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7.jpeg" ContentType="image/jpeg"/>
  <Override PartName="/word/media/image1.png" ContentType="image/png"/>
  <Override PartName="/word/media/image2.png" ContentType="image/png"/>
  <Override PartName="/word/media/image4.jpeg" ContentType="image/jpeg"/>
  <Override PartName="/word/media/image3.png" ContentType="image/png"/>
  <Override PartName="/word/media/image5.png" ContentType="image/png"/>
  <Override PartName="/word/media/image21.png" ContentType="image/png"/>
  <Override PartName="/word/media/image6.jpeg" ContentType="image/jpe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jpeg" ContentType="image/jpeg"/>
  <Override PartName="/word/media/image17.png" ContentType="image/png"/>
  <Override PartName="/word/media/image18.png" ContentType="image/png"/>
  <Override PartName="/word/media/image19.png" ContentType="image/png"/>
  <Override PartName="/word/media/image20.png" ContentType="image/png"/>
  <Override PartName="/word/numbering.xml" ContentType="application/vnd.openxmlformats-officedocument.wordprocessingml.numbering+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footnotes.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0" distL="0" distR="0" simplePos="0" locked="0" layoutInCell="1" allowOverlap="1" relativeHeight="2">
            <wp:simplePos x="0" y="0"/>
            <wp:positionH relativeFrom="column">
              <wp:posOffset>1431290</wp:posOffset>
            </wp:positionH>
            <wp:positionV relativeFrom="paragraph">
              <wp:posOffset>151130</wp:posOffset>
            </wp:positionV>
            <wp:extent cx="2018030" cy="16313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140" t="-174" r="-140" b="-174"/>
                    <a:stretch>
                      <a:fillRect/>
                    </a:stretch>
                  </pic:blipFill>
                  <pic:spPr bwMode="auto">
                    <a:xfrm>
                      <a:off x="0" y="0"/>
                      <a:ext cx="2018030" cy="1631315"/>
                    </a:xfrm>
                    <a:prstGeom prst="rect">
                      <a:avLst/>
                    </a:prstGeom>
                  </pic:spPr>
                </pic:pic>
              </a:graphicData>
            </a:graphic>
          </wp:anchor>
        </w:drawing>
      </w:r>
    </w:p>
    <w:p>
      <w:pPr>
        <w:pStyle w:val="Normal"/>
        <w:rPr/>
      </w:pPr>
      <w:r>
        <w:rPr>
          <w:rFonts w:eastAsia="Georgia" w:cs="Georgia" w:ascii="Georgia" w:hAnsi="Georgia"/>
        </w:rPr>
        <w:t xml:space="preserve"> </w:t>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ind w:left="1134" w:right="1134" w:hanging="0"/>
        <w:jc w:val="center"/>
        <w:rPr>
          <w:rFonts w:ascii="Georgia" w:hAnsi="Georgia" w:eastAsia="Georgia" w:cs="Georgia"/>
          <w:i/>
          <w:i/>
          <w:iCs/>
          <w:sz w:val="16"/>
          <w:szCs w:val="16"/>
        </w:rPr>
      </w:pPr>
      <w:r>
        <w:rPr>
          <w:rFonts w:eastAsia="Georgia" w:cs="Georgia" w:ascii="Georgia" w:hAnsi="Georgia"/>
          <w:i/>
          <w:iCs/>
          <w:sz w:val="16"/>
          <w:szCs w:val="16"/>
        </w:rPr>
      </w:r>
    </w:p>
    <w:p>
      <w:pPr>
        <w:pStyle w:val="Normal"/>
        <w:ind w:left="1134" w:right="1134" w:hanging="0"/>
        <w:jc w:val="center"/>
        <w:rPr/>
      </w:pPr>
      <w:r>
        <w:rPr>
          <w:rFonts w:cs="Georgia" w:ascii="Georgia" w:hAnsi="Georgia"/>
          <w:i/>
          <w:iCs/>
          <w:sz w:val="16"/>
          <w:szCs w:val="16"/>
        </w:rPr>
        <w:t xml:space="preserve">A woodcut from </w:t>
      </w:r>
      <w:r>
        <w:rPr>
          <w:rFonts w:cs="Georgia" w:ascii="Georgia" w:hAnsi="Georgia"/>
          <w:sz w:val="16"/>
          <w:szCs w:val="16"/>
        </w:rPr>
        <w:t>'A Very Moderne House-Keeping'</w:t>
      </w:r>
      <w:r>
        <w:rPr>
          <w:rFonts w:cs="Georgia" w:ascii="Georgia" w:hAnsi="Georgia"/>
          <w:i/>
          <w:iCs/>
          <w:sz w:val="16"/>
          <w:szCs w:val="16"/>
        </w:rPr>
        <w:t xml:space="preserve">, </w:t>
      </w:r>
    </w:p>
    <w:p>
      <w:pPr>
        <w:pStyle w:val="Normal"/>
        <w:ind w:left="1134" w:right="1134" w:hanging="0"/>
        <w:jc w:val="center"/>
        <w:rPr/>
      </w:pPr>
      <w:r>
        <w:rPr>
          <w:rFonts w:cs="Georgia" w:ascii="Georgia" w:hAnsi="Georgia"/>
          <w:i/>
          <w:iCs/>
          <w:sz w:val="16"/>
          <w:szCs w:val="16"/>
        </w:rPr>
        <w:t>a chapbook published in Sheffield by William Cryer, c.1760</w:t>
      </w:r>
    </w:p>
    <w:p>
      <w:pPr>
        <w:pStyle w:val="Normal"/>
        <w:rPr/>
      </w:pPr>
      <w:r>
        <w:rPr/>
      </w:r>
    </w:p>
    <w:p>
      <w:pPr>
        <w:pStyle w:val="TitlePage"/>
        <w:jc w:val="center"/>
        <w:rPr/>
      </w:pPr>
      <w:r>
        <w:rPr/>
      </w:r>
    </w:p>
    <w:p>
      <w:pPr>
        <w:pStyle w:val="TitlePage"/>
        <w:jc w:val="center"/>
        <w:rPr/>
      </w:pPr>
      <w:r>
        <w:rPr/>
      </w:r>
    </w:p>
    <w:p>
      <w:pPr>
        <w:pStyle w:val="TitlePage"/>
        <w:jc w:val="center"/>
        <w:rPr/>
      </w:pPr>
      <w:r>
        <w:rPr/>
      </w:r>
    </w:p>
    <w:p>
      <w:pPr>
        <w:pStyle w:val="TitlePage"/>
        <w:jc w:val="center"/>
        <w:rPr/>
      </w:pPr>
      <w:r>
        <w:rPr>
          <w:sz w:val="44"/>
          <w:szCs w:val="44"/>
        </w:rPr>
        <w:t xml:space="preserve">Project </w:t>
      </w:r>
      <w:r>
        <w:rPr>
          <w:rFonts w:cs="Courier New" w:ascii="Courier New" w:hAnsi="Courier New"/>
          <w:sz w:val="44"/>
          <w:szCs w:val="44"/>
        </w:rPr>
        <w:t>knole</w:t>
      </w:r>
    </w:p>
    <w:p>
      <w:pPr>
        <w:pStyle w:val="Normal"/>
        <w:jc w:val="center"/>
        <w:rPr/>
      </w:pPr>
      <w:r>
        <w:rPr>
          <w:rFonts w:cs="Georgia" w:ascii="Georgia" w:hAnsi="Georgia"/>
          <w:sz w:val="28"/>
          <w:szCs w:val="28"/>
        </w:rPr>
        <w:t>An Autocosmic Approach To Authoring</w:t>
      </w:r>
    </w:p>
    <w:p>
      <w:pPr>
        <w:pStyle w:val="Normal"/>
        <w:jc w:val="center"/>
        <w:rPr/>
      </w:pPr>
      <w:r>
        <w:rPr>
          <w:rFonts w:eastAsia="Georgia" w:cs="Georgia" w:ascii="Georgia" w:hAnsi="Georgia"/>
          <w:sz w:val="28"/>
          <w:szCs w:val="28"/>
        </w:rPr>
        <w:t xml:space="preserve"> </w:t>
      </w:r>
      <w:r>
        <w:rPr>
          <w:rFonts w:cs="Georgia" w:ascii="Georgia" w:hAnsi="Georgia"/>
          <w:sz w:val="28"/>
          <w:szCs w:val="28"/>
        </w:rPr>
        <w:t>Resonant Computational Characters</w:t>
      </w:r>
    </w:p>
    <w:p>
      <w:pPr>
        <w:pStyle w:val="Normal"/>
        <w:jc w:val="center"/>
        <w:rPr>
          <w:rFonts w:ascii="Georgia" w:hAnsi="Georgia" w:cs="Georgia"/>
          <w:sz w:val="28"/>
          <w:szCs w:val="28"/>
        </w:rPr>
      </w:pPr>
      <w:r>
        <w:rPr>
          <w:rFonts w:cs="Georgia" w:ascii="Georgia" w:hAnsi="Georgia"/>
          <w:sz w:val="28"/>
          <w:szCs w:val="28"/>
        </w:rPr>
      </w:r>
    </w:p>
    <w:p>
      <w:pPr>
        <w:pStyle w:val="Normal"/>
        <w:jc w:val="center"/>
        <w:rPr/>
      </w:pPr>
      <w:r>
        <w:rPr>
          <w:rFonts w:cs="Georgia" w:ascii="Georgia" w:hAnsi="Georgia"/>
        </w:rPr>
        <w:t>Robert Paul Sherman</w:t>
      </w:r>
    </w:p>
    <w:p>
      <w:pPr>
        <w:pStyle w:val="Normal"/>
        <w:jc w:val="center"/>
        <w:rPr/>
      </w:pPr>
      <w:r>
        <w:rPr/>
      </w:r>
    </w:p>
    <w:p>
      <w:pPr>
        <w:pStyle w:val="Normal"/>
        <w:jc w:val="center"/>
        <w:rPr/>
      </w:pPr>
      <w:r>
        <w:rPr/>
      </w:r>
    </w:p>
    <w:p>
      <w:pPr>
        <w:pStyle w:val="Normal"/>
        <w:jc w:val="center"/>
        <w:rPr>
          <w:rFonts w:ascii="Georgia" w:hAnsi="Georgia" w:cs="Georgia"/>
        </w:rPr>
      </w:pPr>
      <w:r>
        <w:rPr>
          <w:rFonts w:cs="Georgia" w:ascii="Georgia" w:hAnsi="Georgia"/>
        </w:rPr>
      </w:r>
    </w:p>
    <w:p>
      <w:pPr>
        <w:pStyle w:val="Normal"/>
        <w:jc w:val="center"/>
        <w:rPr>
          <w:rFonts w:ascii="Georgia" w:hAnsi="Georgia" w:cs="Georgia"/>
        </w:rPr>
      </w:pPr>
      <w:r>
        <w:rPr>
          <w:rFonts w:cs="Georgia" w:ascii="Georgia" w:hAnsi="Georgia"/>
        </w:rPr>
      </w:r>
    </w:p>
    <w:p>
      <w:pPr>
        <w:pStyle w:val="Normal"/>
        <w:jc w:val="center"/>
        <w:rPr/>
      </w:pPr>
      <w:r>
        <w:rPr>
          <w:rFonts w:cs="Georgia" w:ascii="Georgia" w:hAnsi="Georgia"/>
        </w:rPr>
        <w:t xml:space="preserve">A thesis submitted in partial fulfillment of the requirements </w:t>
      </w:r>
    </w:p>
    <w:p>
      <w:pPr>
        <w:pStyle w:val="Normal"/>
        <w:jc w:val="center"/>
        <w:rPr/>
      </w:pPr>
      <w:r>
        <w:rPr>
          <w:rFonts w:cs="Georgia" w:ascii="Georgia" w:hAnsi="Georgia"/>
        </w:rPr>
        <w:t>for the degree of Doctor of Philosophy, Bath Spa University</w:t>
      </w:r>
    </w:p>
    <w:p>
      <w:pPr>
        <w:pStyle w:val="Normal"/>
        <w:jc w:val="center"/>
        <w:rPr>
          <w:rFonts w:ascii="Georgia" w:hAnsi="Georgia" w:cs="Georgia"/>
        </w:rPr>
      </w:pPr>
      <w:r>
        <w:rPr>
          <w:rFonts w:cs="Georgia" w:ascii="Georgia" w:hAnsi="Georgia"/>
        </w:rPr>
      </w:r>
    </w:p>
    <w:p>
      <w:pPr>
        <w:pStyle w:val="Normal"/>
        <w:jc w:val="center"/>
        <w:rPr/>
      </w:pPr>
      <w:r>
        <w:rPr>
          <w:rFonts w:cs="Georgia" w:ascii="Georgia" w:hAnsi="Georgia"/>
        </w:rPr>
        <w:t>School of Creative Industries</w:t>
      </w:r>
    </w:p>
    <w:p>
      <w:pPr>
        <w:pStyle w:val="Normal"/>
        <w:jc w:val="center"/>
        <w:rPr>
          <w:rFonts w:ascii="Georgia" w:hAnsi="Georgia" w:cs="Georgia"/>
        </w:rPr>
      </w:pPr>
      <w:r>
        <w:rPr>
          <w:rFonts w:cs="Georgia" w:ascii="Georgia" w:hAnsi="Georgia"/>
        </w:rPr>
      </w:r>
    </w:p>
    <w:p>
      <w:pPr>
        <w:pStyle w:val="Normal"/>
        <w:jc w:val="center"/>
        <w:rPr/>
      </w:pPr>
      <w:r>
        <w:rPr>
          <w:rFonts w:cs="Georgia" w:ascii="Georgia" w:hAnsi="Georgia"/>
        </w:rPr>
        <w:t>Bath Spa University,</w:t>
      </w:r>
    </w:p>
    <w:p>
      <w:pPr>
        <w:pStyle w:val="Normal"/>
        <w:jc w:val="center"/>
        <w:rPr/>
      </w:pPr>
      <w:r>
        <w:rPr>
          <w:rFonts w:cs="Georgia" w:ascii="Georgia" w:hAnsi="Georgia"/>
        </w:rPr>
        <w:t>Newton Park,</w:t>
      </w:r>
    </w:p>
    <w:p>
      <w:pPr>
        <w:pStyle w:val="Normal"/>
        <w:jc w:val="center"/>
        <w:rPr/>
      </w:pPr>
      <w:r>
        <w:rPr>
          <w:rFonts w:cs="Georgia" w:ascii="Georgia" w:hAnsi="Georgia"/>
        </w:rPr>
        <w:t>Newton St. Loe,</w:t>
      </w:r>
    </w:p>
    <w:p>
      <w:pPr>
        <w:pStyle w:val="Normal"/>
        <w:jc w:val="center"/>
        <w:rPr/>
      </w:pPr>
      <w:r>
        <w:rPr>
          <w:rFonts w:cs="Georgia" w:ascii="Georgia" w:hAnsi="Georgia"/>
        </w:rPr>
        <w:t>Bath, UK</w:t>
      </w:r>
    </w:p>
    <w:p>
      <w:pPr>
        <w:pStyle w:val="Normal"/>
        <w:jc w:val="center"/>
        <w:rPr/>
      </w:pPr>
      <w:r>
        <w:rPr>
          <w:rFonts w:cs="Georgia" w:ascii="Georgia" w:hAnsi="Georgia"/>
        </w:rPr>
        <w:t>BA2 9BN</w:t>
      </w:r>
    </w:p>
    <w:p>
      <w:pPr>
        <w:pStyle w:val="Normal"/>
        <w:jc w:val="center"/>
        <w:rPr>
          <w:rFonts w:ascii="Georgia" w:hAnsi="Georgia" w:cs="Georgia"/>
        </w:rPr>
      </w:pPr>
      <w:r>
        <w:rPr>
          <w:rFonts w:cs="Georgia" w:ascii="Georgia" w:hAnsi="Georgia"/>
        </w:rPr>
      </w:r>
    </w:p>
    <w:p>
      <w:pPr>
        <w:pStyle w:val="Normal"/>
        <w:jc w:val="center"/>
        <w:rPr>
          <w:rFonts w:ascii="Georgia" w:hAnsi="Georgia" w:cs="Georgia"/>
        </w:rPr>
      </w:pPr>
      <w:r>
        <w:rPr>
          <w:rFonts w:cs="Georgia" w:ascii="Georgia" w:hAnsi="Georgia"/>
        </w:rPr>
      </w:r>
    </w:p>
    <w:p>
      <w:pPr>
        <w:pStyle w:val="Normal"/>
        <w:jc w:val="center"/>
        <w:rPr/>
      </w:pPr>
      <w:r>
        <w:rPr>
          <w:rFonts w:cs="Georgia" w:ascii="Georgia" w:hAnsi="Georgia"/>
          <w:sz w:val="22"/>
          <w:szCs w:val="22"/>
        </w:rPr>
        <w:t xml:space="preserve">In joint supervision with the School of Science </w:t>
      </w:r>
    </w:p>
    <w:p>
      <w:pPr>
        <w:pStyle w:val="Normal"/>
        <w:jc w:val="center"/>
        <w:rPr/>
      </w:pPr>
      <w:r>
        <w:rPr>
          <w:rFonts w:cs="Georgia" w:ascii="Georgia" w:hAnsi="Georgia"/>
          <w:sz w:val="22"/>
          <w:szCs w:val="22"/>
        </w:rPr>
        <w:t xml:space="preserve">(Computer Science, Human-Computer Interaction) </w:t>
      </w:r>
    </w:p>
    <w:p>
      <w:pPr>
        <w:pStyle w:val="Normal"/>
        <w:jc w:val="center"/>
        <w:rPr/>
      </w:pPr>
      <w:r>
        <w:rPr>
          <w:rFonts w:cs="Georgia" w:ascii="Georgia" w:hAnsi="Georgia"/>
          <w:sz w:val="22"/>
          <w:szCs w:val="22"/>
        </w:rPr>
        <w:t>at the University of Bath</w:t>
      </w:r>
    </w:p>
    <w:p>
      <w:pPr>
        <w:pStyle w:val="Normal"/>
        <w:jc w:val="center"/>
        <w:rPr>
          <w:rFonts w:ascii="Georgia" w:hAnsi="Georgia" w:cs="Georgia"/>
          <w:sz w:val="28"/>
          <w:szCs w:val="28"/>
        </w:rPr>
      </w:pPr>
      <w:r>
        <w:rPr>
          <w:rFonts w:cs="Georgia" w:ascii="Georgia" w:hAnsi="Georgia"/>
          <w:sz w:val="28"/>
          <w:szCs w:val="28"/>
        </w:rPr>
      </w:r>
    </w:p>
    <w:p>
      <w:pPr>
        <w:pStyle w:val="Normal"/>
        <w:jc w:val="center"/>
        <w:rPr/>
      </w:pPr>
      <w:r>
        <w:rPr>
          <w:rFonts w:cs="Georgia" w:ascii="Georgia" w:hAnsi="Georgia"/>
        </w:rPr>
        <w:t>Supervised by Professor Kate Pullinger and Dr. Leon Watts</w:t>
      </w:r>
    </w:p>
    <w:p>
      <w:pPr>
        <w:pStyle w:val="Normal"/>
        <w:jc w:val="center"/>
        <w:rPr>
          <w:rFonts w:ascii="Georgia" w:hAnsi="Georgia" w:cs="Georgia"/>
          <w:sz w:val="28"/>
          <w:szCs w:val="28"/>
        </w:rPr>
      </w:pPr>
      <w:r>
        <w:rPr>
          <w:rFonts w:cs="Georgia" w:ascii="Georgia" w:hAnsi="Georgia"/>
          <w:sz w:val="28"/>
          <w:szCs w:val="28"/>
        </w:rPr>
      </w:r>
    </w:p>
    <w:p>
      <w:pPr>
        <w:pStyle w:val="Normal"/>
        <w:jc w:val="center"/>
        <w:rPr/>
      </w:pPr>
      <w:r>
        <w:rPr>
          <w:rFonts w:cs="Georgia" w:ascii="Georgia" w:hAnsi="Georgia"/>
        </w:rPr>
        <w:t>Submitted for Assessment February 2021</w:t>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rPr>
      </w:pPr>
      <w:r>
        <w:rPr>
          <w:rFonts w:cs="Georgia" w:ascii="Georgia" w:hAnsi="Georgia"/>
          <w:sz w:val="28"/>
          <w:szCs w:val="28"/>
        </w:rPr>
      </w:r>
    </w:p>
    <w:p>
      <w:pPr>
        <w:pStyle w:val="Normal"/>
        <w:ind w:left="567" w:right="567" w:hanging="0"/>
        <w:jc w:val="center"/>
        <w:rPr/>
      </w:pPr>
      <w:r>
        <w:rPr>
          <w:rFonts w:cs="Georgia" w:ascii="Georgia" w:hAnsi="Georgia"/>
          <w:b/>
          <w:bCs/>
          <w:sz w:val="28"/>
          <w:szCs w:val="28"/>
        </w:rPr>
        <w:t>Copyright Notice</w:t>
      </w:r>
    </w:p>
    <w:p>
      <w:pPr>
        <w:pStyle w:val="Normal"/>
        <w:ind w:left="567" w:right="567" w:hanging="0"/>
        <w:jc w:val="center"/>
        <w:rPr/>
      </w:pPr>
      <w:r>
        <w:rPr/>
      </w:r>
    </w:p>
    <w:p>
      <w:pPr>
        <w:pStyle w:val="Normal"/>
        <w:spacing w:lineRule="auto" w:line="360"/>
        <w:ind w:left="567" w:right="567" w:hanging="0"/>
        <w:jc w:val="both"/>
        <w:rPr/>
      </w:pPr>
      <w:r>
        <w:rPr>
          <w:rFonts w:cs="Georgia" w:ascii="Georgia" w:hAnsi="Georgia"/>
          <w:sz w:val="24"/>
          <w:szCs w:val="24"/>
        </w:rPr>
        <w:t>This copy has been supplied on the understanding that it is copyright material and that no quotation from the thesis may be published without proper acknowledgement. I have exercised reasonable care to ensure that my thesis is original, and does not, to the best of my knowledge, break any UK law or infringe on any third party's copyright or other intellectual property right.</w:t>
      </w:r>
    </w:p>
    <w:p>
      <w:pPr>
        <w:pStyle w:val="Normal"/>
        <w:ind w:left="2268" w:right="2268" w:hanging="0"/>
        <w:jc w:val="both"/>
        <w:rPr>
          <w:rFonts w:ascii="Georgia" w:hAnsi="Georgia" w:cs="Georgia"/>
          <w:sz w:val="24"/>
          <w:szCs w:val="24"/>
        </w:rPr>
      </w:pPr>
      <w:r>
        <w:rPr>
          <w:rFonts w:cs="Georgia" w:ascii="Georgia" w:hAnsi="Georgia"/>
          <w:sz w:val="24"/>
          <w:szCs w:val="24"/>
        </w:rPr>
      </w:r>
    </w:p>
    <w:p>
      <w:pPr>
        <w:pStyle w:val="Normal"/>
        <w:ind w:left="2268" w:right="2268" w:hanging="0"/>
        <w:jc w:val="both"/>
        <w:rPr>
          <w:rFonts w:ascii="Georgia" w:hAnsi="Georgia" w:cs="Georgia"/>
          <w:sz w:val="24"/>
          <w:szCs w:val="24"/>
        </w:rPr>
      </w:pPr>
      <w:r>
        <w:rPr>
          <w:rFonts w:cs="Georgia" w:ascii="Georgia" w:hAnsi="Georgia"/>
          <w:sz w:val="24"/>
          <w:szCs w:val="24"/>
        </w:rPr>
      </w:r>
    </w:p>
    <w:p>
      <w:pPr>
        <w:pStyle w:val="Normal"/>
        <w:ind w:left="2268" w:right="2268" w:hanging="0"/>
        <w:jc w:val="center"/>
        <w:rPr>
          <w:rFonts w:ascii="Georgia" w:hAnsi="Georgia" w:cs="Georgia"/>
          <w:b/>
          <w:b/>
          <w:bCs/>
          <w:sz w:val="28"/>
          <w:szCs w:val="28"/>
        </w:rPr>
      </w:pPr>
      <w:r>
        <w:rPr>
          <w:rFonts w:cs="Georgia" w:ascii="Georgia" w:hAnsi="Georgia"/>
          <w:b/>
          <w:bCs/>
          <w:sz w:val="28"/>
          <w:szCs w:val="28"/>
        </w:rPr>
      </w:r>
    </w:p>
    <w:p>
      <w:pPr>
        <w:pStyle w:val="Normal"/>
        <w:ind w:left="567" w:right="567" w:hanging="0"/>
        <w:jc w:val="center"/>
        <w:rPr/>
      </w:pPr>
      <w:r>
        <w:rPr>
          <w:rFonts w:cs="Georgia" w:ascii="Georgia" w:hAnsi="Georgia"/>
          <w:b/>
          <w:bCs/>
          <w:sz w:val="28"/>
          <w:szCs w:val="28"/>
        </w:rPr>
        <w:t xml:space="preserve">Declaration Of </w:t>
      </w:r>
    </w:p>
    <w:p>
      <w:pPr>
        <w:pStyle w:val="Normal"/>
        <w:ind w:left="567" w:right="567" w:hanging="0"/>
        <w:jc w:val="center"/>
        <w:rPr/>
      </w:pPr>
      <w:r>
        <w:rPr>
          <w:rFonts w:cs="Georgia" w:ascii="Georgia" w:hAnsi="Georgia"/>
          <w:b/>
          <w:bCs/>
          <w:sz w:val="28"/>
          <w:szCs w:val="28"/>
        </w:rPr>
        <w:t>Conflicting Interests</w:t>
      </w:r>
    </w:p>
    <w:p>
      <w:pPr>
        <w:pStyle w:val="Normal"/>
        <w:ind w:left="567" w:right="567" w:hanging="0"/>
        <w:jc w:val="center"/>
        <w:rPr/>
      </w:pPr>
      <w:r>
        <w:rPr/>
      </w:r>
    </w:p>
    <w:p>
      <w:pPr>
        <w:pStyle w:val="Normal"/>
        <w:spacing w:lineRule="auto" w:line="360"/>
        <w:ind w:left="567" w:right="567" w:hanging="0"/>
        <w:jc w:val="both"/>
        <w:rPr/>
      </w:pPr>
      <w:r>
        <w:rPr>
          <w:rFonts w:cs="Georgia" w:ascii="Georgia" w:hAnsi="Georgia"/>
          <w:sz w:val="24"/>
          <w:szCs w:val="24"/>
        </w:rPr>
        <w:t>The author is aware of no conflicting interests that would affect the integrity of this thesis.</w:t>
      </w:r>
    </w:p>
    <w:p>
      <w:pPr>
        <w:pStyle w:val="Normal"/>
        <w:ind w:left="2268" w:right="2268" w:hanging="0"/>
        <w:jc w:val="both"/>
        <w:rPr>
          <w:rFonts w:ascii="Georgia" w:hAnsi="Georgia" w:cs="Georgia"/>
        </w:rPr>
      </w:pPr>
      <w:r>
        <w:rPr>
          <w:rFonts w:cs="Georgia" w:ascii="Georgia" w:hAnsi="Georgia"/>
        </w:rPr>
      </w:r>
    </w:p>
    <w:p>
      <w:pPr>
        <w:pStyle w:val="Normal"/>
        <w:ind w:left="2268" w:right="2268" w:hanging="0"/>
        <w:jc w:val="center"/>
        <w:rPr>
          <w:rFonts w:ascii="Georgia" w:hAnsi="Georgia" w:cs="Georgia"/>
          <w:b/>
          <w:b/>
          <w:bCs/>
          <w:sz w:val="28"/>
          <w:szCs w:val="28"/>
        </w:rPr>
      </w:pPr>
      <w:r>
        <w:rPr>
          <w:rFonts w:cs="Georgia" w:ascii="Georgia" w:hAnsi="Georgia"/>
          <w:b/>
          <w:bCs/>
          <w:sz w:val="28"/>
          <w:szCs w:val="28"/>
        </w:rPr>
      </w:r>
    </w:p>
    <w:p>
      <w:pPr>
        <w:pStyle w:val="Normal"/>
        <w:ind w:left="2268" w:right="2268" w:hanging="0"/>
        <w:jc w:val="center"/>
        <w:rPr>
          <w:rFonts w:ascii="Georgia" w:hAnsi="Georgia" w:cs="Georgia"/>
          <w:b/>
          <w:b/>
          <w:bCs/>
          <w:sz w:val="28"/>
          <w:szCs w:val="28"/>
        </w:rPr>
      </w:pPr>
      <w:r>
        <w:rPr>
          <w:rFonts w:cs="Georgia" w:ascii="Georgia" w:hAnsi="Georgia"/>
          <w:b/>
          <w:bCs/>
          <w:sz w:val="28"/>
          <w:szCs w:val="28"/>
        </w:rPr>
      </w:r>
    </w:p>
    <w:p>
      <w:pPr>
        <w:pStyle w:val="Normal"/>
        <w:ind w:left="2268" w:right="2268" w:hanging="0"/>
        <w:jc w:val="both"/>
        <w:rPr>
          <w:rFonts w:ascii="Georgia" w:hAnsi="Georgia" w:cs="Georgia"/>
          <w:b/>
          <w:b/>
          <w:bCs/>
          <w:sz w:val="28"/>
          <w:szCs w:val="28"/>
        </w:rPr>
      </w:pPr>
      <w:r>
        <w:rPr>
          <w:rFonts w:cs="Georgia" w:ascii="Georgia" w:hAnsi="Georgia"/>
          <w:b/>
          <w:bCs/>
          <w:sz w:val="28"/>
          <w:szCs w:val="28"/>
        </w:rPr>
      </w:r>
    </w:p>
    <w:p>
      <w:pPr>
        <w:pStyle w:val="Normal"/>
        <w:ind w:left="2268" w:right="2268" w:hanging="0"/>
        <w:jc w:val="both"/>
        <w:rPr>
          <w:rFonts w:ascii="Georgia" w:hAnsi="Georgia" w:cs="Georgia"/>
          <w:b/>
          <w:b/>
          <w:bCs/>
          <w:sz w:val="28"/>
          <w:szCs w:val="28"/>
        </w:rPr>
      </w:pPr>
      <w:r>
        <w:rPr>
          <w:rFonts w:cs="Georgia" w:ascii="Georgia" w:hAnsi="Georgia"/>
          <w:b/>
          <w:bCs/>
          <w:sz w:val="28"/>
          <w:szCs w:val="28"/>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right="2268" w:hanging="0"/>
        <w:jc w:val="both"/>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pPr>
      <w:r>
        <w:rPr>
          <w:rFonts w:cs="Georgia" w:ascii="Georgia" w:hAnsi="Georgia"/>
          <w:b/>
          <w:bCs/>
          <w:sz w:val="28"/>
          <w:szCs w:val="28"/>
        </w:rPr>
        <w:t>Abst</w:t>
      </w:r>
      <w:bookmarkStart w:id="0" w:name="1_Abstract"/>
      <w:bookmarkEnd w:id="0"/>
      <w:r>
        <w:rPr>
          <w:rFonts w:cs="Georgia" w:ascii="Georgia" w:hAnsi="Georgia"/>
          <w:b/>
          <w:bCs/>
          <w:sz w:val="28"/>
          <w:szCs w:val="28"/>
        </w:rPr>
        <w:t>ract</w:t>
      </w:r>
    </w:p>
    <w:p>
      <w:pPr>
        <w:pStyle w:val="Normal"/>
        <w:jc w:val="center"/>
        <w:rPr/>
      </w:pPr>
      <w:r>
        <w:rPr/>
      </w:r>
    </w:p>
    <w:p>
      <w:pPr>
        <w:pStyle w:val="Normal"/>
        <w:jc w:val="center"/>
        <w:rPr/>
      </w:pPr>
      <w:r>
        <w:rPr/>
      </w:r>
    </w:p>
    <w:p>
      <w:pPr>
        <w:pStyle w:val="Normal"/>
        <w:spacing w:lineRule="auto" w:line="360"/>
        <w:jc w:val="both"/>
        <w:rPr/>
      </w:pPr>
      <w:r>
        <w:rPr>
          <w:rFonts w:cs="Georgia" w:ascii="Georgia" w:hAnsi="Georgia"/>
          <w:sz w:val="24"/>
          <w:szCs w:val="24"/>
        </w:rPr>
        <w:t xml:space="preserve">Project </w:t>
      </w:r>
      <w:r>
        <w:rPr>
          <w:rFonts w:cs="Courier New" w:ascii="Courier New" w:hAnsi="Courier New"/>
          <w:sz w:val="24"/>
          <w:szCs w:val="24"/>
        </w:rPr>
        <w:t>knole</w:t>
      </w:r>
      <w:r>
        <w:rPr>
          <w:rFonts w:cs="Georgia" w:ascii="Georgia" w:hAnsi="Georgia"/>
          <w:sz w:val="24"/>
          <w:szCs w:val="24"/>
        </w:rPr>
        <w:t xml:space="preserve">, consisting of this thesis and a mixed reality installation artwork centred around a computational simulation,  is a practice-based response to the question of how a character in a work of computational narrative art might maintain their defining quality of dynamic agency within a system (arguably one of the key potentials of the form), while achieving the ‘resonant’ qualities of characters in more materially-static artforms. </w:t>
      </w:r>
    </w:p>
    <w:p>
      <w:pPr>
        <w:pStyle w:val="Normal"/>
        <w:spacing w:lineRule="auto" w:line="360"/>
        <w:jc w:val="both"/>
        <w:rPr>
          <w:rFonts w:ascii="Georgia" w:hAnsi="Georgia" w:cs="Georgia"/>
          <w:sz w:val="24"/>
          <w:szCs w:val="24"/>
        </w:rPr>
      </w:pPr>
      <w:r>
        <w:rPr>
          <w:rFonts w:cs="Georgia" w:ascii="Georgia" w:hAnsi="Georgia"/>
          <w:sz w:val="24"/>
          <w:szCs w:val="24"/>
        </w:rPr>
      </w:r>
    </w:p>
    <w:p>
      <w:pPr>
        <w:pStyle w:val="Normal"/>
        <w:spacing w:lineRule="auto" w:line="360"/>
        <w:jc w:val="both"/>
        <w:rPr/>
      </w:pPr>
      <w:r>
        <w:rPr>
          <w:rFonts w:cs="Georgia" w:ascii="Georgia" w:hAnsi="Georgia"/>
          <w:sz w:val="24"/>
          <w:szCs w:val="24"/>
        </w:rPr>
        <w:t>In all aspects of this project, I explore a new methodology for achieving this balance; between the authorship of a procedural computational system, and the ability of that system to ‘resonate’ with the imagination of an audience. This methodology, which I term the ‘autocosmic’, seeks inspiration for the curation of audience response outside the obvious boundaries of artistic discipline, across the wider spectrum of human imaginative engagement; examples often drawn from mostly non-aesthetic domains.</w:t>
      </w:r>
    </w:p>
    <w:p>
      <w:pPr>
        <w:pStyle w:val="Normal"/>
        <w:spacing w:lineRule="auto" w:line="360"/>
        <w:jc w:val="both"/>
        <w:rPr>
          <w:rFonts w:ascii="Georgia" w:hAnsi="Georgia" w:cs="Georgia"/>
          <w:sz w:val="24"/>
          <w:szCs w:val="24"/>
        </w:rPr>
      </w:pPr>
      <w:r>
        <w:rPr>
          <w:rFonts w:cs="Georgia" w:ascii="Georgia" w:hAnsi="Georgia"/>
          <w:sz w:val="24"/>
          <w:szCs w:val="24"/>
        </w:rPr>
      </w:r>
    </w:p>
    <w:p>
      <w:pPr>
        <w:pStyle w:val="Normal"/>
        <w:spacing w:lineRule="auto" w:line="360"/>
        <w:jc w:val="both"/>
        <w:rPr/>
      </w:pPr>
      <w:r>
        <w:rPr>
          <w:rFonts w:cs="Georgia" w:ascii="Georgia" w:hAnsi="Georgia"/>
          <w:sz w:val="24"/>
          <w:szCs w:val="24"/>
        </w:rPr>
        <w:t xml:space="preserve">As well as defining the terms ‘resonance’ and ‘autocosmic’, and delineating my methodology more generally, this thesis demonstrates how this methodology was employed within my creative work. In particular, it shows how some of the perennial problems of computational character development might be mediated by exploring other non-aesthetic examples of imaginative, narrative engagement with personified systems. In the context of this project, such examples come from the historio-cultural relationship between human beings and the environments they inhabit, outside of formal artistic practice. </w:t>
      </w:r>
    </w:p>
    <w:p>
      <w:pPr>
        <w:pStyle w:val="Normal"/>
        <w:spacing w:lineRule="auto" w:line="360"/>
        <w:jc w:val="both"/>
        <w:rPr>
          <w:rFonts w:ascii="Georgia" w:hAnsi="Georgia" w:cs="Georgia"/>
          <w:sz w:val="24"/>
          <w:szCs w:val="24"/>
        </w:rPr>
      </w:pPr>
      <w:r>
        <w:rPr>
          <w:rFonts w:cs="Georgia" w:ascii="Georgia" w:hAnsi="Georgia"/>
          <w:sz w:val="24"/>
          <w:szCs w:val="24"/>
        </w:rPr>
      </w:r>
    </w:p>
    <w:p>
      <w:pPr>
        <w:pStyle w:val="Normal"/>
        <w:spacing w:lineRule="auto" w:line="360"/>
        <w:jc w:val="both"/>
        <w:rPr/>
      </w:pPr>
      <w:r>
        <w:rPr>
          <w:rFonts w:cs="Georgia" w:ascii="Georgia" w:hAnsi="Georgia"/>
          <w:sz w:val="24"/>
          <w:szCs w:val="24"/>
        </w:rPr>
        <w:t xml:space="preserve">From this ‘autocosmic’ launchpad, I have developed an artwork that starts to explore how this rich cultural and biological lineage of human social engagement with systemic place can be applied fruitfully to the development of a ‘resonant’ computational character. </w:t>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rFonts w:ascii="Georgia" w:hAnsi="Georgia" w:cs="Georgia"/>
          <w:b/>
          <w:b/>
          <w:bCs/>
          <w:sz w:val="28"/>
          <w:szCs w:val="28"/>
        </w:rPr>
      </w:pPr>
      <w:r>
        <w:rPr>
          <w:rFonts w:cs="Georgia" w:ascii="Georgia" w:hAnsi="Georgia"/>
          <w:b/>
          <w:bCs/>
          <w:sz w:val="28"/>
          <w:szCs w:val="28"/>
        </w:rPr>
      </w:r>
    </w:p>
    <w:p>
      <w:pPr>
        <w:pStyle w:val="Normal"/>
        <w:jc w:val="center"/>
        <w:rPr/>
      </w:pPr>
      <w:r>
        <w:rPr>
          <w:rFonts w:cs="Georgia" w:ascii="Georgia" w:hAnsi="Georgia"/>
          <w:b/>
          <w:bCs/>
          <w:sz w:val="28"/>
          <w:szCs w:val="28"/>
        </w:rPr>
        <w:t>Cont</w:t>
      </w:r>
      <w:bookmarkStart w:id="1" w:name="2_ContentsPage"/>
      <w:bookmarkEnd w:id="1"/>
      <w:r>
        <w:rPr>
          <w:rFonts w:cs="Georgia" w:ascii="Georgia" w:hAnsi="Georgia"/>
          <w:b/>
          <w:bCs/>
          <w:sz w:val="28"/>
          <w:szCs w:val="28"/>
        </w:rPr>
        <w:t>ents</w:t>
      </w:r>
    </w:p>
    <w:p>
      <w:pPr>
        <w:pStyle w:val="Normal"/>
        <w:jc w:val="center"/>
        <w:rPr>
          <w:rFonts w:ascii="Georgia" w:hAnsi="Georgia" w:cs="Georgia"/>
        </w:rPr>
      </w:pPr>
      <w:r>
        <w:rPr>
          <w:rFonts w:cs="Georgia" w:ascii="Georgia" w:hAnsi="Georgia"/>
        </w:rPr>
      </w:r>
    </w:p>
    <w:p>
      <w:pPr>
        <w:pStyle w:val="Normal"/>
        <w:jc w:val="center"/>
        <w:rPr>
          <w:rFonts w:ascii="Georgia" w:hAnsi="Georgia" w:cs="Georgia"/>
          <w:i/>
          <w:i/>
          <w:iCs/>
        </w:rPr>
      </w:pPr>
      <w:r>
        <w:rPr>
          <w:rFonts w:cs="Georgia" w:ascii="Georgia" w:hAnsi="Georgia"/>
          <w:i/>
          <w:iCs/>
        </w:rPr>
      </w:r>
    </w:p>
    <w:tbl>
      <w:tblPr>
        <w:tblW w:w="7633" w:type="dxa"/>
        <w:jc w:val="right"/>
        <w:tblInd w:w="0" w:type="dxa"/>
        <w:tblCellMar>
          <w:top w:w="55" w:type="dxa"/>
          <w:left w:w="55" w:type="dxa"/>
          <w:bottom w:w="55" w:type="dxa"/>
          <w:right w:w="55" w:type="dxa"/>
        </w:tblCellMar>
      </w:tblPr>
      <w:tblGrid>
        <w:gridCol w:w="654"/>
        <w:gridCol w:w="1745"/>
        <w:gridCol w:w="5234"/>
      </w:tblGrid>
      <w:tr>
        <w:trPr/>
        <w:tc>
          <w:tcPr>
            <w:tcW w:w="654" w:type="dxa"/>
            <w:tcBorders/>
            <w:shd w:fill="auto" w:val="clear"/>
          </w:tcPr>
          <w:p>
            <w:pPr>
              <w:pStyle w:val="TableContents"/>
              <w:spacing w:before="113" w:after="0"/>
              <w:jc w:val="center"/>
              <w:rPr/>
            </w:pPr>
            <w:r>
              <w:rPr>
                <w:rFonts w:cs="Georgia" w:ascii="Georgia" w:hAnsi="Georgia"/>
                <w:b/>
                <w:bCs/>
                <w:sz w:val="24"/>
                <w:szCs w:val="24"/>
              </w:rPr>
              <w:t>7</w:t>
            </w:r>
          </w:p>
        </w:tc>
        <w:tc>
          <w:tcPr>
            <w:tcW w:w="1745" w:type="dxa"/>
            <w:tcBorders/>
            <w:shd w:fill="auto" w:val="clear"/>
          </w:tcPr>
          <w:p>
            <w:pPr>
              <w:pStyle w:val="TableContents"/>
              <w:spacing w:before="170" w:after="0"/>
              <w:jc w:val="center"/>
              <w:rPr/>
            </w:pPr>
            <w:r>
              <w:rPr>
                <w:rFonts w:cs="Georgia" w:ascii="Georgia" w:hAnsi="Georgia"/>
                <w:b/>
                <w:bCs/>
                <w:sz w:val="18"/>
                <w:szCs w:val="18"/>
              </w:rPr>
              <w:t>Introduction</w:t>
            </w:r>
          </w:p>
        </w:tc>
        <w:tc>
          <w:tcPr>
            <w:tcW w:w="5234" w:type="dxa"/>
            <w:tcBorders/>
            <w:shd w:fill="auto" w:val="clear"/>
          </w:tcPr>
          <w:p>
            <w:pPr>
              <w:pStyle w:val="TableContents"/>
              <w:spacing w:before="85" w:after="0"/>
              <w:jc w:val="center"/>
              <w:rPr/>
            </w:pPr>
            <w:r>
              <w:rPr>
                <w:rFonts w:cs="Georgia" w:ascii="Georgia" w:hAnsi="Georgia"/>
                <w:b/>
                <w:bCs/>
                <w:i/>
                <w:iCs/>
                <w:sz w:val="18"/>
                <w:szCs w:val="18"/>
              </w:rPr>
              <w:t>“</w:t>
            </w:r>
            <w:r>
              <w:rPr>
                <w:rFonts w:cs="Georgia" w:ascii="Georgia" w:hAnsi="Georgia"/>
                <w:b/>
                <w:bCs/>
                <w:i/>
                <w:iCs/>
                <w:sz w:val="18"/>
                <w:szCs w:val="18"/>
              </w:rPr>
              <w:t>A Spyrit</w:t>
            </w:r>
            <w:r>
              <w:rPr>
                <w:rFonts w:eastAsia="Times New Roman" w:cs="Georgia" w:ascii="Georgia" w:hAnsi="Georgia"/>
                <w:b/>
                <w:bCs/>
                <w:i/>
                <w:iCs/>
                <w:sz w:val="18"/>
                <w:szCs w:val="18"/>
                <w:lang w:val="en-GB" w:bidi="ar-SA"/>
              </w:rPr>
              <w:t>… [of]</w:t>
            </w:r>
            <w:r>
              <w:rPr>
                <w:rFonts w:cs="Georgia" w:ascii="Georgia" w:hAnsi="Georgia"/>
                <w:b/>
                <w:bCs/>
                <w:i/>
                <w:iCs/>
                <w:sz w:val="18"/>
                <w:szCs w:val="18"/>
              </w:rPr>
              <w:t xml:space="preserve"> Convenient Providense”:</w:t>
            </w:r>
            <w:r>
              <w:rPr>
                <w:rFonts w:cs="Georgia" w:ascii="Georgia" w:hAnsi="Georgia"/>
                <w:i w:val="false"/>
                <w:iCs w:val="false"/>
                <w:sz w:val="18"/>
                <w:szCs w:val="18"/>
              </w:rPr>
              <w:t xml:space="preserve"> Introducing Project </w:t>
            </w:r>
            <w:r>
              <w:rPr>
                <w:rFonts w:cs="Courier New" w:ascii="Courier New" w:hAnsi="Courier New"/>
                <w:i w:val="false"/>
                <w:iCs w:val="false"/>
                <w:sz w:val="18"/>
                <w:szCs w:val="18"/>
              </w:rPr>
              <w:t>knole</w:t>
            </w:r>
          </w:p>
        </w:tc>
      </w:tr>
      <w:tr>
        <w:trPr/>
        <w:tc>
          <w:tcPr>
            <w:tcW w:w="654"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5" w:type="dxa"/>
            <w:tcBorders/>
            <w:shd w:fill="auto" w:val="clear"/>
          </w:tcPr>
          <w:p>
            <w:pPr>
              <w:pStyle w:val="TableContents"/>
              <w:spacing w:before="170" w:after="0"/>
              <w:jc w:val="center"/>
              <w:rPr/>
            </w:pPr>
            <w:r>
              <w:rPr>
                <w:rFonts w:cs="Georgia" w:ascii="Georgia" w:hAnsi="Georgia"/>
                <w:b/>
                <w:bCs/>
                <w:sz w:val="18"/>
                <w:szCs w:val="18"/>
              </w:rPr>
              <w:t>Chapter 1</w:t>
            </w:r>
          </w:p>
        </w:tc>
        <w:tc>
          <w:tcPr>
            <w:tcW w:w="5234" w:type="dxa"/>
            <w:tcBorders/>
            <w:shd w:fill="auto" w:val="clear"/>
          </w:tcPr>
          <w:p>
            <w:pPr>
              <w:pStyle w:val="TableContents"/>
              <w:spacing w:before="85" w:after="0"/>
              <w:jc w:val="center"/>
              <w:rPr/>
            </w:pPr>
            <w:r>
              <w:rPr>
                <w:rFonts w:cs="Georgia" w:ascii="Georgia" w:hAnsi="Georgia"/>
                <w:b/>
                <w:bCs/>
                <w:i/>
                <w:iCs/>
                <w:sz w:val="18"/>
                <w:szCs w:val="18"/>
              </w:rPr>
              <w:t>"The Warmth Without The Fyre"</w:t>
            </w:r>
            <w:r>
              <w:rPr>
                <w:rFonts w:cs="Georgia" w:ascii="Georgia" w:hAnsi="Georgia"/>
                <w:b/>
                <w:bCs/>
                <w:sz w:val="18"/>
                <w:szCs w:val="18"/>
              </w:rPr>
              <w:t xml:space="preserve">: </w:t>
            </w:r>
            <w:r>
              <w:rPr>
                <w:rFonts w:cs="Georgia" w:ascii="Georgia" w:hAnsi="Georgia"/>
                <w:sz w:val="18"/>
                <w:szCs w:val="18"/>
              </w:rPr>
              <w:t>Specific Challenges To Authoring Resonant Computational Characters</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25</w:t>
            </w:r>
          </w:p>
        </w:tc>
        <w:tc>
          <w:tcPr>
            <w:tcW w:w="1745" w:type="dxa"/>
            <w:tcBorders/>
            <w:shd w:fill="auto" w:val="clear"/>
          </w:tcPr>
          <w:p>
            <w:pPr>
              <w:pStyle w:val="TableContents"/>
              <w:spacing w:before="170" w:after="0"/>
              <w:jc w:val="right"/>
              <w:rPr/>
            </w:pPr>
            <w:r>
              <w:rPr>
                <w:rFonts w:cs="Georgia" w:ascii="Georgia" w:hAnsi="Georgia"/>
                <w:i/>
                <w:iCs/>
                <w:sz w:val="18"/>
                <w:szCs w:val="18"/>
              </w:rPr>
              <w:t>Section 1.1</w:t>
            </w:r>
          </w:p>
        </w:tc>
        <w:tc>
          <w:tcPr>
            <w:tcW w:w="5234" w:type="dxa"/>
            <w:tcBorders/>
            <w:shd w:fill="auto" w:val="clear"/>
          </w:tcPr>
          <w:p>
            <w:pPr>
              <w:pStyle w:val="TableContents"/>
              <w:spacing w:before="85" w:after="0"/>
              <w:jc w:val="center"/>
              <w:rPr/>
            </w:pPr>
            <w:r>
              <w:rPr>
                <w:rFonts w:cs="Georgia" w:ascii="Georgia" w:hAnsi="Georgia"/>
                <w:i/>
                <w:iCs/>
                <w:sz w:val="18"/>
                <w:szCs w:val="18"/>
              </w:rPr>
              <w:t>Fuller Definitions Of Computational Art &amp; Computational Character</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34</w:t>
            </w:r>
          </w:p>
        </w:tc>
        <w:tc>
          <w:tcPr>
            <w:tcW w:w="1745" w:type="dxa"/>
            <w:tcBorders/>
            <w:shd w:fill="auto" w:val="clear"/>
          </w:tcPr>
          <w:p>
            <w:pPr>
              <w:pStyle w:val="TableContents"/>
              <w:spacing w:before="170" w:after="0"/>
              <w:jc w:val="right"/>
              <w:rPr/>
            </w:pPr>
            <w:r>
              <w:rPr>
                <w:rFonts w:cs="Georgia" w:ascii="Georgia" w:hAnsi="Georgia"/>
                <w:i/>
                <w:iCs/>
                <w:sz w:val="18"/>
                <w:szCs w:val="18"/>
              </w:rPr>
              <w:t>Section 1.2</w:t>
            </w:r>
          </w:p>
        </w:tc>
        <w:tc>
          <w:tcPr>
            <w:tcW w:w="5234" w:type="dxa"/>
            <w:tcBorders/>
            <w:shd w:fill="auto" w:val="clear"/>
          </w:tcPr>
          <w:p>
            <w:pPr>
              <w:pStyle w:val="TableContents"/>
              <w:spacing w:before="85" w:after="0"/>
              <w:jc w:val="center"/>
              <w:rPr/>
            </w:pPr>
            <w:r>
              <w:rPr>
                <w:rFonts w:cs="Georgia" w:ascii="Georgia" w:hAnsi="Georgia"/>
                <w:i/>
                <w:iCs/>
                <w:sz w:val="18"/>
                <w:szCs w:val="18"/>
              </w:rPr>
              <w:t>Specific Potentials For The ‘Resonance’ of Computational Characters</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44</w:t>
            </w:r>
          </w:p>
        </w:tc>
        <w:tc>
          <w:tcPr>
            <w:tcW w:w="1745" w:type="dxa"/>
            <w:tcBorders/>
            <w:shd w:fill="auto" w:val="clear"/>
          </w:tcPr>
          <w:p>
            <w:pPr>
              <w:pStyle w:val="TableContents"/>
              <w:spacing w:before="85" w:after="0"/>
              <w:jc w:val="right"/>
              <w:rPr/>
            </w:pPr>
            <w:r>
              <w:rPr>
                <w:rFonts w:cs="Georgia" w:ascii="Georgia" w:hAnsi="Georgia"/>
                <w:i/>
                <w:iCs/>
                <w:sz w:val="18"/>
                <w:szCs w:val="18"/>
              </w:rPr>
              <w:t>Section 1.3</w:t>
            </w:r>
          </w:p>
        </w:tc>
        <w:tc>
          <w:tcPr>
            <w:tcW w:w="5234" w:type="dxa"/>
            <w:tcBorders/>
            <w:shd w:fill="auto" w:val="clear"/>
          </w:tcPr>
          <w:p>
            <w:pPr>
              <w:pStyle w:val="TableContents"/>
              <w:snapToGrid w:val="false"/>
              <w:spacing w:before="85" w:after="0"/>
              <w:jc w:val="center"/>
              <w:rPr/>
            </w:pPr>
            <w:r>
              <w:rPr>
                <w:rFonts w:cs="Georgia" w:ascii="Georgia" w:hAnsi="Georgia"/>
                <w:i/>
                <w:iCs/>
                <w:sz w:val="18"/>
                <w:szCs w:val="18"/>
              </w:rPr>
              <w:t>The Challenges Of Computational Characterisation</w:t>
            </w:r>
          </w:p>
        </w:tc>
      </w:tr>
      <w:tr>
        <w:trPr/>
        <w:tc>
          <w:tcPr>
            <w:tcW w:w="654" w:type="dxa"/>
            <w:tcBorders/>
            <w:shd w:fill="auto" w:val="clear"/>
          </w:tcPr>
          <w:p>
            <w:pPr>
              <w:pStyle w:val="TableContents"/>
              <w:snapToGrid w:val="false"/>
              <w:spacing w:before="113" w:after="0"/>
              <w:jc w:val="center"/>
              <w:rPr>
                <w:rFonts w:ascii="Georgia" w:hAnsi="Georgia" w:cs="Georgia"/>
                <w:b/>
                <w:b/>
                <w:bCs/>
                <w:i/>
                <w:i/>
                <w:iCs/>
                <w:sz w:val="24"/>
                <w:szCs w:val="24"/>
              </w:rPr>
            </w:pPr>
            <w:r>
              <w:rPr>
                <w:rFonts w:cs="Georgia" w:ascii="Georgia" w:hAnsi="Georgia"/>
                <w:b/>
                <w:bCs/>
                <w:i/>
                <w:iCs/>
                <w:sz w:val="24"/>
                <w:szCs w:val="24"/>
              </w:rPr>
            </w:r>
          </w:p>
        </w:tc>
        <w:tc>
          <w:tcPr>
            <w:tcW w:w="1745" w:type="dxa"/>
            <w:tcBorders/>
            <w:shd w:fill="auto" w:val="clear"/>
          </w:tcPr>
          <w:p>
            <w:pPr>
              <w:pStyle w:val="TableContents"/>
              <w:spacing w:before="170" w:after="0"/>
              <w:jc w:val="center"/>
              <w:rPr/>
            </w:pPr>
            <w:r>
              <w:rPr>
                <w:rFonts w:cs="Georgia" w:ascii="Georgia" w:hAnsi="Georgia"/>
                <w:b/>
                <w:bCs/>
                <w:i/>
                <w:iCs/>
                <w:sz w:val="18"/>
                <w:szCs w:val="18"/>
              </w:rPr>
              <w:t>Chapter 2</w:t>
            </w:r>
          </w:p>
        </w:tc>
        <w:tc>
          <w:tcPr>
            <w:tcW w:w="5234" w:type="dxa"/>
            <w:tcBorders/>
            <w:shd w:fill="auto" w:val="clear"/>
          </w:tcPr>
          <w:p>
            <w:pPr>
              <w:pStyle w:val="TableContents"/>
              <w:snapToGrid w:val="false"/>
              <w:spacing w:before="85" w:after="0"/>
              <w:jc w:val="center"/>
              <w:rPr/>
            </w:pPr>
            <w:r>
              <w:rPr>
                <w:rFonts w:cs="Georgia" w:ascii="Georgia" w:hAnsi="Georgia"/>
                <w:b/>
                <w:bCs/>
                <w:i/>
                <w:iCs/>
                <w:sz w:val="18"/>
                <w:szCs w:val="18"/>
              </w:rPr>
              <w:t>“</w:t>
            </w:r>
            <w:r>
              <w:rPr>
                <w:rFonts w:cs="Georgia" w:ascii="Georgia" w:hAnsi="Georgia"/>
                <w:b/>
                <w:bCs/>
                <w:i/>
                <w:iCs/>
                <w:sz w:val="18"/>
                <w:szCs w:val="18"/>
              </w:rPr>
              <w:t xml:space="preserve">Hollow Forms”: </w:t>
            </w:r>
            <w:r>
              <w:rPr>
                <w:rFonts w:cs="Georgia" w:ascii="Georgia" w:hAnsi="Georgia"/>
                <w:b w:val="false"/>
                <w:bCs w:val="false"/>
                <w:i w:val="false"/>
                <w:iCs w:val="false"/>
                <w:sz w:val="18"/>
                <w:szCs w:val="18"/>
              </w:rPr>
              <w:t>The Autocosmic Methodology &amp; Its Application To Computational Character</w:t>
            </w:r>
          </w:p>
        </w:tc>
      </w:tr>
      <w:tr>
        <w:trPr/>
        <w:tc>
          <w:tcPr>
            <w:tcW w:w="654" w:type="dxa"/>
            <w:tcBorders/>
            <w:shd w:fill="auto" w:val="clear"/>
          </w:tcPr>
          <w:p>
            <w:pPr>
              <w:pStyle w:val="TableContents"/>
              <w:snapToGrid w:val="false"/>
              <w:spacing w:before="113" w:after="0"/>
              <w:jc w:val="center"/>
              <w:rPr/>
            </w:pPr>
            <w:r>
              <w:rPr>
                <w:rFonts w:cs="Georgia" w:ascii="Georgia" w:hAnsi="Georgia"/>
                <w:b/>
                <w:bCs/>
                <w:i w:val="false"/>
                <w:iCs w:val="false"/>
                <w:sz w:val="24"/>
                <w:szCs w:val="24"/>
              </w:rPr>
              <w:t>61</w:t>
            </w:r>
          </w:p>
        </w:tc>
        <w:tc>
          <w:tcPr>
            <w:tcW w:w="1745" w:type="dxa"/>
            <w:tcBorders/>
            <w:shd w:fill="auto" w:val="clear"/>
          </w:tcPr>
          <w:p>
            <w:pPr>
              <w:pStyle w:val="TableContents"/>
              <w:spacing w:before="85" w:after="0"/>
              <w:jc w:val="right"/>
              <w:rPr/>
            </w:pPr>
            <w:r>
              <w:rPr>
                <w:rFonts w:cs="Georgia" w:ascii="Georgia" w:hAnsi="Georgia"/>
                <w:i/>
                <w:iCs/>
                <w:sz w:val="18"/>
                <w:szCs w:val="18"/>
              </w:rPr>
              <w:t>Section 2.1</w:t>
            </w:r>
          </w:p>
        </w:tc>
        <w:tc>
          <w:tcPr>
            <w:tcW w:w="5234" w:type="dxa"/>
            <w:tcBorders/>
            <w:shd w:fill="auto" w:val="clear"/>
          </w:tcPr>
          <w:p>
            <w:pPr>
              <w:pStyle w:val="Normal"/>
              <w:snapToGrid w:val="false"/>
              <w:spacing w:lineRule="auto" w:line="240" w:before="85" w:after="0"/>
              <w:jc w:val="center"/>
              <w:rPr/>
            </w:pPr>
            <w:r>
              <w:rPr>
                <w:rFonts w:cs="Georgia" w:ascii="Georgia" w:hAnsi="Georgia"/>
                <w:b w:val="false"/>
                <w:bCs w:val="false"/>
                <w:i/>
                <w:iCs/>
                <w:sz w:val="18"/>
                <w:szCs w:val="18"/>
                <w:u w:val="none"/>
              </w:rPr>
              <w:t xml:space="preserve">Some </w:t>
            </w:r>
            <w:bookmarkStart w:id="2" w:name="5a_Section_2.11"/>
            <w:bookmarkEnd w:id="2"/>
            <w:r>
              <w:rPr>
                <w:rFonts w:cs="Georgia" w:ascii="Georgia" w:hAnsi="Georgia"/>
                <w:b w:val="false"/>
                <w:bCs w:val="false"/>
                <w:i/>
                <w:iCs/>
                <w:sz w:val="18"/>
                <w:szCs w:val="18"/>
                <w:u w:val="none"/>
              </w:rPr>
              <w:t>Approaches To Overcoming The Challenges Of Computational Character</w:t>
            </w:r>
          </w:p>
        </w:tc>
      </w:tr>
      <w:tr>
        <w:trPr/>
        <w:tc>
          <w:tcPr>
            <w:tcW w:w="654" w:type="dxa"/>
            <w:tcBorders/>
            <w:shd w:fill="auto" w:val="clear"/>
          </w:tcPr>
          <w:p>
            <w:pPr>
              <w:pStyle w:val="TableContents"/>
              <w:snapToGrid w:val="false"/>
              <w:spacing w:before="113" w:after="0"/>
              <w:jc w:val="center"/>
              <w:rPr/>
            </w:pPr>
            <w:r>
              <w:rPr>
                <w:rFonts w:cs="Georgia" w:ascii="Georgia" w:hAnsi="Georgia"/>
                <w:b/>
                <w:bCs/>
                <w:i w:val="false"/>
                <w:iCs w:val="false"/>
                <w:sz w:val="24"/>
                <w:szCs w:val="24"/>
              </w:rPr>
              <w:t>72</w:t>
            </w:r>
          </w:p>
        </w:tc>
        <w:tc>
          <w:tcPr>
            <w:tcW w:w="1745" w:type="dxa"/>
            <w:tcBorders/>
            <w:shd w:fill="auto" w:val="clear"/>
          </w:tcPr>
          <w:p>
            <w:pPr>
              <w:pStyle w:val="TableContents"/>
              <w:spacing w:before="85" w:after="0"/>
              <w:jc w:val="right"/>
              <w:rPr/>
            </w:pPr>
            <w:r>
              <w:rPr>
                <w:rFonts w:cs="Georgia" w:ascii="Georgia" w:hAnsi="Georgia"/>
                <w:i/>
                <w:iCs/>
                <w:sz w:val="18"/>
                <w:szCs w:val="18"/>
              </w:rPr>
              <w:t>Section 2.2</w:t>
            </w:r>
          </w:p>
        </w:tc>
        <w:tc>
          <w:tcPr>
            <w:tcW w:w="5234" w:type="dxa"/>
            <w:tcBorders/>
            <w:shd w:fill="auto" w:val="clear"/>
          </w:tcPr>
          <w:p>
            <w:pPr>
              <w:pStyle w:val="TableContents"/>
              <w:snapToGrid w:val="false"/>
              <w:spacing w:before="85" w:after="0"/>
              <w:jc w:val="center"/>
              <w:rPr/>
            </w:pPr>
            <w:r>
              <w:rPr>
                <w:rFonts w:cs="Georgia" w:ascii="Georgia" w:hAnsi="Georgia"/>
                <w:i/>
                <w:iCs/>
                <w:sz w:val="18"/>
                <w:szCs w:val="18"/>
              </w:rPr>
              <w:t>The Autocosmic Methodology</w:t>
            </w:r>
          </w:p>
        </w:tc>
      </w:tr>
      <w:tr>
        <w:trPr/>
        <w:tc>
          <w:tcPr>
            <w:tcW w:w="654" w:type="dxa"/>
            <w:tcBorders/>
            <w:shd w:fill="auto" w:val="clear"/>
          </w:tcPr>
          <w:p>
            <w:pPr>
              <w:pStyle w:val="TableContents"/>
              <w:snapToGrid w:val="false"/>
              <w:spacing w:before="113" w:after="0"/>
              <w:jc w:val="center"/>
              <w:rPr/>
            </w:pPr>
            <w:r>
              <w:rPr>
                <w:rFonts w:cs="Georgia" w:ascii="Georgia" w:hAnsi="Georgia"/>
                <w:b/>
                <w:bCs/>
                <w:i w:val="false"/>
                <w:iCs w:val="false"/>
                <w:sz w:val="24"/>
                <w:szCs w:val="24"/>
              </w:rPr>
              <w:t>94</w:t>
            </w:r>
          </w:p>
        </w:tc>
        <w:tc>
          <w:tcPr>
            <w:tcW w:w="1745" w:type="dxa"/>
            <w:tcBorders/>
            <w:shd w:fill="auto" w:val="clear"/>
          </w:tcPr>
          <w:p>
            <w:pPr>
              <w:pStyle w:val="TableContents"/>
              <w:spacing w:before="170" w:after="0"/>
              <w:jc w:val="right"/>
              <w:rPr/>
            </w:pPr>
            <w:r>
              <w:rPr>
                <w:rFonts w:cs="Georgia" w:ascii="Georgia" w:hAnsi="Georgia"/>
                <w:i/>
                <w:iCs/>
                <w:sz w:val="18"/>
                <w:szCs w:val="18"/>
              </w:rPr>
              <w:t>Section 2.3</w:t>
            </w:r>
          </w:p>
        </w:tc>
        <w:tc>
          <w:tcPr>
            <w:tcW w:w="5234" w:type="dxa"/>
            <w:tcBorders/>
            <w:shd w:fill="auto" w:val="clear"/>
          </w:tcPr>
          <w:p>
            <w:pPr>
              <w:pStyle w:val="Normal"/>
              <w:spacing w:lineRule="auto" w:line="240"/>
              <w:jc w:val="center"/>
              <w:rPr/>
            </w:pPr>
            <w:r>
              <w:rPr>
                <w:rFonts w:cs="Georgia" w:ascii="Georgia" w:hAnsi="Georgia"/>
                <w:b w:val="false"/>
                <w:bCs w:val="false"/>
                <w:i/>
                <w:iCs/>
                <w:sz w:val="18"/>
                <w:szCs w:val="18"/>
                <w:u w:val="none"/>
              </w:rPr>
              <w:t xml:space="preserve">An Autocosmic Approach To The </w:t>
            </w:r>
          </w:p>
          <w:p>
            <w:pPr>
              <w:pStyle w:val="Normal"/>
              <w:spacing w:lineRule="auto" w:line="240"/>
              <w:jc w:val="center"/>
              <w:rPr/>
            </w:pPr>
            <w:r>
              <w:rPr>
                <w:rFonts w:cs="Georgia" w:ascii="Georgia" w:hAnsi="Georgia"/>
                <w:b w:val="false"/>
                <w:bCs w:val="false"/>
                <w:i/>
                <w:iCs/>
                <w:sz w:val="18"/>
                <w:szCs w:val="18"/>
                <w:u w:val="none"/>
              </w:rPr>
              <w:t>Challenges Of Computational Character</w:t>
            </w:r>
          </w:p>
        </w:tc>
      </w:tr>
      <w:tr>
        <w:trPr/>
        <w:tc>
          <w:tcPr>
            <w:tcW w:w="654" w:type="dxa"/>
            <w:tcBorders/>
            <w:shd w:fill="auto" w:val="clear"/>
          </w:tcPr>
          <w:p>
            <w:pPr>
              <w:pStyle w:val="TableContents"/>
              <w:snapToGrid w:val="false"/>
              <w:spacing w:before="113" w:after="0"/>
              <w:jc w:val="center"/>
              <w:rPr>
                <w:rFonts w:ascii="Georgia" w:hAnsi="Georgia" w:cs="Georgia"/>
                <w:b/>
                <w:b/>
                <w:bCs/>
                <w:i/>
                <w:i/>
                <w:iCs/>
                <w:sz w:val="24"/>
                <w:szCs w:val="24"/>
              </w:rPr>
            </w:pPr>
            <w:r>
              <w:rPr>
                <w:rFonts w:cs="Georgia" w:ascii="Georgia" w:hAnsi="Georgia"/>
                <w:b/>
                <w:bCs/>
                <w:i/>
                <w:iCs/>
                <w:sz w:val="24"/>
                <w:szCs w:val="24"/>
              </w:rPr>
            </w:r>
          </w:p>
        </w:tc>
        <w:tc>
          <w:tcPr>
            <w:tcW w:w="1745" w:type="dxa"/>
            <w:tcBorders/>
            <w:shd w:fill="auto" w:val="clear"/>
          </w:tcPr>
          <w:p>
            <w:pPr>
              <w:pStyle w:val="TableContents"/>
              <w:spacing w:before="170" w:after="0"/>
              <w:jc w:val="center"/>
              <w:rPr/>
            </w:pPr>
            <w:r>
              <w:rPr>
                <w:rFonts w:cs="Georgia" w:ascii="Georgia" w:hAnsi="Georgia"/>
                <w:b/>
                <w:bCs/>
                <w:sz w:val="18"/>
                <w:szCs w:val="18"/>
              </w:rPr>
              <w:t>Chapter 3</w:t>
            </w:r>
          </w:p>
        </w:tc>
        <w:tc>
          <w:tcPr>
            <w:tcW w:w="5234" w:type="dxa"/>
            <w:tcBorders/>
            <w:shd w:fill="auto" w:val="clear"/>
          </w:tcPr>
          <w:p>
            <w:pPr>
              <w:pStyle w:val="TableContents"/>
              <w:spacing w:before="85" w:after="0"/>
              <w:jc w:val="center"/>
              <w:rPr/>
            </w:pPr>
            <w:r>
              <w:rPr>
                <w:rFonts w:cs="Georgia" w:ascii="Georgia" w:hAnsi="Georgia"/>
                <w:b/>
                <w:bCs/>
                <w:i/>
                <w:iCs/>
                <w:sz w:val="18"/>
                <w:szCs w:val="18"/>
              </w:rPr>
              <w:t>"Thys foetid and Unkept Place"</w:t>
            </w:r>
            <w:r>
              <w:rPr>
                <w:rFonts w:cs="Georgia" w:ascii="Georgia" w:hAnsi="Georgia"/>
                <w:b/>
                <w:bCs/>
                <w:sz w:val="18"/>
                <w:szCs w:val="18"/>
              </w:rPr>
              <w:t xml:space="preserve">: </w:t>
            </w:r>
            <w:r>
              <w:rPr>
                <w:rFonts w:cs="Georgia" w:ascii="Georgia" w:hAnsi="Georgia"/>
                <w:sz w:val="18"/>
                <w:szCs w:val="18"/>
              </w:rPr>
              <w:t>Applying The Autocosmic Method To A Computational Character</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100</w:t>
            </w:r>
          </w:p>
        </w:tc>
        <w:tc>
          <w:tcPr>
            <w:tcW w:w="1745" w:type="dxa"/>
            <w:tcBorders/>
            <w:shd w:fill="auto" w:val="clear"/>
          </w:tcPr>
          <w:p>
            <w:pPr>
              <w:pStyle w:val="TableContents"/>
              <w:spacing w:before="170" w:after="0"/>
              <w:jc w:val="right"/>
              <w:rPr/>
            </w:pPr>
            <w:r>
              <w:rPr>
                <w:rFonts w:cs="Georgia" w:ascii="Georgia" w:hAnsi="Georgia"/>
                <w:i/>
                <w:iCs/>
                <w:sz w:val="18"/>
                <w:szCs w:val="18"/>
              </w:rPr>
              <w:t>Section 3.1</w:t>
            </w:r>
          </w:p>
        </w:tc>
        <w:tc>
          <w:tcPr>
            <w:tcW w:w="5234" w:type="dxa"/>
            <w:tcBorders/>
            <w:shd w:fill="auto" w:val="clear"/>
          </w:tcPr>
          <w:p>
            <w:pPr>
              <w:pStyle w:val="TableContents"/>
              <w:spacing w:before="85" w:after="0"/>
              <w:jc w:val="center"/>
              <w:rPr/>
            </w:pPr>
            <w:r>
              <w:rPr>
                <w:rFonts w:cs="Georgia" w:ascii="Georgia" w:hAnsi="Georgia"/>
                <w:i/>
                <w:iCs/>
                <w:sz w:val="18"/>
                <w:szCs w:val="18"/>
              </w:rPr>
              <w:t xml:space="preserve">The Autocosmic In </w:t>
            </w:r>
            <w:r>
              <w:rPr>
                <w:rFonts w:cs="Courier New" w:ascii="Courier New" w:hAnsi="Courier New"/>
                <w:i/>
                <w:iCs/>
                <w:sz w:val="18"/>
                <w:szCs w:val="18"/>
              </w:rPr>
              <w:t>knole</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106</w:t>
            </w:r>
          </w:p>
        </w:tc>
        <w:tc>
          <w:tcPr>
            <w:tcW w:w="1745" w:type="dxa"/>
            <w:tcBorders/>
            <w:shd w:fill="auto" w:val="clear"/>
          </w:tcPr>
          <w:p>
            <w:pPr>
              <w:pStyle w:val="TableContents"/>
              <w:spacing w:before="170" w:after="0"/>
              <w:jc w:val="right"/>
              <w:rPr/>
            </w:pPr>
            <w:r>
              <w:rPr>
                <w:rFonts w:cs="Georgia" w:ascii="Georgia" w:hAnsi="Georgia"/>
                <w:i/>
                <w:iCs/>
                <w:sz w:val="18"/>
                <w:szCs w:val="18"/>
              </w:rPr>
              <w:t>Section 3.2</w:t>
            </w:r>
          </w:p>
        </w:tc>
        <w:tc>
          <w:tcPr>
            <w:tcW w:w="5234" w:type="dxa"/>
            <w:tcBorders/>
            <w:shd w:fill="auto" w:val="clear"/>
          </w:tcPr>
          <w:p>
            <w:pPr>
              <w:pStyle w:val="TableContents"/>
              <w:spacing w:before="85" w:after="0"/>
              <w:jc w:val="center"/>
              <w:rPr/>
            </w:pPr>
            <w:r>
              <w:rPr>
                <w:rFonts w:cs="Georgia" w:ascii="Georgia" w:hAnsi="Georgia"/>
                <w:i/>
                <w:iCs/>
                <w:sz w:val="18"/>
                <w:szCs w:val="18"/>
              </w:rPr>
              <w:t>The Enlightenment</w:t>
            </w:r>
            <w:r>
              <w:rPr>
                <w:rFonts w:eastAsia="Geneva" w:cs="Georgia" w:ascii="Georgia" w:hAnsi="Georgia"/>
                <w:b w:val="false"/>
                <w:bCs w:val="false"/>
                <w:i/>
                <w:iCs/>
                <w:color w:val="000000"/>
                <w:sz w:val="18"/>
                <w:szCs w:val="18"/>
                <w:u w:val="none"/>
              </w:rPr>
              <w:t>, And A History Of ‘Place-As-Person’</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127</w:t>
            </w:r>
          </w:p>
        </w:tc>
        <w:tc>
          <w:tcPr>
            <w:tcW w:w="1745" w:type="dxa"/>
            <w:tcBorders/>
            <w:shd w:fill="auto" w:val="clear"/>
          </w:tcPr>
          <w:p>
            <w:pPr>
              <w:pStyle w:val="TableContents"/>
              <w:spacing w:before="170" w:after="0"/>
              <w:jc w:val="right"/>
              <w:rPr/>
            </w:pPr>
            <w:r>
              <w:rPr>
                <w:rFonts w:cs="Georgia" w:ascii="Georgia" w:hAnsi="Georgia"/>
                <w:i/>
                <w:iCs/>
                <w:sz w:val="18"/>
                <w:szCs w:val="18"/>
              </w:rPr>
              <w:t>Section 3.3</w:t>
            </w:r>
          </w:p>
        </w:tc>
        <w:tc>
          <w:tcPr>
            <w:tcW w:w="5234" w:type="dxa"/>
            <w:tcBorders/>
            <w:shd w:fill="auto" w:val="clear"/>
          </w:tcPr>
          <w:p>
            <w:pPr>
              <w:pStyle w:val="Normal"/>
              <w:tabs>
                <w:tab w:val="clear" w:pos="792"/>
                <w:tab w:val="left" w:pos="-480" w:leader="none"/>
                <w:tab w:val="left" w:pos="0" w:leader="none"/>
              </w:tabs>
              <w:spacing w:lineRule="auto" w:line="360" w:before="85" w:after="0"/>
              <w:jc w:val="center"/>
              <w:rPr/>
            </w:pPr>
            <w:r>
              <w:rPr>
                <w:rFonts w:cs="Georgia" w:ascii="Georgia" w:hAnsi="Georgia"/>
                <w:i/>
                <w:iCs/>
                <w:color w:val="000000"/>
                <w:sz w:val="18"/>
                <w:szCs w:val="18"/>
              </w:rPr>
              <w:t>Computational Spaces, And Character-As-Environment</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136</w:t>
            </w:r>
          </w:p>
        </w:tc>
        <w:tc>
          <w:tcPr>
            <w:tcW w:w="1745" w:type="dxa"/>
            <w:tcBorders/>
            <w:shd w:fill="auto" w:val="clear"/>
          </w:tcPr>
          <w:p>
            <w:pPr>
              <w:pStyle w:val="TableContents"/>
              <w:spacing w:before="170" w:after="0"/>
              <w:jc w:val="right"/>
              <w:rPr/>
            </w:pPr>
            <w:r>
              <w:rPr>
                <w:rFonts w:cs="Georgia" w:ascii="Georgia" w:hAnsi="Georgia"/>
                <w:i/>
                <w:iCs/>
                <w:sz w:val="18"/>
                <w:szCs w:val="18"/>
              </w:rPr>
              <w:t>Section 3.4</w:t>
            </w:r>
          </w:p>
        </w:tc>
        <w:tc>
          <w:tcPr>
            <w:tcW w:w="5234" w:type="dxa"/>
            <w:tcBorders/>
            <w:shd w:fill="auto" w:val="clear"/>
          </w:tcPr>
          <w:p>
            <w:pPr>
              <w:pStyle w:val="Normal"/>
              <w:tabs>
                <w:tab w:val="clear" w:pos="792"/>
                <w:tab w:val="left" w:pos="-480" w:leader="none"/>
                <w:tab w:val="left" w:pos="0" w:leader="none"/>
              </w:tabs>
              <w:spacing w:lineRule="auto" w:line="240" w:before="85" w:after="0"/>
              <w:jc w:val="center"/>
              <w:rPr/>
            </w:pPr>
            <w:r>
              <w:rPr>
                <w:rFonts w:cs="Georgia" w:ascii="Georgia" w:hAnsi="Georgia"/>
                <w:i/>
                <w:iCs/>
                <w:color w:val="000000"/>
                <w:sz w:val="18"/>
                <w:szCs w:val="18"/>
              </w:rPr>
              <w:t xml:space="preserve">Three Approaches To ‘Character-As-Environment’ In Project </w:t>
            </w:r>
            <w:r>
              <w:rPr>
                <w:rFonts w:cs="Courier New" w:ascii="Courier New" w:hAnsi="Courier New"/>
                <w:i/>
                <w:iCs/>
                <w:color w:val="000000"/>
                <w:sz w:val="18"/>
                <w:szCs w:val="18"/>
              </w:rPr>
              <w:t>knole</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140</w:t>
            </w:r>
          </w:p>
        </w:tc>
        <w:tc>
          <w:tcPr>
            <w:tcW w:w="1745" w:type="dxa"/>
            <w:tcBorders/>
            <w:shd w:fill="auto" w:val="clear"/>
          </w:tcPr>
          <w:p>
            <w:pPr>
              <w:pStyle w:val="TableContents"/>
              <w:spacing w:before="170" w:after="0"/>
              <w:jc w:val="right"/>
              <w:rPr/>
            </w:pPr>
            <w:r>
              <w:rPr>
                <w:rFonts w:cs="Georgia" w:ascii="Georgia" w:hAnsi="Georgia"/>
                <w:i/>
                <w:iCs/>
                <w:sz w:val="18"/>
                <w:szCs w:val="18"/>
              </w:rPr>
              <w:t>Section 3.5</w:t>
            </w:r>
          </w:p>
        </w:tc>
        <w:tc>
          <w:tcPr>
            <w:tcW w:w="5234" w:type="dxa"/>
            <w:tcBorders/>
            <w:shd w:fill="auto" w:val="clear"/>
          </w:tcPr>
          <w:p>
            <w:pPr>
              <w:pStyle w:val="Normal"/>
              <w:tabs>
                <w:tab w:val="clear" w:pos="792"/>
                <w:tab w:val="left" w:pos="-480" w:leader="none"/>
                <w:tab w:val="left" w:pos="0" w:leader="none"/>
              </w:tabs>
              <w:snapToGrid w:val="false"/>
              <w:spacing w:lineRule="auto" w:line="360" w:before="85" w:after="0"/>
              <w:jc w:val="center"/>
              <w:rPr/>
            </w:pPr>
            <w:r>
              <w:rPr>
                <w:rFonts w:cs="Georgia" w:ascii="Georgia" w:hAnsi="Georgia"/>
                <w:i/>
                <w:iCs/>
                <w:color w:val="000000"/>
                <w:sz w:val="18"/>
                <w:szCs w:val="18"/>
              </w:rPr>
              <w:t>The ‘Beest’ As Personified, Computational Landscape</w:t>
            </w:r>
          </w:p>
        </w:tc>
      </w:tr>
      <w:tr>
        <w:trPr/>
        <w:tc>
          <w:tcPr>
            <w:tcW w:w="654" w:type="dxa"/>
            <w:tcBorders/>
            <w:shd w:fill="auto" w:val="clear"/>
          </w:tcPr>
          <w:p>
            <w:pPr>
              <w:pStyle w:val="TableContents"/>
              <w:snapToGrid w:val="false"/>
              <w:spacing w:before="113" w:after="0"/>
              <w:jc w:val="center"/>
              <w:rPr/>
            </w:pPr>
            <w:r>
              <w:rPr>
                <w:rFonts w:cs="Georgia" w:ascii="Georgia" w:hAnsi="Georgia"/>
                <w:b/>
                <w:bCs/>
                <w:i w:val="false"/>
                <w:iCs w:val="false"/>
                <w:color w:val="000000"/>
                <w:sz w:val="24"/>
                <w:szCs w:val="24"/>
              </w:rPr>
              <w:t>152</w:t>
            </w:r>
          </w:p>
        </w:tc>
        <w:tc>
          <w:tcPr>
            <w:tcW w:w="1745" w:type="dxa"/>
            <w:tcBorders/>
            <w:shd w:fill="auto" w:val="clear"/>
          </w:tcPr>
          <w:p>
            <w:pPr>
              <w:pStyle w:val="TableContents"/>
              <w:spacing w:before="170" w:after="0"/>
              <w:jc w:val="right"/>
              <w:rPr/>
            </w:pPr>
            <w:r>
              <w:rPr>
                <w:rFonts w:cs="Georgia" w:ascii="Georgia" w:hAnsi="Georgia"/>
                <w:i/>
                <w:iCs/>
                <w:sz w:val="18"/>
                <w:szCs w:val="18"/>
              </w:rPr>
              <w:t>Section 3.6</w:t>
            </w:r>
          </w:p>
        </w:tc>
        <w:tc>
          <w:tcPr>
            <w:tcW w:w="5234" w:type="dxa"/>
            <w:tcBorders/>
            <w:shd w:fill="auto" w:val="clear"/>
          </w:tcPr>
          <w:p>
            <w:pPr>
              <w:pStyle w:val="Normal"/>
              <w:tabs>
                <w:tab w:val="clear" w:pos="792"/>
                <w:tab w:val="left" w:pos="-480" w:leader="none"/>
                <w:tab w:val="left" w:pos="0" w:leader="none"/>
              </w:tabs>
              <w:snapToGrid w:val="false"/>
              <w:spacing w:lineRule="auto" w:line="360" w:before="85" w:after="0"/>
              <w:jc w:val="center"/>
              <w:rPr/>
            </w:pPr>
            <w:r>
              <w:rPr>
                <w:rFonts w:cs="Courier New" w:ascii="Georgia" w:hAnsi="Georgia"/>
                <w:i/>
                <w:iCs/>
                <w:color w:val="000000"/>
                <w:sz w:val="18"/>
                <w:szCs w:val="18"/>
              </w:rPr>
              <w:t xml:space="preserve">The </w:t>
            </w:r>
            <w:r>
              <w:rPr>
                <w:rFonts w:cs="Courier New" w:ascii="Georgia" w:hAnsi="Georgia"/>
                <w:i w:val="false"/>
                <w:iCs w:val="false"/>
                <w:color w:val="000000"/>
                <w:sz w:val="18"/>
                <w:szCs w:val="18"/>
              </w:rPr>
              <w:t xml:space="preserve">Housekeeping </w:t>
            </w:r>
            <w:r>
              <w:rPr>
                <w:rFonts w:cs="Courier New" w:ascii="Georgia" w:hAnsi="Georgia"/>
                <w:i/>
                <w:iCs/>
                <w:color w:val="000000"/>
                <w:sz w:val="18"/>
                <w:szCs w:val="18"/>
              </w:rPr>
              <w:t>As Computational Paratext And Intertext</w:t>
            </w:r>
          </w:p>
        </w:tc>
      </w:tr>
      <w:tr>
        <w:trPr/>
        <w:tc>
          <w:tcPr>
            <w:tcW w:w="654" w:type="dxa"/>
            <w:tcBorders/>
            <w:shd w:fill="auto" w:val="clear"/>
          </w:tcPr>
          <w:p>
            <w:pPr>
              <w:pStyle w:val="TableContents"/>
              <w:snapToGrid w:val="false"/>
              <w:spacing w:before="113" w:after="0"/>
              <w:jc w:val="center"/>
              <w:rPr/>
            </w:pPr>
            <w:r>
              <w:rPr>
                <w:rFonts w:cs="Georgia" w:ascii="Georgia" w:hAnsi="Georgia"/>
                <w:b/>
                <w:bCs/>
                <w:i w:val="false"/>
                <w:iCs w:val="false"/>
                <w:color w:val="000000"/>
                <w:sz w:val="24"/>
                <w:szCs w:val="24"/>
              </w:rPr>
              <w:t>171</w:t>
            </w:r>
          </w:p>
        </w:tc>
        <w:tc>
          <w:tcPr>
            <w:tcW w:w="1745" w:type="dxa"/>
            <w:tcBorders/>
            <w:shd w:fill="auto" w:val="clear"/>
          </w:tcPr>
          <w:p>
            <w:pPr>
              <w:pStyle w:val="TableContents"/>
              <w:spacing w:before="170" w:after="0"/>
              <w:jc w:val="right"/>
              <w:rPr/>
            </w:pPr>
            <w:r>
              <w:rPr>
                <w:rFonts w:cs="Georgia" w:ascii="Georgia" w:hAnsi="Georgia"/>
                <w:i/>
                <w:iCs/>
                <w:sz w:val="18"/>
                <w:szCs w:val="18"/>
              </w:rPr>
              <w:t>Section 3.7</w:t>
            </w:r>
          </w:p>
        </w:tc>
        <w:tc>
          <w:tcPr>
            <w:tcW w:w="5234" w:type="dxa"/>
            <w:tcBorders/>
            <w:shd w:fill="auto" w:val="clear"/>
          </w:tcPr>
          <w:p>
            <w:pPr>
              <w:pStyle w:val="Normal"/>
              <w:tabs>
                <w:tab w:val="clear" w:pos="792"/>
                <w:tab w:val="left" w:pos="-480" w:leader="none"/>
                <w:tab w:val="left" w:pos="0" w:leader="none"/>
              </w:tabs>
              <w:snapToGrid w:val="false"/>
              <w:spacing w:lineRule="auto" w:line="240" w:before="85" w:after="0"/>
              <w:jc w:val="center"/>
              <w:rPr/>
            </w:pPr>
            <w:r>
              <w:rPr>
                <w:rStyle w:val="WWFootnoteCharacters"/>
                <w:rFonts w:eastAsia="Georgia" w:cs="Georgia" w:ascii="Georgia" w:hAnsi="Georgia"/>
                <w:b w:val="false"/>
                <w:bCs w:val="false"/>
                <w:i/>
                <w:iCs/>
                <w:sz w:val="18"/>
                <w:szCs w:val="18"/>
                <w:highlight w:val="white"/>
                <w:u w:val="none"/>
                <w:lang w:val="en-GB"/>
              </w:rPr>
              <w:t xml:space="preserve">The Use Of Ritualistic, Environmental Performance In The Audience Experience Of </w:t>
            </w:r>
            <w:r>
              <w:rPr>
                <w:rStyle w:val="WWFootnoteCharacters"/>
                <w:rFonts w:eastAsia="Georgia" w:cs="Courier New" w:ascii="Courier New" w:hAnsi="Courier New"/>
                <w:b w:val="false"/>
                <w:bCs w:val="false"/>
                <w:i/>
                <w:iCs/>
                <w:sz w:val="18"/>
                <w:szCs w:val="18"/>
                <w:highlight w:val="white"/>
                <w:u w:val="none"/>
                <w:lang w:val="en-GB"/>
              </w:rPr>
              <w:t>knole</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19</w:t>
            </w:r>
            <w:r>
              <w:rPr>
                <w:rFonts w:cs="Georgia" w:ascii="Georgia" w:hAnsi="Georgia"/>
                <w:b/>
                <w:bCs/>
                <w:sz w:val="24"/>
                <w:szCs w:val="24"/>
              </w:rPr>
              <w:t>9</w:t>
            </w:r>
          </w:p>
        </w:tc>
        <w:tc>
          <w:tcPr>
            <w:tcW w:w="1745" w:type="dxa"/>
            <w:tcBorders/>
            <w:shd w:fill="auto" w:val="clear"/>
          </w:tcPr>
          <w:p>
            <w:pPr>
              <w:pStyle w:val="TableContents"/>
              <w:spacing w:before="170" w:after="0"/>
              <w:jc w:val="center"/>
              <w:rPr/>
            </w:pPr>
            <w:r>
              <w:rPr>
                <w:rFonts w:cs="Georgia" w:ascii="Georgia" w:hAnsi="Georgia"/>
                <w:b/>
                <w:bCs/>
                <w:sz w:val="18"/>
                <w:szCs w:val="18"/>
              </w:rPr>
              <w:t>Conclusion</w:t>
            </w:r>
          </w:p>
        </w:tc>
        <w:tc>
          <w:tcPr>
            <w:tcW w:w="5234" w:type="dxa"/>
            <w:tcBorders/>
            <w:shd w:fill="auto" w:val="clear"/>
          </w:tcPr>
          <w:p>
            <w:pPr>
              <w:pStyle w:val="TableContents"/>
              <w:spacing w:before="85" w:after="0"/>
              <w:jc w:val="center"/>
              <w:rPr/>
            </w:pPr>
            <w:r>
              <w:rPr>
                <w:rFonts w:cs="Georgia" w:ascii="Georgia" w:hAnsi="Georgia"/>
                <w:b/>
                <w:bCs/>
                <w:i/>
                <w:iCs/>
                <w:sz w:val="18"/>
                <w:szCs w:val="18"/>
              </w:rPr>
              <w:t>"This goodly Work"</w:t>
            </w:r>
            <w:r>
              <w:rPr>
                <w:rFonts w:cs="Georgia" w:ascii="Georgia" w:hAnsi="Georgia"/>
                <w:b/>
                <w:bCs/>
                <w:sz w:val="18"/>
                <w:szCs w:val="18"/>
              </w:rPr>
              <w:t xml:space="preserve">: </w:t>
            </w:r>
            <w:r>
              <w:rPr>
                <w:rFonts w:cs="Georgia" w:ascii="Georgia" w:hAnsi="Georgia"/>
                <w:sz w:val="18"/>
                <w:szCs w:val="18"/>
              </w:rPr>
              <w:t xml:space="preserve">Concluding, &amp; Continuing, Project </w:t>
            </w:r>
            <w:r>
              <w:rPr>
                <w:rFonts w:cs="Courier New" w:ascii="Courier New" w:hAnsi="Courier New"/>
                <w:sz w:val="18"/>
                <w:szCs w:val="18"/>
              </w:rPr>
              <w:t>knole</w:t>
            </w:r>
          </w:p>
        </w:tc>
      </w:tr>
      <w:tr>
        <w:trPr/>
        <w:tc>
          <w:tcPr>
            <w:tcW w:w="654" w:type="dxa"/>
            <w:tcBorders>
              <w:top w:val="single" w:sz="2" w:space="0" w:color="000000"/>
            </w:tcBorders>
            <w:shd w:fill="auto" w:val="clear"/>
          </w:tcPr>
          <w:p>
            <w:pPr>
              <w:pStyle w:val="TableContents"/>
              <w:snapToGrid w:val="false"/>
              <w:spacing w:before="113" w:after="0"/>
              <w:jc w:val="center"/>
              <w:rPr/>
            </w:pPr>
            <w:r>
              <w:rPr>
                <w:rFonts w:cs="Georgia" w:ascii="Georgia" w:hAnsi="Georgia"/>
                <w:b/>
                <w:bCs/>
                <w:sz w:val="24"/>
                <w:szCs w:val="24"/>
              </w:rPr>
              <w:t>21</w:t>
            </w:r>
            <w:r>
              <w:rPr>
                <w:rFonts w:cs="Georgia" w:ascii="Georgia" w:hAnsi="Georgia"/>
                <w:b/>
                <w:bCs/>
                <w:sz w:val="24"/>
                <w:szCs w:val="24"/>
              </w:rPr>
              <w:t>5</w:t>
            </w:r>
          </w:p>
        </w:tc>
        <w:tc>
          <w:tcPr>
            <w:tcW w:w="1745" w:type="dxa"/>
            <w:tcBorders>
              <w:top w:val="single" w:sz="2" w:space="0" w:color="000000"/>
            </w:tcBorders>
            <w:shd w:fill="auto" w:val="clear"/>
          </w:tcPr>
          <w:p>
            <w:pPr>
              <w:pStyle w:val="TableContents"/>
              <w:snapToGrid w:val="false"/>
              <w:spacing w:before="170" w:after="0"/>
              <w:jc w:val="center"/>
              <w:rPr/>
            </w:pPr>
            <w:r>
              <w:rPr>
                <w:rFonts w:cs="Georgia" w:ascii="Georgia" w:hAnsi="Georgia"/>
                <w:sz w:val="18"/>
                <w:szCs w:val="18"/>
              </w:rPr>
              <w:t>Appendix 1</w:t>
            </w:r>
          </w:p>
        </w:tc>
        <w:tc>
          <w:tcPr>
            <w:tcW w:w="5234" w:type="dxa"/>
            <w:tcBorders>
              <w:top w:val="single" w:sz="2" w:space="0" w:color="000000"/>
            </w:tcBorders>
            <w:shd w:fill="auto" w:val="clear"/>
          </w:tcPr>
          <w:p>
            <w:pPr>
              <w:pStyle w:val="Normal"/>
              <w:snapToGrid w:val="false"/>
              <w:spacing w:lineRule="auto" w:line="360" w:before="85" w:after="0"/>
              <w:jc w:val="center"/>
              <w:rPr>
                <w:i/>
                <w:i/>
                <w:iCs/>
              </w:rPr>
            </w:pPr>
            <w:r>
              <w:rPr>
                <w:rFonts w:cs="Georgia" w:ascii="Georgia" w:hAnsi="Georgia"/>
                <w:i/>
                <w:iCs/>
                <w:sz w:val="18"/>
                <w:szCs w:val="18"/>
              </w:rPr>
              <w:t xml:space="preserve">Fieldwork Report #1: Pilot Study of Project </w:t>
            </w:r>
            <w:r>
              <w:rPr>
                <w:rFonts w:cs="Courier New" w:ascii="Courier New" w:hAnsi="Courier New"/>
                <w:i/>
                <w:iCs/>
                <w:sz w:val="18"/>
                <w:szCs w:val="18"/>
              </w:rPr>
              <w:t>knole</w:t>
            </w:r>
            <w:r>
              <w:rPr>
                <w:rFonts w:cs="Georgia" w:ascii="Georgia" w:hAnsi="Georgia"/>
                <w:i/>
                <w:iCs/>
                <w:sz w:val="18"/>
                <w:szCs w:val="18"/>
              </w:rPr>
              <w:t xml:space="preserve"> at the Museum Of Witchcraft and Magic, Boscastle, Cornwall</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22</w:t>
            </w:r>
            <w:r>
              <w:rPr>
                <w:rFonts w:cs="Georgia" w:ascii="Georgia" w:hAnsi="Georgia"/>
                <w:b/>
                <w:bCs/>
                <w:sz w:val="24"/>
                <w:szCs w:val="24"/>
              </w:rPr>
              <w:t>5</w:t>
            </w:r>
          </w:p>
        </w:tc>
        <w:tc>
          <w:tcPr>
            <w:tcW w:w="1745" w:type="dxa"/>
            <w:tcBorders/>
            <w:shd w:fill="auto" w:val="clear"/>
          </w:tcPr>
          <w:p>
            <w:pPr>
              <w:pStyle w:val="TableContents"/>
              <w:spacing w:before="170" w:after="0"/>
              <w:jc w:val="center"/>
              <w:rPr/>
            </w:pPr>
            <w:r>
              <w:rPr>
                <w:rFonts w:cs="Georgia" w:ascii="Georgia" w:hAnsi="Georgia"/>
                <w:sz w:val="18"/>
                <w:szCs w:val="18"/>
              </w:rPr>
              <w:t>Appendix 2</w:t>
            </w:r>
          </w:p>
        </w:tc>
        <w:tc>
          <w:tcPr>
            <w:tcW w:w="5234" w:type="dxa"/>
            <w:tcBorders/>
            <w:shd w:fill="auto" w:val="clear"/>
          </w:tcPr>
          <w:p>
            <w:pPr>
              <w:pStyle w:val="Normal"/>
              <w:spacing w:lineRule="auto" w:line="360" w:before="85" w:after="0"/>
              <w:jc w:val="center"/>
              <w:rPr>
                <w:i/>
                <w:i/>
                <w:iCs/>
              </w:rPr>
            </w:pPr>
            <w:r>
              <w:rPr>
                <w:rFonts w:cs="Georgia" w:ascii="Georgia" w:hAnsi="Georgia"/>
                <w:i/>
                <w:iCs/>
                <w:sz w:val="18"/>
                <w:szCs w:val="18"/>
              </w:rPr>
              <w:t>Fieldwork Report #2: Observation Of Character-Reader Relationships Within A Reading Group</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22</w:t>
            </w:r>
            <w:r>
              <w:rPr>
                <w:rFonts w:cs="Georgia" w:ascii="Georgia" w:hAnsi="Georgia"/>
                <w:b/>
                <w:bCs/>
                <w:sz w:val="24"/>
                <w:szCs w:val="24"/>
              </w:rPr>
              <w:t>8</w:t>
            </w:r>
          </w:p>
        </w:tc>
        <w:tc>
          <w:tcPr>
            <w:tcW w:w="1745" w:type="dxa"/>
            <w:tcBorders/>
            <w:shd w:fill="auto" w:val="clear"/>
          </w:tcPr>
          <w:p>
            <w:pPr>
              <w:pStyle w:val="TableContents"/>
              <w:spacing w:before="170" w:after="0"/>
              <w:jc w:val="center"/>
              <w:rPr/>
            </w:pPr>
            <w:r>
              <w:rPr>
                <w:rFonts w:cs="Georgia" w:ascii="Georgia" w:hAnsi="Georgia"/>
                <w:sz w:val="18"/>
                <w:szCs w:val="18"/>
              </w:rPr>
              <w:t>Appendix 3</w:t>
            </w:r>
          </w:p>
        </w:tc>
        <w:tc>
          <w:tcPr>
            <w:tcW w:w="5234" w:type="dxa"/>
            <w:tcBorders/>
            <w:shd w:fill="auto" w:val="clear"/>
          </w:tcPr>
          <w:p>
            <w:pPr>
              <w:pStyle w:val="Normal"/>
              <w:spacing w:lineRule="auto" w:line="360" w:before="85" w:after="0"/>
              <w:jc w:val="center"/>
              <w:rPr>
                <w:i/>
                <w:i/>
                <w:iCs/>
              </w:rPr>
            </w:pPr>
            <w:r>
              <w:rPr>
                <w:rFonts w:cs="Georgia" w:ascii="Georgia" w:hAnsi="Georgia"/>
                <w:i/>
                <w:iCs/>
                <w:sz w:val="18"/>
                <w:szCs w:val="18"/>
              </w:rPr>
              <w:t>Fieldwork Report #3: Supervised, Self-Narrated Interaction With Computational Characters</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23</w:t>
            </w:r>
            <w:r>
              <w:rPr>
                <w:rFonts w:cs="Georgia" w:ascii="Georgia" w:hAnsi="Georgia"/>
                <w:b/>
                <w:bCs/>
                <w:sz w:val="24"/>
                <w:szCs w:val="24"/>
              </w:rPr>
              <w:t>1</w:t>
            </w:r>
          </w:p>
        </w:tc>
        <w:tc>
          <w:tcPr>
            <w:tcW w:w="1745" w:type="dxa"/>
            <w:tcBorders/>
            <w:shd w:fill="auto" w:val="clear"/>
          </w:tcPr>
          <w:p>
            <w:pPr>
              <w:pStyle w:val="TableContents"/>
              <w:spacing w:before="170" w:after="0"/>
              <w:jc w:val="center"/>
              <w:rPr/>
            </w:pPr>
            <w:r>
              <w:rPr>
                <w:rFonts w:cs="Georgia" w:ascii="Georgia" w:hAnsi="Georgia"/>
                <w:sz w:val="18"/>
                <w:szCs w:val="18"/>
              </w:rPr>
              <w:t>Appendix 4</w:t>
            </w:r>
          </w:p>
        </w:tc>
        <w:tc>
          <w:tcPr>
            <w:tcW w:w="5234" w:type="dxa"/>
            <w:tcBorders/>
            <w:shd w:fill="auto" w:val="clear"/>
          </w:tcPr>
          <w:p>
            <w:pPr>
              <w:pStyle w:val="Normal"/>
              <w:spacing w:lineRule="auto" w:line="360" w:before="85" w:after="0"/>
              <w:jc w:val="center"/>
              <w:rPr>
                <w:i/>
                <w:i/>
                <w:iCs/>
              </w:rPr>
            </w:pPr>
            <w:r>
              <w:rPr>
                <w:rFonts w:cs="Georgia" w:ascii="Georgia" w:hAnsi="Georgia"/>
                <w:i/>
                <w:iCs/>
                <w:sz w:val="18"/>
                <w:szCs w:val="18"/>
              </w:rPr>
              <w:t>A Discussion Of Player Characters (PCs) and Non-Player Characters (NPCs) &amp; Their Relevance To This Project</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23</w:t>
            </w:r>
            <w:r>
              <w:rPr>
                <w:rFonts w:cs="Georgia" w:ascii="Georgia" w:hAnsi="Georgia"/>
                <w:b/>
                <w:bCs/>
                <w:sz w:val="24"/>
                <w:szCs w:val="24"/>
              </w:rPr>
              <w:t>7</w:t>
            </w:r>
          </w:p>
        </w:tc>
        <w:tc>
          <w:tcPr>
            <w:tcW w:w="1745" w:type="dxa"/>
            <w:tcBorders/>
            <w:shd w:fill="auto" w:val="clear"/>
          </w:tcPr>
          <w:p>
            <w:pPr>
              <w:pStyle w:val="TableContents"/>
              <w:spacing w:before="170" w:after="0"/>
              <w:jc w:val="center"/>
              <w:rPr/>
            </w:pPr>
            <w:r>
              <w:rPr>
                <w:rFonts w:cs="Georgia" w:ascii="Georgia" w:hAnsi="Georgia"/>
                <w:sz w:val="18"/>
                <w:szCs w:val="18"/>
              </w:rPr>
              <w:t>Appendix 5</w:t>
            </w:r>
          </w:p>
        </w:tc>
        <w:tc>
          <w:tcPr>
            <w:tcW w:w="5234" w:type="dxa"/>
            <w:tcBorders/>
            <w:shd w:fill="auto" w:val="clear"/>
          </w:tcPr>
          <w:p>
            <w:pPr>
              <w:pStyle w:val="Normal"/>
              <w:spacing w:before="85" w:after="0"/>
              <w:jc w:val="center"/>
              <w:rPr>
                <w:i/>
                <w:i/>
                <w:iCs/>
              </w:rPr>
            </w:pPr>
            <w:r>
              <w:rPr>
                <w:rFonts w:cs="Georgia" w:ascii="Georgia" w:hAnsi="Georgia"/>
                <w:i/>
                <w:iCs/>
                <w:sz w:val="18"/>
                <w:szCs w:val="18"/>
              </w:rPr>
              <w:t xml:space="preserve">Videogames, Digital Installations And </w:t>
            </w:r>
          </w:p>
          <w:p>
            <w:pPr>
              <w:pStyle w:val="Normal"/>
              <w:spacing w:lineRule="auto" w:line="360" w:before="85" w:after="0"/>
              <w:jc w:val="center"/>
              <w:rPr>
                <w:i/>
                <w:i/>
                <w:iCs/>
              </w:rPr>
            </w:pPr>
            <w:r>
              <w:rPr>
                <w:rFonts w:cs="Georgia" w:ascii="Georgia" w:hAnsi="Georgia"/>
                <w:i/>
                <w:iCs/>
                <w:sz w:val="18"/>
                <w:szCs w:val="18"/>
              </w:rPr>
              <w:t>My Critical And Practical Choices Therein</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24</w:t>
            </w:r>
            <w:r>
              <w:rPr>
                <w:rFonts w:cs="Georgia" w:ascii="Georgia" w:hAnsi="Georgia"/>
                <w:b/>
                <w:bCs/>
                <w:sz w:val="24"/>
                <w:szCs w:val="24"/>
              </w:rPr>
              <w:t>2</w:t>
            </w:r>
          </w:p>
        </w:tc>
        <w:tc>
          <w:tcPr>
            <w:tcW w:w="1745" w:type="dxa"/>
            <w:tcBorders/>
            <w:shd w:fill="auto" w:val="clear"/>
          </w:tcPr>
          <w:p>
            <w:pPr>
              <w:pStyle w:val="TableContents"/>
              <w:spacing w:before="170" w:after="0"/>
              <w:jc w:val="center"/>
              <w:rPr/>
            </w:pPr>
            <w:r>
              <w:rPr>
                <w:rFonts w:cs="Georgia" w:ascii="Georgia" w:hAnsi="Georgia"/>
                <w:sz w:val="18"/>
                <w:szCs w:val="18"/>
              </w:rPr>
              <w:t>Appendix 6</w:t>
            </w:r>
          </w:p>
        </w:tc>
        <w:tc>
          <w:tcPr>
            <w:tcW w:w="5234" w:type="dxa"/>
            <w:tcBorders/>
            <w:shd w:fill="auto" w:val="clear"/>
          </w:tcPr>
          <w:p>
            <w:pPr>
              <w:pStyle w:val="TableContents"/>
              <w:spacing w:before="85" w:after="0"/>
              <w:jc w:val="center"/>
              <w:rPr>
                <w:i/>
                <w:i/>
                <w:iCs/>
              </w:rPr>
            </w:pPr>
            <w:r>
              <w:rPr>
                <w:rFonts w:cs="Georgia" w:ascii="Georgia" w:hAnsi="Georgia"/>
                <w:i/>
                <w:iCs/>
                <w:sz w:val="18"/>
                <w:szCs w:val="18"/>
              </w:rPr>
              <w:t>Fieldwork Report #4: Skyrim Field Studies</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24</w:t>
            </w:r>
            <w:r>
              <w:rPr>
                <w:rFonts w:cs="Georgia" w:ascii="Georgia" w:hAnsi="Georgia"/>
                <w:b/>
                <w:bCs/>
                <w:sz w:val="24"/>
                <w:szCs w:val="24"/>
              </w:rPr>
              <w:t>6</w:t>
            </w:r>
          </w:p>
        </w:tc>
        <w:tc>
          <w:tcPr>
            <w:tcW w:w="1745" w:type="dxa"/>
            <w:tcBorders/>
            <w:shd w:fill="auto" w:val="clear"/>
          </w:tcPr>
          <w:p>
            <w:pPr>
              <w:pStyle w:val="TableContents"/>
              <w:spacing w:before="170" w:after="0"/>
              <w:jc w:val="center"/>
              <w:rPr/>
            </w:pPr>
            <w:r>
              <w:rPr>
                <w:rFonts w:cs="Georgia" w:ascii="Georgia" w:hAnsi="Georgia"/>
                <w:sz w:val="18"/>
                <w:szCs w:val="18"/>
              </w:rPr>
              <w:t>Appendix 7</w:t>
            </w:r>
          </w:p>
        </w:tc>
        <w:tc>
          <w:tcPr>
            <w:tcW w:w="5234" w:type="dxa"/>
            <w:tcBorders/>
            <w:shd w:fill="auto" w:val="clear"/>
          </w:tcPr>
          <w:p>
            <w:pPr>
              <w:pStyle w:val="TableContents"/>
              <w:spacing w:before="85" w:after="0"/>
              <w:jc w:val="center"/>
              <w:rPr>
                <w:i/>
                <w:i/>
                <w:iCs/>
              </w:rPr>
            </w:pPr>
            <w:r>
              <w:rPr>
                <w:rFonts w:cs="Georgia" w:ascii="Georgia" w:hAnsi="Georgia"/>
                <w:i/>
                <w:iCs/>
                <w:sz w:val="18"/>
                <w:szCs w:val="18"/>
              </w:rPr>
              <w:t>Selected Links</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24</w:t>
            </w:r>
            <w:r>
              <w:rPr>
                <w:rFonts w:cs="Georgia" w:ascii="Georgia" w:hAnsi="Georgia"/>
                <w:b/>
                <w:bCs/>
                <w:sz w:val="24"/>
                <w:szCs w:val="24"/>
              </w:rPr>
              <w:t>8</w:t>
            </w:r>
          </w:p>
        </w:tc>
        <w:tc>
          <w:tcPr>
            <w:tcW w:w="1745" w:type="dxa"/>
            <w:tcBorders/>
            <w:shd w:fill="auto" w:val="clear"/>
          </w:tcPr>
          <w:p>
            <w:pPr>
              <w:pStyle w:val="TableContents"/>
              <w:spacing w:before="170" w:after="0"/>
              <w:jc w:val="center"/>
              <w:rPr/>
            </w:pPr>
            <w:r>
              <w:rPr>
                <w:rFonts w:cs="Georgia" w:ascii="Georgia" w:hAnsi="Georgia"/>
                <w:sz w:val="18"/>
                <w:szCs w:val="18"/>
              </w:rPr>
              <w:t>Appendix 8</w:t>
            </w:r>
          </w:p>
        </w:tc>
        <w:tc>
          <w:tcPr>
            <w:tcW w:w="5234" w:type="dxa"/>
            <w:tcBorders/>
            <w:shd w:fill="auto" w:val="clear"/>
          </w:tcPr>
          <w:p>
            <w:pPr>
              <w:pStyle w:val="TableContents"/>
              <w:spacing w:before="85" w:after="0"/>
              <w:jc w:val="center"/>
              <w:rPr>
                <w:i/>
                <w:i/>
                <w:iCs/>
              </w:rPr>
            </w:pPr>
            <w:r>
              <w:rPr>
                <w:rFonts w:cs="Georgia" w:ascii="Georgia" w:hAnsi="Georgia"/>
                <w:i/>
                <w:iCs/>
                <w:sz w:val="18"/>
                <w:szCs w:val="18"/>
              </w:rPr>
              <w:t>Acknowledgements</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25</w:t>
            </w:r>
            <w:r>
              <w:rPr>
                <w:rFonts w:cs="Georgia" w:ascii="Georgia" w:hAnsi="Georgia"/>
                <w:b/>
                <w:bCs/>
                <w:sz w:val="24"/>
                <w:szCs w:val="24"/>
              </w:rPr>
              <w:t>1</w:t>
            </w:r>
          </w:p>
        </w:tc>
        <w:tc>
          <w:tcPr>
            <w:tcW w:w="1745" w:type="dxa"/>
            <w:tcBorders/>
            <w:shd w:fill="auto" w:val="clear"/>
          </w:tcPr>
          <w:p>
            <w:pPr>
              <w:pStyle w:val="TableContents"/>
              <w:spacing w:before="170" w:after="0"/>
              <w:jc w:val="center"/>
              <w:rPr/>
            </w:pPr>
            <w:r>
              <w:rPr>
                <w:rFonts w:cs="Georgia" w:ascii="Georgia" w:hAnsi="Georgia"/>
                <w:sz w:val="18"/>
                <w:szCs w:val="18"/>
              </w:rPr>
              <w:t>Appendix 9</w:t>
            </w:r>
          </w:p>
        </w:tc>
        <w:tc>
          <w:tcPr>
            <w:tcW w:w="5234" w:type="dxa"/>
            <w:tcBorders/>
            <w:shd w:fill="auto" w:val="clear"/>
          </w:tcPr>
          <w:p>
            <w:pPr>
              <w:pStyle w:val="TableContents"/>
              <w:spacing w:before="85" w:after="0"/>
              <w:jc w:val="center"/>
              <w:rPr>
                <w:i/>
                <w:i/>
                <w:iCs/>
              </w:rPr>
            </w:pPr>
            <w:r>
              <w:rPr>
                <w:rFonts w:cs="Georgia" w:ascii="Georgia" w:hAnsi="Georgia"/>
                <w:i/>
                <w:iCs/>
                <w:sz w:val="18"/>
                <w:szCs w:val="18"/>
              </w:rPr>
              <w:t>Illustrative Thesis Figures</w:t>
            </w:r>
          </w:p>
        </w:tc>
      </w:tr>
      <w:tr>
        <w:trPr/>
        <w:tc>
          <w:tcPr>
            <w:tcW w:w="654" w:type="dxa"/>
            <w:tcBorders/>
            <w:shd w:fill="auto" w:val="clear"/>
          </w:tcPr>
          <w:p>
            <w:pPr>
              <w:pStyle w:val="TableContents"/>
              <w:snapToGrid w:val="false"/>
              <w:spacing w:before="113" w:after="0"/>
              <w:jc w:val="center"/>
              <w:rPr/>
            </w:pPr>
            <w:r>
              <w:rPr>
                <w:rFonts w:cs="Georgia" w:ascii="Georgia" w:hAnsi="Georgia"/>
                <w:b/>
                <w:bCs/>
                <w:sz w:val="24"/>
                <w:szCs w:val="24"/>
              </w:rPr>
              <w:t>25</w:t>
            </w:r>
            <w:r>
              <w:rPr>
                <w:rFonts w:cs="Georgia" w:ascii="Georgia" w:hAnsi="Georgia"/>
                <w:b/>
                <w:bCs/>
                <w:sz w:val="24"/>
                <w:szCs w:val="24"/>
              </w:rPr>
              <w:t>7</w:t>
            </w:r>
          </w:p>
        </w:tc>
        <w:tc>
          <w:tcPr>
            <w:tcW w:w="1745" w:type="dxa"/>
            <w:tcBorders/>
            <w:shd w:fill="auto" w:val="clear"/>
          </w:tcPr>
          <w:p>
            <w:pPr>
              <w:pStyle w:val="TableContents"/>
              <w:spacing w:before="170" w:after="0"/>
              <w:jc w:val="center"/>
              <w:rPr/>
            </w:pPr>
            <w:r>
              <w:rPr>
                <w:rFonts w:cs="Georgia" w:ascii="Georgia" w:hAnsi="Georgia"/>
                <w:b/>
                <w:bCs/>
                <w:sz w:val="18"/>
                <w:szCs w:val="18"/>
              </w:rPr>
              <w:t>Bibliography</w:t>
            </w:r>
          </w:p>
        </w:tc>
        <w:tc>
          <w:tcPr>
            <w:tcW w:w="5234" w:type="dxa"/>
            <w:tcBorders/>
            <w:shd w:fill="auto" w:val="clear"/>
          </w:tcPr>
          <w:p>
            <w:pPr>
              <w:pStyle w:val="TableContents"/>
              <w:snapToGrid w:val="false"/>
              <w:spacing w:before="85" w:after="0"/>
              <w:jc w:val="center"/>
              <w:rPr>
                <w:rFonts w:ascii="Georgia" w:hAnsi="Georgia" w:cs="Georgia"/>
                <w:sz w:val="18"/>
                <w:szCs w:val="18"/>
              </w:rPr>
            </w:pPr>
            <w:r>
              <w:rPr>
                <w:rFonts w:cs="Georgia" w:ascii="Georgia" w:hAnsi="Georgia"/>
                <w:sz w:val="18"/>
                <w:szCs w:val="18"/>
              </w:rPr>
            </w:r>
          </w:p>
        </w:tc>
      </w:tr>
    </w:tbl>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Fonts w:cs="Georgia" w:ascii="Georgia" w:hAnsi="Georgia"/>
          <w:i/>
          <w:iCs/>
          <w:sz w:val="40"/>
          <w:szCs w:val="40"/>
        </w:rPr>
        <w:t>"A Spyrit...</w:t>
      </w:r>
      <w:bookmarkStart w:id="3" w:name="3_Introduction"/>
      <w:bookmarkEnd w:id="3"/>
      <w:r>
        <w:rPr>
          <w:rFonts w:cs="Georgia" w:ascii="Georgia" w:hAnsi="Georgia"/>
          <w:i/>
          <w:iCs/>
          <w:sz w:val="40"/>
          <w:szCs w:val="40"/>
        </w:rPr>
        <w:t xml:space="preserve"> [of] Convenient Providense”</w:t>
      </w:r>
    </w:p>
    <w:p>
      <w:pPr>
        <w:pStyle w:val="Normal"/>
        <w:jc w:val="right"/>
        <w:rPr/>
      </w:pPr>
      <w:r>
        <w:rPr/>
      </w:r>
    </w:p>
    <w:p>
      <w:pPr>
        <w:pStyle w:val="Normal"/>
        <w:jc w:val="right"/>
        <w:rPr/>
      </w:pPr>
      <w:r>
        <w:rPr>
          <w:rFonts w:cs="Georgia" w:ascii="Georgia" w:hAnsi="Georgia"/>
          <w:i/>
          <w:iCs/>
          <w:sz w:val="20"/>
          <w:szCs w:val="20"/>
        </w:rPr>
        <w:t xml:space="preserve">Introducing Project </w:t>
      </w:r>
      <w:r>
        <w:rPr>
          <w:rFonts w:cs="Courier New" w:ascii="Courier New" w:hAnsi="Courier New"/>
          <w:i/>
          <w:iCs/>
          <w:sz w:val="20"/>
          <w:szCs w:val="20"/>
        </w:rPr>
        <w:t>knole</w:t>
      </w:r>
    </w:p>
    <w:p>
      <w:pPr>
        <w:pStyle w:val="Normal"/>
        <w:pBdr>
          <w:bottom w:val="single" w:sz="2" w:space="2" w:color="000000"/>
        </w:pBdr>
        <w:jc w:val="right"/>
        <w:rPr/>
      </w:pPr>
      <w:r>
        <w:rPr/>
      </w:r>
    </w:p>
    <w:p>
      <w:pPr>
        <w:pStyle w:val="Normal"/>
        <w:spacing w:lineRule="auto" w:line="360"/>
        <w:jc w:val="right"/>
        <w:rPr/>
      </w:pPr>
      <w:r>
        <w:rPr/>
      </w:r>
    </w:p>
    <w:p>
      <w:pPr>
        <w:pStyle w:val="Normal"/>
        <w:jc w:val="right"/>
        <w:rPr/>
      </w:pPr>
      <w:r>
        <w:rPr/>
      </w:r>
    </w:p>
    <w:p>
      <w:pPr>
        <w:pStyle w:val="Normal"/>
        <w:spacing w:lineRule="auto" w:line="360"/>
        <w:rPr/>
      </w:pPr>
      <w:r>
        <w:rPr>
          <w:rFonts w:cs="Georgia" w:ascii="Georgia" w:hAnsi="Georgia"/>
          <w:sz w:val="24"/>
          <w:szCs w:val="24"/>
        </w:rPr>
        <w:tab/>
        <w:t>On 19</w:t>
      </w:r>
      <w:r>
        <w:rPr>
          <w:rFonts w:cs="Georgia" w:ascii="Georgia" w:hAnsi="Georgia"/>
          <w:sz w:val="24"/>
          <w:szCs w:val="24"/>
          <w:vertAlign w:val="superscript"/>
        </w:rPr>
        <w:t>th</w:t>
      </w:r>
      <w:r>
        <w:rPr>
          <w:rFonts w:cs="Georgia" w:ascii="Georgia" w:hAnsi="Georgia"/>
          <w:sz w:val="24"/>
          <w:szCs w:val="24"/>
        </w:rPr>
        <w:t xml:space="preserve"> August 1758, at six o’clock in the evening, a bell sounded in the eaves of Mr. Elijah Knole’s cotton mill, precisely as and when it sounded every day. The wealthy Methodist had built the mill on the high gritstone moors on the western outskirts of the English city of Sheffield, seeking to exploit the flow of the river Night as it tumbled from the moor’s heights. Though he was something of a pioneer of mechanisation, Mr. Knole’s ‘stations’, which spun his cotton into thread, and wove that thread into cloth, were primitive and still needed human operators. The rain-lashed moors were sparsely populated, and so Mr. Knole had built several new settlements to tempt prospective workers. When the final bell struck – the sixteenth time it had sounded since dawn, as it measured out the day shift – a stream of people left their ‘stations’ and began the short, uphill commute to these ‘newly Built’ hamlets.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Amongst them was a young woman named Anne Latch, returning with her husband John to their home in the village of Nighthead. Their Spartan-yet-sturdy gritstone cottage had been built by Anne’s father, Caleb, a mason who helped to build many of Mr. Knole’s model communities. Caleb had died when Anne was a girl, leaving her raising to his neighbours, Sarah and Matthew Marchand. When she was old enough she had joined them in working at the mill, and there met John – each subsequent day’s passing measured out by the sounding of those bells.</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It was raining, as it often did on the Derbyshire moors: there was little chance that evening of spying the comet, or ‘hairy star’, that had been predicted to appear across the country that year by the astronomer and physicist Edmond Halley</w:t>
      </w:r>
      <w:r>
        <w:rPr>
          <w:rStyle w:val="FootnoteAnchor"/>
          <w:rFonts w:cs="Georgia" w:ascii="Georgia" w:hAnsi="Georgia"/>
          <w:sz w:val="24"/>
          <w:szCs w:val="24"/>
        </w:rPr>
        <w:footnoteReference w:id="2"/>
      </w:r>
      <w:r>
        <w:rPr>
          <w:rFonts w:cs="Georgia" w:ascii="Georgia" w:hAnsi="Georgia"/>
          <w:sz w:val="24"/>
          <w:szCs w:val="24"/>
        </w:rPr>
        <w:t>. Like many, Anne was hurrying home after a long shift, eager to shut herself indoors. Unlike many of her peers, however, fearful of the baleful influence of the comet, or the 'medley of supernatural figures'</w:t>
      </w:r>
      <w:r>
        <w:rPr>
          <w:rStyle w:val="FootnoteAnchor"/>
          <w:rFonts w:cs="Georgia" w:ascii="Georgia" w:hAnsi="Georgia"/>
          <w:sz w:val="24"/>
          <w:szCs w:val="24"/>
        </w:rPr>
        <w:footnoteReference w:id="3"/>
      </w:r>
      <w:r>
        <w:rPr>
          <w:rFonts w:cs="Georgia" w:ascii="Georgia" w:hAnsi="Georgia"/>
          <w:sz w:val="24"/>
          <w:szCs w:val="24"/>
        </w:rPr>
        <w:t xml:space="preserve"> which many still believed to lurk out on the moor,  Anne’s own fears were private and unexpressed; her personal universe populated by more mundane horrors.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Reaching the door ahead of her husband, Anne rushed straight into the kitchen – the quietest room, deep in the house, and the warmest; and thus her favourite. She knew its dimensions so well that, as she lit candles and carefully removed her soaked shawl, she instantly noticed that something was awry.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In the mortar of the ashlared wall was a thin crack, about as tall as a mousehole, and emitting a pale glow. It had not been there that morning. She lowered herself onto her aching knees, and looked inside. A pair of wan, pupil-less eyes looked back, and from somewhere in that little, glowing darkness came a strong yet unearthly voice: asking politely for a glass of water.</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jc w:val="center"/>
        <w:rPr/>
      </w:pPr>
      <w:r>
        <w:rPr>
          <w:rFonts w:cs="Georgia" w:ascii="Georgia" w:hAnsi="Georgia"/>
          <w:i/>
          <w:iCs/>
          <w:sz w:val="24"/>
          <w:szCs w:val="24"/>
        </w:rPr>
        <w:t>*    *    *    *    *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 xml:space="preserve">Project </w:t>
      </w:r>
      <w:r>
        <w:rPr>
          <w:rFonts w:cs="Courier New" w:ascii="Courier New" w:hAnsi="Courier New"/>
          <w:sz w:val="24"/>
          <w:szCs w:val="24"/>
        </w:rPr>
        <w:t>knole</w:t>
      </w:r>
      <w:r>
        <w:rPr>
          <w:rFonts w:cs="Georgia" w:ascii="Georgia" w:hAnsi="Georgia"/>
          <w:sz w:val="24"/>
          <w:szCs w:val="24"/>
        </w:rPr>
        <w:t>, an original practice-based project of which this thesis is both a component and a formal companion, takes this event as the start of its trajectory into Anne’s story. It is a ‘frictional tale’ (as one contemporary had it) which will engulf the following two years of her life, and bond it, inextricably, with that of the supernatural creature – a creature which Anne comes to call her ‘Beest’ - that has immured itself in the very fabric of her father’s house. It is a narrative that sees Anne emancipate herself from her work at the mill, using the ‘Beest’ to transform into a ‘cunning woman’; a breed of magical healer, soothsayer and 'shrewd entrepreneur'</w:t>
      </w:r>
      <w:r>
        <w:rPr>
          <w:rStyle w:val="FootnoteAnchor"/>
          <w:rFonts w:cs="Georgia" w:ascii="Georgia" w:hAnsi="Georgia"/>
          <w:sz w:val="24"/>
          <w:szCs w:val="24"/>
        </w:rPr>
        <w:footnoteReference w:id="4"/>
      </w:r>
      <w:r>
        <w:rPr>
          <w:rFonts w:cs="Georgia" w:ascii="Georgia" w:hAnsi="Georgia"/>
          <w:sz w:val="24"/>
          <w:szCs w:val="24"/>
        </w:rPr>
        <w:t xml:space="preserve"> who throughout British history has tended to the superstitions, quarrels and psychosomatics of the populace</w:t>
      </w:r>
      <w:r>
        <w:rPr>
          <w:rStyle w:val="FootnoteAnchor"/>
          <w:rFonts w:cs="Georgia" w:ascii="Georgia" w:hAnsi="Georgia"/>
          <w:sz w:val="24"/>
          <w:szCs w:val="24"/>
        </w:rPr>
        <w:footnoteReference w:id="5"/>
      </w:r>
      <w:r>
        <w:rPr>
          <w:rFonts w:cs="Georgia" w:ascii="Georgia" w:hAnsi="Georgia"/>
          <w:sz w:val="24"/>
          <w:szCs w:val="24"/>
        </w:rPr>
        <w:t xml:space="preserv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With the ‘Beest’ as her 'familiar spirit'</w:t>
      </w:r>
      <w:r>
        <w:rPr>
          <w:rStyle w:val="FootnoteAnchor"/>
          <w:rFonts w:cs="Georgia" w:ascii="Georgia" w:hAnsi="Georgia"/>
          <w:sz w:val="24"/>
          <w:szCs w:val="24"/>
        </w:rPr>
        <w:footnoteReference w:id="6"/>
      </w:r>
      <w:r>
        <w:rPr>
          <w:rStyle w:val="FootnoteReference1"/>
          <w:rFonts w:cs="Georgia" w:ascii="Georgia" w:hAnsi="Georgia"/>
          <w:position w:val="0"/>
          <w:sz w:val="24"/>
          <w:sz w:val="24"/>
          <w:szCs w:val="24"/>
          <w:vertAlign w:val="baseline"/>
        </w:rPr>
        <w:t>, Anne fabricates a new, syncretic view of the world, drawing both on her peripheral understanding of new scientific advances and her own inescapable preoccupations.  This ‘new, inosent Theory of the world’, as it comes to be known, catapults her into the public eye; individuals from all strata of society come to visit with her, and to pay her for the use of her creature’s powers. Her new fame brings trouble, as well as renown. By the August of 1760, amid lurid stories of murder, bestiality and witchcraft, Anne – by now ‘much-trafficked and feared’ - is forced to flee Nighthead, her father’s house, and the ‘Beest’ that brought this questionable fortune to her doorstep.</w:t>
      </w:r>
    </w:p>
    <w:p>
      <w:pPr>
        <w:pStyle w:val="Normal"/>
        <w:spacing w:lineRule="auto" w:line="360"/>
        <w:rPr>
          <w:rStyle w:val="FootnoteReference1"/>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jc w:val="center"/>
        <w:rPr/>
      </w:pPr>
      <w:r>
        <w:rPr>
          <w:rStyle w:val="FootnoteReference1"/>
          <w:rFonts w:cs="Georgia" w:ascii="Georgia" w:hAnsi="Georgia"/>
          <w:position w:val="0"/>
          <w:sz w:val="24"/>
          <w:sz w:val="24"/>
          <w:szCs w:val="24"/>
          <w:vertAlign w:val="baseline"/>
        </w:rPr>
        <w:t>*    *    *    *    *</w:t>
      </w:r>
    </w:p>
    <w:p>
      <w:pPr>
        <w:pStyle w:val="Normal"/>
        <w:spacing w:lineRule="auto" w:line="360"/>
        <w:jc w:val="center"/>
        <w:rPr>
          <w:sz w:val="24"/>
          <w:szCs w:val="24"/>
        </w:rPr>
      </w:pPr>
      <w:r>
        <w:rPr>
          <w:sz w:val="24"/>
          <w:szCs w:val="24"/>
        </w:rPr>
      </w:r>
    </w:p>
    <w:p>
      <w:pPr>
        <w:pStyle w:val="Normal"/>
        <w:spacing w:lineRule="auto" w:line="360"/>
        <w:rPr/>
      </w:pPr>
      <w:r>
        <w:rPr>
          <w:rFonts w:cs="Georgia" w:ascii="Georgia" w:hAnsi="Georgia"/>
          <w:color w:val="000000"/>
          <w:sz w:val="24"/>
          <w:szCs w:val="24"/>
        </w:rPr>
        <w:tab/>
        <w:t>Anne Latch’s tale is not j</w:t>
      </w:r>
      <w:bookmarkStart w:id="4" w:name="3a_What_Narrative_Does"/>
      <w:bookmarkEnd w:id="4"/>
      <w:r>
        <w:rPr>
          <w:rFonts w:cs="Georgia" w:ascii="Georgia" w:hAnsi="Georgia"/>
          <w:color w:val="000000"/>
          <w:sz w:val="24"/>
          <w:szCs w:val="24"/>
        </w:rPr>
        <w:t>ust ‘frictional’, of course, but ‘fictional’ as well.  While elements of her ‘storyworld’</w:t>
      </w:r>
      <w:r>
        <w:rPr>
          <w:rStyle w:val="FootnoteAnchor"/>
          <w:rFonts w:cs="Georgia" w:ascii="Georgia" w:hAnsi="Georgia"/>
          <w:color w:val="000000"/>
          <w:sz w:val="24"/>
          <w:szCs w:val="24"/>
        </w:rPr>
        <w:footnoteReference w:id="7"/>
      </w:r>
      <w:r>
        <w:rPr>
          <w:rFonts w:cs="Georgia" w:ascii="Georgia" w:hAnsi="Georgia"/>
          <w:color w:val="000000"/>
          <w:sz w:val="24"/>
          <w:szCs w:val="24"/>
        </w:rPr>
        <w:t xml:space="preserve"> impinge on the historical record, there are many </w:t>
      </w:r>
      <w:r>
        <w:rPr>
          <w:rFonts w:eastAsia="Times New Roman" w:cs="Georgia" w:ascii="Georgia" w:hAnsi="Georgia"/>
          <w:color w:val="000000"/>
          <w:sz w:val="24"/>
          <w:szCs w:val="24"/>
          <w:lang w:val="en-GB" w:bidi="ar-SA"/>
        </w:rPr>
        <w:t>‘points…</w:t>
      </w:r>
      <w:r>
        <w:rPr>
          <w:rFonts w:cs="Georgia" w:ascii="Georgia" w:hAnsi="Georgia"/>
          <w:color w:val="000000"/>
          <w:sz w:val="24"/>
          <w:szCs w:val="24"/>
        </w:rPr>
        <w:t xml:space="preserve"> [of] divergence’</w:t>
      </w:r>
      <w:r>
        <w:rPr>
          <w:rStyle w:val="FootnoteAnchor"/>
          <w:rFonts w:cs="Georgia" w:ascii="Georgia" w:hAnsi="Georgia"/>
          <w:color w:val="000000"/>
          <w:sz w:val="24"/>
          <w:szCs w:val="24"/>
        </w:rPr>
        <w:footnoteReference w:id="8"/>
      </w:r>
      <w:r>
        <w:rPr>
          <w:rFonts w:cs="Georgia" w:ascii="Georgia" w:hAnsi="Georgia"/>
          <w:color w:val="000000"/>
          <w:sz w:val="24"/>
          <w:szCs w:val="24"/>
        </w:rPr>
        <w:t xml:space="preserve">; neither Anne, her husband John, the village of Nighthead nor many of the other narrative elements ever truly existed. The materials of the project, while </w:t>
      </w:r>
      <w:r>
        <w:rPr>
          <w:rStyle w:val="FootnoteReference1"/>
          <w:rFonts w:cs="Georgia" w:ascii="Georgia" w:hAnsi="Georgia"/>
          <w:position w:val="0"/>
          <w:sz w:val="24"/>
          <w:sz w:val="24"/>
          <w:szCs w:val="24"/>
          <w:vertAlign w:val="baseline"/>
        </w:rPr>
        <w:t>presenting themselves as primary sources, are most properly considered 'counterfactual', pseudepigraphical, metafictional</w:t>
      </w:r>
      <w:r>
        <w:rPr>
          <w:rStyle w:val="FootnoteAnchor"/>
          <w:rFonts w:cs="Georgia" w:ascii="Georgia" w:hAnsi="Georgia"/>
          <w:position w:val="0"/>
          <w:sz w:val="24"/>
          <w:sz w:val="24"/>
          <w:szCs w:val="24"/>
          <w:vertAlign w:val="baseline"/>
        </w:rPr>
        <w:footnoteReference w:id="9"/>
      </w:r>
      <w:r>
        <w:rPr>
          <w:rStyle w:val="FootnoteReference1"/>
          <w:rFonts w:cs="Georgia" w:ascii="Georgia" w:hAnsi="Georgia"/>
          <w:position w:val="0"/>
          <w:sz w:val="24"/>
          <w:sz w:val="24"/>
          <w:szCs w:val="24"/>
          <w:vertAlign w:val="baseline"/>
        </w:rPr>
        <w:t>, semi-epistolary, or works of 'fantasy history'</w:t>
      </w:r>
      <w:r>
        <w:rPr>
          <w:rStyle w:val="FootnoteAnchor"/>
          <w:rFonts w:cs="Georgia" w:ascii="Georgia" w:hAnsi="Georgia"/>
          <w:position w:val="0"/>
          <w:sz w:val="24"/>
          <w:sz w:val="24"/>
          <w:szCs w:val="24"/>
          <w:vertAlign w:val="baseline"/>
        </w:rPr>
        <w:footnoteReference w:id="10"/>
      </w:r>
      <w:r>
        <w:rPr>
          <w:rStyle w:val="FootnoteReference1"/>
          <w:rFonts w:cs="Georgia" w:ascii="Georgia" w:hAnsi="Georgia"/>
          <w:position w:val="0"/>
          <w:sz w:val="24"/>
          <w:sz w:val="24"/>
          <w:szCs w:val="24"/>
          <w:vertAlign w:val="baseline"/>
        </w:rPr>
        <w:t>. Hers is a specific and 'non-actual'</w:t>
      </w:r>
      <w:r>
        <w:rPr>
          <w:rStyle w:val="FootnoteAnchor"/>
          <w:rFonts w:cs="Georgia" w:ascii="Georgia" w:hAnsi="Georgia"/>
          <w:position w:val="0"/>
          <w:sz w:val="24"/>
          <w:sz w:val="24"/>
          <w:szCs w:val="24"/>
          <w:vertAlign w:val="baseline"/>
        </w:rPr>
        <w:footnoteReference w:id="11"/>
      </w:r>
      <w:r>
        <w:rPr>
          <w:rStyle w:val="FootnoteReference1"/>
          <w:rFonts w:cs="Georgia" w:ascii="Georgia" w:hAnsi="Georgia"/>
          <w:position w:val="0"/>
          <w:sz w:val="24"/>
          <w:sz w:val="24"/>
          <w:szCs w:val="24"/>
          <w:vertAlign w:val="baseline"/>
        </w:rPr>
        <w:t xml:space="preserve"> version of 18th century England, occupying the common narrative space which </w:t>
      </w:r>
      <w:r>
        <w:rPr>
          <w:rStyle w:val="FootnoteReference1"/>
          <w:rFonts w:cs="Georgia" w:ascii="Georgia" w:hAnsi="Georgia"/>
          <w:color w:val="000000"/>
          <w:position w:val="0"/>
          <w:sz w:val="24"/>
          <w:sz w:val="24"/>
          <w:szCs w:val="24"/>
          <w:vertAlign w:val="baseline"/>
        </w:rPr>
        <w:t>Maître delineates as 'an oscillation between could-be-actual and could-never-be-actual'</w:t>
      </w:r>
      <w:r>
        <w:rPr>
          <w:rStyle w:val="FootnoteAnchor"/>
          <w:rFonts w:cs="Georgia" w:ascii="Georgia" w:hAnsi="Georgia"/>
          <w:color w:val="000000"/>
          <w:position w:val="0"/>
          <w:sz w:val="24"/>
          <w:sz w:val="24"/>
          <w:szCs w:val="24"/>
          <w:vertAlign w:val="baseline"/>
        </w:rPr>
        <w:footnoteReference w:id="12"/>
      </w:r>
      <w:r>
        <w:rPr>
          <w:rStyle w:val="FootnoteReference1"/>
          <w:rFonts w:cs="Georgia" w:ascii="Georgia" w:hAnsi="Georgia"/>
          <w:color w:val="000000"/>
          <w:position w:val="0"/>
          <w:sz w:val="24"/>
          <w:sz w:val="24"/>
          <w:szCs w:val="24"/>
          <w:vertAlign w:val="baseline"/>
        </w:rPr>
        <w:t xml:space="preserve">. </w:t>
      </w:r>
    </w:p>
    <w:p>
      <w:pPr>
        <w:pStyle w:val="Normal"/>
        <w:spacing w:lineRule="auto" w:line="360"/>
        <w:rPr/>
      </w:pPr>
      <w:r>
        <w:rPr/>
      </w:r>
    </w:p>
    <w:p>
      <w:pPr>
        <w:pStyle w:val="Normal"/>
        <w:spacing w:lineRule="auto" w:line="360"/>
        <w:rPr/>
      </w:pPr>
      <w:r>
        <w:rPr>
          <w:rStyle w:val="FootnoteReference1"/>
          <w:rFonts w:cs="Georgia" w:ascii="Georgia" w:hAnsi="Georgia"/>
          <w:color w:val="000000"/>
          <w:position w:val="0"/>
          <w:sz w:val="24"/>
          <w:sz w:val="24"/>
          <w:szCs w:val="24"/>
          <w:vertAlign w:val="baseline"/>
        </w:rPr>
        <w:tab/>
        <w:t>Of course pseudepigraphy, the ‘blur[ring of] the boundaries between the fictional and real’</w:t>
      </w:r>
      <w:r>
        <w:rPr>
          <w:rStyle w:val="FootnoteAnchor"/>
          <w:rFonts w:cs="Georgia" w:ascii="Georgia" w:hAnsi="Georgia"/>
          <w:color w:val="000000"/>
          <w:position w:val="0"/>
          <w:sz w:val="24"/>
          <w:sz w:val="24"/>
          <w:szCs w:val="24"/>
          <w:vertAlign w:val="baseline"/>
        </w:rPr>
        <w:footnoteReference w:id="13"/>
      </w:r>
      <w:r>
        <w:rPr>
          <w:rStyle w:val="FootnoteReference1"/>
          <w:rFonts w:cs="Georgia" w:ascii="Georgia" w:hAnsi="Georgia"/>
          <w:color w:val="000000"/>
          <w:position w:val="0"/>
          <w:sz w:val="24"/>
          <w:sz w:val="24"/>
          <w:szCs w:val="24"/>
          <w:vertAlign w:val="baseline"/>
        </w:rPr>
        <w:t>, the ‘reauthoring process of “natural” into fictive discourse’</w:t>
      </w:r>
      <w:r>
        <w:rPr>
          <w:rStyle w:val="FootnoteAnchor"/>
          <w:rFonts w:cs="Georgia" w:ascii="Georgia" w:hAnsi="Georgia"/>
          <w:color w:val="000000"/>
          <w:position w:val="0"/>
          <w:sz w:val="24"/>
          <w:sz w:val="24"/>
          <w:szCs w:val="24"/>
          <w:vertAlign w:val="baseline"/>
        </w:rPr>
        <w:footnoteReference w:id="14"/>
      </w:r>
      <w:r>
        <w:rPr>
          <w:rStyle w:val="FootnoteReference1"/>
          <w:rFonts w:cs="Georgia" w:ascii="Georgia" w:hAnsi="Georgia"/>
          <w:color w:val="000000"/>
          <w:position w:val="0"/>
          <w:sz w:val="24"/>
          <w:sz w:val="24"/>
          <w:szCs w:val="24"/>
          <w:vertAlign w:val="baseline"/>
        </w:rPr>
        <w:t xml:space="preserve"> and the use of non-traditional narrative structures are all well-established techniques across the history of narrative experiences</w:t>
      </w:r>
      <w:r>
        <w:rPr>
          <w:rStyle w:val="FootnoteAnchor"/>
          <w:rFonts w:cs="Georgia" w:ascii="Georgia" w:hAnsi="Georgia"/>
          <w:color w:val="000000"/>
          <w:position w:val="0"/>
          <w:sz w:val="24"/>
          <w:sz w:val="24"/>
          <w:szCs w:val="24"/>
          <w:vertAlign w:val="baseline"/>
        </w:rPr>
        <w:footnoteReference w:id="15"/>
      </w:r>
      <w:r>
        <w:rPr>
          <w:rStyle w:val="FootnoteAnchor"/>
          <w:rFonts w:cs="Georgia" w:ascii="Georgia" w:hAnsi="Georgia"/>
          <w:color w:val="000000"/>
          <w:position w:val="0"/>
          <w:sz w:val="24"/>
          <w:sz w:val="24"/>
          <w:szCs w:val="24"/>
          <w:vertAlign w:val="baseline"/>
        </w:rPr>
        <w:footnoteReference w:id="16"/>
      </w:r>
      <w:r>
        <w:rPr>
          <w:rStyle w:val="FootnoteAnchor"/>
          <w:rFonts w:cs="Georgia" w:ascii="Georgia" w:hAnsi="Georgia"/>
          <w:color w:val="000000"/>
          <w:position w:val="0"/>
          <w:sz w:val="24"/>
          <w:sz w:val="24"/>
          <w:szCs w:val="24"/>
          <w:vertAlign w:val="baseline"/>
        </w:rPr>
        <w:footnoteReference w:id="17"/>
      </w:r>
      <w:r>
        <w:rPr>
          <w:rStyle w:val="FootnoteAnchor"/>
          <w:rFonts w:cs="Georgia" w:ascii="Georgia" w:hAnsi="Georgia"/>
          <w:color w:val="000000"/>
          <w:position w:val="0"/>
          <w:sz w:val="24"/>
          <w:sz w:val="24"/>
          <w:szCs w:val="24"/>
          <w:vertAlign w:val="baseline"/>
        </w:rPr>
        <w:footnoteReference w:id="18"/>
      </w:r>
      <w:r>
        <w:rPr>
          <w:rStyle w:val="FootnoteReference1"/>
          <w:rFonts w:cs="Georgia" w:ascii="Georgia" w:hAnsi="Georgia"/>
          <w:color w:val="000000"/>
          <w:position w:val="0"/>
          <w:sz w:val="24"/>
          <w:sz w:val="24"/>
          <w:szCs w:val="24"/>
          <w:vertAlign w:val="baseline"/>
        </w:rPr>
        <w:t xml:space="preserve">, and Project </w:t>
      </w:r>
      <w:r>
        <w:rPr>
          <w:rStyle w:val="FootnoteReference1"/>
          <w:rFonts w:cs="Courier New" w:ascii="Courier New" w:hAnsi="Courier New"/>
          <w:color w:val="000000"/>
          <w:position w:val="0"/>
          <w:sz w:val="24"/>
          <w:sz w:val="24"/>
          <w:szCs w:val="24"/>
          <w:vertAlign w:val="baseline"/>
        </w:rPr>
        <w:t>knole</w:t>
      </w:r>
      <w:r>
        <w:rPr>
          <w:rStyle w:val="FootnoteReference1"/>
          <w:rFonts w:cs="Georgia" w:ascii="Georgia" w:hAnsi="Georgia"/>
          <w:color w:val="000000"/>
          <w:position w:val="0"/>
          <w:sz w:val="24"/>
          <w:sz w:val="24"/>
          <w:szCs w:val="24"/>
          <w:vertAlign w:val="baseline"/>
        </w:rPr>
        <w:t xml:space="preserve"> is no different. Like any work of fiction, it uses rhetorical, narrative and aesthetic techniques to explore and provoke ideas at many resolutions. At the most coarse-grained, it is concerned with the ‘long eighteenth century’</w:t>
      </w:r>
      <w:r>
        <w:rPr>
          <w:rStyle w:val="FootnoteAnchor"/>
          <w:rFonts w:cs="Georgia" w:ascii="Georgia" w:hAnsi="Georgia"/>
          <w:color w:val="000000"/>
          <w:sz w:val="24"/>
          <w:szCs w:val="24"/>
        </w:rPr>
        <w:footnoteReference w:id="19"/>
      </w:r>
      <w:r>
        <w:rPr>
          <w:rStyle w:val="FootnoteReference1"/>
          <w:rFonts w:cs="Georgia" w:ascii="Georgia" w:hAnsi="Georgia"/>
          <w:color w:val="000000"/>
          <w:position w:val="0"/>
          <w:sz w:val="24"/>
          <w:sz w:val="24"/>
          <w:szCs w:val="24"/>
          <w:vertAlign w:val="baseline"/>
        </w:rPr>
        <w:t xml:space="preserve"> itself: a tumultuous era which transformed the nature of many social, political and economic realities in Europe and beyond, including gender relations, the law, science, art, philosophy, class, the press and working life. It explores some elements of these philosophies and social practices in more detail than others; most notably, the nature of religious belief and superstitious practice in 18th century England through the traditions of 'cunning folk' and 'low magic'</w:t>
      </w:r>
      <w:r>
        <w:rPr>
          <w:rStyle w:val="FootnoteAnchor"/>
          <w:rFonts w:cs="Georgia" w:ascii="Georgia" w:hAnsi="Georgia"/>
          <w:color w:val="000000"/>
          <w:sz w:val="24"/>
          <w:szCs w:val="24"/>
        </w:rPr>
        <w:footnoteReference w:id="20"/>
      </w:r>
      <w:r>
        <w:rPr>
          <w:rStyle w:val="FootnoteReference1"/>
          <w:rFonts w:cs="Georgia" w:ascii="Georgia" w:hAnsi="Georgia"/>
          <w:color w:val="000000"/>
          <w:position w:val="0"/>
          <w:sz w:val="24"/>
          <w:sz w:val="24"/>
          <w:szCs w:val="24"/>
          <w:vertAlign w:val="baseline"/>
        </w:rPr>
        <w:t>, familiar spirits, demons and fairies</w:t>
      </w:r>
      <w:r>
        <w:rPr>
          <w:rStyle w:val="FootnoteAnchor"/>
          <w:rFonts w:cs="Georgia" w:ascii="Georgia" w:hAnsi="Georgia"/>
          <w:color w:val="000000"/>
          <w:position w:val="0"/>
          <w:sz w:val="24"/>
          <w:sz w:val="24"/>
          <w:szCs w:val="24"/>
          <w:vertAlign w:val="baseline"/>
        </w:rPr>
        <w:footnoteReference w:id="21"/>
      </w:r>
      <w:r>
        <w:rPr>
          <w:rStyle w:val="FootnoteReference1"/>
          <w:rFonts w:cs="Georgia" w:ascii="Georgia" w:hAnsi="Georgia"/>
          <w:color w:val="000000"/>
          <w:position w:val="0"/>
          <w:sz w:val="24"/>
          <w:sz w:val="24"/>
          <w:szCs w:val="24"/>
          <w:vertAlign w:val="baseline"/>
        </w:rPr>
        <w:t>.</w:t>
      </w:r>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Style w:val="FootnoteReference1"/>
          <w:rFonts w:cs="Georgia" w:ascii="Georgia" w:hAnsi="Georgia"/>
          <w:color w:val="000000"/>
          <w:position w:val="0"/>
          <w:sz w:val="24"/>
          <w:sz w:val="24"/>
          <w:szCs w:val="24"/>
          <w:vertAlign w:val="baseline"/>
        </w:rPr>
        <w:tab/>
        <w:t>Such formal themes are complemented by, and parsed through, Anne’s personal story; an example of how the practice of narrative (like the practice of history), most properly focuses on the 'subjectivity of individuals'</w:t>
      </w:r>
      <w:r>
        <w:rPr>
          <w:rStyle w:val="FootnoteAnchor"/>
          <w:rFonts w:cs="Georgia" w:ascii="Georgia" w:hAnsi="Georgia"/>
          <w:color w:val="000000"/>
          <w:position w:val="0"/>
          <w:sz w:val="24"/>
          <w:sz w:val="24"/>
          <w:szCs w:val="24"/>
          <w:vertAlign w:val="baseline"/>
        </w:rPr>
        <w:footnoteReference w:id="22"/>
      </w:r>
      <w:r>
        <w:rPr>
          <w:rStyle w:val="FootnoteAnchor"/>
          <w:rFonts w:cs="Georgia" w:ascii="Georgia" w:hAnsi="Georgia"/>
          <w:color w:val="000000"/>
          <w:position w:val="0"/>
          <w:sz w:val="24"/>
          <w:sz w:val="24"/>
          <w:szCs w:val="24"/>
          <w:vertAlign w:val="baseline"/>
        </w:rPr>
        <w:footnoteReference w:id="23"/>
      </w:r>
      <w:r>
        <w:rPr>
          <w:rStyle w:val="FootnoteReference1"/>
          <w:rFonts w:cs="Georgia" w:ascii="Georgia" w:hAnsi="Georgia"/>
          <w:color w:val="000000"/>
          <w:position w:val="0"/>
          <w:sz w:val="24"/>
          <w:sz w:val="24"/>
          <w:szCs w:val="24"/>
          <w:vertAlign w:val="baseline"/>
        </w:rPr>
        <w:t xml:space="preserve"> 'making concrete choices in given circumstances'</w:t>
      </w:r>
      <w:r>
        <w:rPr>
          <w:rStyle w:val="FootnoteAnchor"/>
          <w:rFonts w:cs="Georgia" w:ascii="Georgia" w:hAnsi="Georgia"/>
          <w:color w:val="000000"/>
          <w:position w:val="0"/>
          <w:sz w:val="24"/>
          <w:sz w:val="24"/>
          <w:szCs w:val="24"/>
          <w:vertAlign w:val="baseline"/>
        </w:rPr>
        <w:footnoteReference w:id="24"/>
      </w:r>
      <w:r>
        <w:rPr>
          <w:rStyle w:val="FootnoteReference1"/>
          <w:rFonts w:cs="Georgia" w:ascii="Georgia" w:hAnsi="Georgia"/>
          <w:color w:val="000000"/>
          <w:position w:val="0"/>
          <w:sz w:val="24"/>
          <w:sz w:val="24"/>
          <w:szCs w:val="24"/>
          <w:vertAlign w:val="baseline"/>
        </w:rPr>
        <w:t xml:space="preserve"> 'in [a] certain place... in certain times'</w:t>
      </w:r>
      <w:r>
        <w:rPr>
          <w:rStyle w:val="FootnoteAnchor"/>
          <w:rFonts w:cs="Georgia" w:ascii="Georgia" w:hAnsi="Georgia"/>
          <w:color w:val="000000"/>
          <w:position w:val="0"/>
          <w:sz w:val="24"/>
          <w:sz w:val="24"/>
          <w:szCs w:val="24"/>
          <w:vertAlign w:val="baseline"/>
        </w:rPr>
        <w:footnoteReference w:id="25"/>
      </w:r>
      <w:r>
        <w:rPr>
          <w:rStyle w:val="FootnoteAnchor"/>
          <w:rFonts w:cs="Georgia" w:ascii="Georgia" w:hAnsi="Georgia"/>
          <w:color w:val="000000"/>
          <w:position w:val="0"/>
          <w:sz w:val="24"/>
          <w:sz w:val="24"/>
          <w:szCs w:val="24"/>
          <w:vertAlign w:val="baseline"/>
        </w:rPr>
        <w:footnoteReference w:id="26"/>
      </w:r>
      <w:r>
        <w:rPr>
          <w:rStyle w:val="FootnoteReference1"/>
          <w:rFonts w:cs="Georgia" w:ascii="Georgia" w:hAnsi="Georgia"/>
          <w:color w:val="000000"/>
          <w:position w:val="0"/>
          <w:sz w:val="24"/>
          <w:sz w:val="24"/>
          <w:szCs w:val="24"/>
          <w:vertAlign w:val="baseline"/>
        </w:rPr>
        <w:t xml:space="preserve">. Through Anne Latch, her  ‘Beest’, and some of the other persons that intrude on their small, indoor universe, </w:t>
      </w:r>
      <w:r>
        <w:rPr>
          <w:rStyle w:val="FootnoteReference1"/>
          <w:rFonts w:cs="Courier New" w:ascii="Courier New" w:hAnsi="Courier New"/>
          <w:color w:val="000000"/>
          <w:position w:val="0"/>
          <w:sz w:val="24"/>
          <w:sz w:val="24"/>
          <w:szCs w:val="24"/>
          <w:vertAlign w:val="baseline"/>
        </w:rPr>
        <w:t>knole</w:t>
      </w:r>
      <w:r>
        <w:rPr>
          <w:rStyle w:val="FootnoteReference1"/>
          <w:rFonts w:cs="Georgia" w:ascii="Georgia" w:hAnsi="Georgia"/>
          <w:color w:val="000000"/>
          <w:position w:val="0"/>
          <w:sz w:val="24"/>
          <w:sz w:val="24"/>
          <w:szCs w:val="24"/>
          <w:vertAlign w:val="baseline"/>
        </w:rPr>
        <w:t xml:space="preserve"> explores not just historical contexts, but human contexts, as well: contexts of love, toil, faith, misunderstanding, jealousy, loneliness, fear, revenge and hubris. Anne and her cohort are merely a handful of examples of the vast population of fictional characters in human culture that become, through their narratives, tools of 'communication and understanding'</w:t>
      </w:r>
      <w:r>
        <w:rPr>
          <w:rStyle w:val="FootnoteAnchor"/>
          <w:rFonts w:cs="Georgia" w:ascii="Georgia" w:hAnsi="Georgia"/>
          <w:color w:val="000000"/>
          <w:position w:val="0"/>
          <w:sz w:val="24"/>
          <w:sz w:val="24"/>
          <w:szCs w:val="24"/>
          <w:vertAlign w:val="baseline"/>
        </w:rPr>
        <w:footnoteReference w:id="27"/>
      </w:r>
      <w:r>
        <w:rPr>
          <w:rStyle w:val="FootnoteReference1"/>
          <w:rFonts w:cs="Georgia" w:ascii="Georgia" w:hAnsi="Georgia"/>
          <w:color w:val="000000"/>
          <w:position w:val="0"/>
          <w:sz w:val="24"/>
          <w:sz w:val="24"/>
          <w:szCs w:val="24"/>
          <w:vertAlign w:val="baseline"/>
        </w:rPr>
        <w:t>; lives put to work in ‘texts’</w:t>
      </w:r>
      <w:r>
        <w:rPr>
          <w:rStyle w:val="FootnoteAnchor"/>
          <w:rFonts w:eastAsia="Segoe UI" w:cs="Georgia" w:ascii="Georgia" w:hAnsi="Georgia"/>
          <w:color w:val="000000"/>
          <w:position w:val="0"/>
          <w:sz w:val="24"/>
          <w:sz w:val="24"/>
          <w:szCs w:val="24"/>
          <w:vertAlign w:val="baseline"/>
        </w:rPr>
        <w:footnoteReference w:id="28"/>
      </w:r>
      <w:r>
        <w:rPr>
          <w:rStyle w:val="FootnoteReference1"/>
          <w:rFonts w:eastAsia="Segoe UI" w:cs="Georgia" w:ascii="Georgia" w:hAnsi="Georgia"/>
          <w:color w:val="000000"/>
          <w:position w:val="0"/>
          <w:sz w:val="24"/>
          <w:sz w:val="24"/>
          <w:szCs w:val="24"/>
          <w:vertAlign w:val="baseline"/>
        </w:rPr>
        <w:t xml:space="preserve"> for some communicative 'intent or purpose'</w:t>
      </w:r>
      <w:r>
        <w:rPr>
          <w:rStyle w:val="FootnoteAnchor"/>
          <w:rFonts w:eastAsia="Segoe UI" w:cs="Georgia" w:ascii="Georgia" w:hAnsi="Georgia"/>
          <w:color w:val="000000"/>
          <w:position w:val="0"/>
          <w:sz w:val="24"/>
          <w:sz w:val="24"/>
          <w:szCs w:val="24"/>
          <w:vertAlign w:val="baseline"/>
        </w:rPr>
        <w:footnoteReference w:id="29"/>
      </w:r>
      <w:r>
        <w:rPr>
          <w:rStyle w:val="FootnoteReference1"/>
          <w:rFonts w:eastAsia="Segoe UI" w:cs="Georgia" w:ascii="Georgia" w:hAnsi="Georgia"/>
          <w:color w:val="000000"/>
          <w:position w:val="0"/>
          <w:sz w:val="24"/>
          <w:sz w:val="24"/>
          <w:szCs w:val="24"/>
          <w:vertAlign w:val="baseline"/>
        </w:rPr>
        <w:t xml:space="preserve">. </w:t>
      </w:r>
    </w:p>
    <w:p>
      <w:pPr>
        <w:pStyle w:val="Normal"/>
        <w:spacing w:lineRule="auto" w:line="360"/>
        <w:rPr>
          <w:rStyle w:val="FootnoteReference1"/>
          <w:rFonts w:ascii="Georgia" w:hAnsi="Georgia" w:eastAsia="Segoe UI" w:cs="Georgia"/>
          <w:color w:val="000000"/>
          <w:position w:val="0"/>
          <w:sz w:val="24"/>
          <w:sz w:val="24"/>
          <w:szCs w:val="24"/>
          <w:vertAlign w:val="baseline"/>
        </w:rPr>
      </w:pPr>
      <w:r>
        <w:rPr>
          <w:rFonts w:eastAsia="Segoe UI" w:cs="Georgia" w:ascii="Georgia" w:hAnsi="Georgia"/>
          <w:color w:val="000000"/>
          <w:position w:val="0"/>
          <w:sz w:val="24"/>
          <w:sz w:val="24"/>
          <w:szCs w:val="24"/>
          <w:vertAlign w:val="baseline"/>
        </w:rPr>
      </w:r>
    </w:p>
    <w:p>
      <w:pPr>
        <w:pStyle w:val="Normal"/>
        <w:spacing w:lineRule="auto" w:line="360"/>
        <w:rPr/>
      </w:pPr>
      <w:r>
        <w:rPr>
          <w:rStyle w:val="FootnoteReference1"/>
          <w:rFonts w:cs="Georgia" w:ascii="Georgia" w:hAnsi="Georgia"/>
          <w:color w:val="000000"/>
          <w:position w:val="0"/>
          <w:sz w:val="24"/>
          <w:sz w:val="24"/>
          <w:szCs w:val="24"/>
          <w:vertAlign w:val="baseline"/>
        </w:rPr>
        <w:tab/>
        <w:t xml:space="preserve">As a thesis, however – beyond its role as a fictional narrative - the project is not merely concerned with historio-social detail. </w:t>
      </w:r>
      <w:r>
        <w:rPr>
          <w:rStyle w:val="FootnoteReference1"/>
          <w:rFonts w:cs="Courier New" w:ascii="Courier New" w:hAnsi="Courier New"/>
          <w:color w:val="000000"/>
          <w:position w:val="0"/>
          <w:sz w:val="24"/>
          <w:sz w:val="24"/>
          <w:szCs w:val="24"/>
          <w:vertAlign w:val="baseline"/>
        </w:rPr>
        <w:t>knole</w:t>
      </w:r>
      <w:r>
        <w:rPr>
          <w:rStyle w:val="FootnoteReference1"/>
          <w:rFonts w:cs="Georgia" w:ascii="Georgia" w:hAnsi="Georgia"/>
          <w:color w:val="000000"/>
          <w:position w:val="0"/>
          <w:sz w:val="24"/>
          <w:sz w:val="24"/>
          <w:szCs w:val="24"/>
          <w:vertAlign w:val="baseline"/>
        </w:rPr>
        <w:t xml:space="preserve"> is not only a work </w:t>
      </w:r>
      <w:r>
        <w:rPr>
          <w:rStyle w:val="FootnoteReference1"/>
          <w:rFonts w:cs="Georgia" w:ascii="Georgia" w:hAnsi="Georgia"/>
          <w:i/>
          <w:iCs/>
          <w:color w:val="000000"/>
          <w:position w:val="0"/>
          <w:sz w:val="24"/>
          <w:sz w:val="24"/>
          <w:szCs w:val="24"/>
          <w:vertAlign w:val="baseline"/>
        </w:rPr>
        <w:t>containing</w:t>
      </w:r>
      <w:r>
        <w:rPr>
          <w:rStyle w:val="FootnoteReference1"/>
          <w:rFonts w:cs="Georgia" w:ascii="Georgia" w:hAnsi="Georgia"/>
          <w:color w:val="000000"/>
          <w:position w:val="0"/>
          <w:sz w:val="24"/>
          <w:sz w:val="24"/>
          <w:szCs w:val="24"/>
          <w:vertAlign w:val="baseline"/>
        </w:rPr>
        <w:t xml:space="preserve"> fictional characters, whose narrative is </w:t>
      </w:r>
      <w:r>
        <w:rPr>
          <w:rStyle w:val="FootnoteReference1"/>
          <w:rFonts w:cs="Georgia" w:ascii="Georgia" w:hAnsi="Georgia"/>
          <w:i/>
          <w:iCs/>
          <w:color w:val="000000"/>
          <w:position w:val="0"/>
          <w:sz w:val="24"/>
          <w:sz w:val="24"/>
          <w:szCs w:val="24"/>
          <w:vertAlign w:val="baseline"/>
        </w:rPr>
        <w:t>about</w:t>
      </w:r>
      <w:r>
        <w:rPr>
          <w:rStyle w:val="FootnoteReference1"/>
          <w:rFonts w:cs="Georgia" w:ascii="Georgia" w:hAnsi="Georgia"/>
          <w:color w:val="000000"/>
          <w:position w:val="0"/>
          <w:sz w:val="24"/>
          <w:sz w:val="24"/>
          <w:szCs w:val="24"/>
          <w:vertAlign w:val="baseline"/>
        </w:rPr>
        <w:t xml:space="preserve"> those characters’ lives and times. It is a work concerning the very concept of ‘fictional character’ itself, and the methods of their construction: namely, how they might be produced to a higher ‘quality’, particularly in works of digital, or computational, narrative art. </w:t>
      </w:r>
    </w:p>
    <w:p>
      <w:pPr>
        <w:pStyle w:val="Normal"/>
        <w:spacing w:lineRule="auto" w:line="360"/>
        <w:rPr>
          <w:sz w:val="24"/>
          <w:szCs w:val="24"/>
        </w:rPr>
      </w:pPr>
      <w:r>
        <w:rPr>
          <w:sz w:val="24"/>
          <w:szCs w:val="24"/>
        </w:rPr>
      </w:r>
    </w:p>
    <w:p>
      <w:pPr>
        <w:pStyle w:val="Normal"/>
        <w:spacing w:lineRule="auto" w:line="360"/>
        <w:jc w:val="center"/>
        <w:rPr/>
      </w:pPr>
      <w:r>
        <w:rPr>
          <w:rStyle w:val="FootnoteReference1"/>
          <w:rFonts w:cs="Georgia" w:ascii="Georgia" w:hAnsi="Georgia"/>
          <w:color w:val="000000"/>
          <w:position w:val="0"/>
          <w:sz w:val="24"/>
          <w:sz w:val="24"/>
          <w:szCs w:val="24"/>
          <w:vertAlign w:val="baseline"/>
        </w:rPr>
        <w:t>*   *   *   *  *</w:t>
      </w:r>
    </w:p>
    <w:p>
      <w:pPr>
        <w:pStyle w:val="Normal"/>
        <w:spacing w:lineRule="auto" w:line="360"/>
        <w:rPr>
          <w:sz w:val="24"/>
          <w:szCs w:val="24"/>
        </w:rPr>
      </w:pPr>
      <w:r>
        <w:rPr>
          <w:sz w:val="24"/>
          <w:szCs w:val="24"/>
        </w:rPr>
      </w:r>
    </w:p>
    <w:p>
      <w:pPr>
        <w:pStyle w:val="Normal"/>
        <w:spacing w:lineRule="auto" w:line="360"/>
        <w:rPr/>
      </w:pPr>
      <w:r>
        <w:rPr>
          <w:rStyle w:val="FootnoteReference1"/>
          <w:rFonts w:cs="Georgia" w:ascii="Georgia" w:hAnsi="Georgia"/>
          <w:color w:val="000000"/>
          <w:position w:val="0"/>
          <w:sz w:val="24"/>
          <w:sz w:val="24"/>
          <w:szCs w:val="24"/>
          <w:vertAlign w:val="baseline"/>
        </w:rPr>
        <w:tab/>
        <w:t>Before I continue, I will r</w:t>
      </w:r>
      <w:bookmarkStart w:id="5" w:name="3b_Definitions"/>
      <w:bookmarkEnd w:id="5"/>
      <w:r>
        <w:rPr>
          <w:rStyle w:val="FootnoteReference1"/>
          <w:rFonts w:cs="Georgia" w:ascii="Georgia" w:hAnsi="Georgia"/>
          <w:color w:val="000000"/>
          <w:position w:val="0"/>
          <w:sz w:val="24"/>
          <w:sz w:val="24"/>
          <w:szCs w:val="24"/>
          <w:vertAlign w:val="baseline"/>
        </w:rPr>
        <w:t>efine my chosen definitions of these two terms, ‘fictional character’ and ‘quality’. The former, despite a seeming commonality in everyday discourse, 'is a matter of long-standing debate'</w:t>
      </w:r>
      <w:r>
        <w:rPr>
          <w:rStyle w:val="FootnoteAnchor"/>
          <w:rFonts w:cs="Georgia" w:ascii="Georgia" w:hAnsi="Georgia"/>
          <w:color w:val="000000"/>
          <w:sz w:val="24"/>
          <w:szCs w:val="24"/>
        </w:rPr>
        <w:footnoteReference w:id="30"/>
      </w:r>
      <w:r>
        <w:rPr>
          <w:rStyle w:val="FootnoteReference1"/>
          <w:rFonts w:cs="Georgia" w:ascii="Georgia" w:hAnsi="Georgia"/>
          <w:color w:val="000000"/>
          <w:position w:val="0"/>
          <w:sz w:val="24"/>
          <w:sz w:val="24"/>
          <w:szCs w:val="24"/>
          <w:vertAlign w:val="baseline"/>
        </w:rPr>
        <w:t>, exposed to the vogues and peccadilloes of literary movements, philosophical discourse and wider social contexts</w:t>
      </w:r>
      <w:r>
        <w:rPr>
          <w:rStyle w:val="FootnoteAnchor"/>
          <w:rFonts w:cs="Georgia" w:ascii="Georgia" w:hAnsi="Georgia"/>
          <w:color w:val="000000"/>
          <w:sz w:val="24"/>
          <w:szCs w:val="24"/>
        </w:rPr>
        <w:footnoteReference w:id="31"/>
      </w:r>
      <w:r>
        <w:rPr>
          <w:rStyle w:val="FootnoteReference1"/>
          <w:rFonts w:cs="Georgia" w:ascii="Georgia" w:hAnsi="Georgia"/>
          <w:color w:val="000000"/>
          <w:position w:val="0"/>
          <w:sz w:val="24"/>
          <w:sz w:val="24"/>
          <w:szCs w:val="24"/>
          <w:vertAlign w:val="baseline"/>
        </w:rPr>
        <w:t xml:space="preserve">. From its formal origins in the dramatic and civil culture of Ancient Greece and Aristotle's concept of </w:t>
      </w:r>
      <w:r>
        <w:rPr>
          <w:rStyle w:val="FootnoteReference1"/>
          <w:rFonts w:cs="Georgia" w:ascii="Georgia" w:hAnsi="Georgia"/>
          <w:i/>
          <w:iCs/>
          <w:color w:val="000000"/>
          <w:position w:val="0"/>
          <w:sz w:val="24"/>
          <w:sz w:val="24"/>
          <w:szCs w:val="24"/>
          <w:vertAlign w:val="baseline"/>
        </w:rPr>
        <w:t xml:space="preserve">ethos </w:t>
      </w:r>
      <w:r>
        <w:rPr>
          <w:rStyle w:val="FootnoteAnchor"/>
          <w:rFonts w:cs="Georgia" w:ascii="Georgia" w:hAnsi="Georgia"/>
          <w:color w:val="000000"/>
          <w:sz w:val="24"/>
          <w:szCs w:val="24"/>
        </w:rPr>
        <w:footnoteReference w:id="32"/>
      </w:r>
      <w:r>
        <w:rPr>
          <w:rStyle w:val="FootnoteAnchor"/>
          <w:rFonts w:cs="Georgia" w:ascii="Georgia" w:hAnsi="Georgia"/>
          <w:color w:val="000000"/>
          <w:sz w:val="24"/>
          <w:szCs w:val="24"/>
        </w:rPr>
        <w:footnoteReference w:id="33"/>
      </w:r>
      <w:r>
        <w:rPr>
          <w:rStyle w:val="FootnoteReference1"/>
          <w:rFonts w:cs="Georgia" w:ascii="Georgia" w:hAnsi="Georgia"/>
          <w:color w:val="000000"/>
          <w:position w:val="0"/>
          <w:sz w:val="24"/>
          <w:sz w:val="24"/>
          <w:szCs w:val="24"/>
          <w:vertAlign w:val="baseline"/>
        </w:rPr>
        <w:t>, there remains what Keen identifies as a fundamental split in understanding of the concept</w:t>
      </w:r>
      <w:r>
        <w:rPr>
          <w:rStyle w:val="FootnoteAnchor"/>
          <w:rFonts w:cs="Georgia" w:ascii="Georgia" w:hAnsi="Georgia"/>
          <w:color w:val="000000"/>
          <w:sz w:val="24"/>
          <w:szCs w:val="24"/>
        </w:rPr>
        <w:footnoteReference w:id="34"/>
      </w:r>
      <w:r>
        <w:rPr>
          <w:rStyle w:val="FootnoteReference1"/>
          <w:rFonts w:cs="Georgia" w:ascii="Georgia" w:hAnsi="Georgia"/>
          <w:color w:val="000000"/>
          <w:position w:val="0"/>
          <w:sz w:val="24"/>
          <w:sz w:val="24"/>
          <w:szCs w:val="24"/>
          <w:vertAlign w:val="baseline"/>
        </w:rPr>
        <w:t>.</w:t>
      </w:r>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Style w:val="FootnoteReference1"/>
          <w:rFonts w:cs="Georgia" w:ascii="Georgia" w:hAnsi="Georgia"/>
          <w:color w:val="000000"/>
          <w:position w:val="0"/>
          <w:sz w:val="24"/>
          <w:sz w:val="24"/>
          <w:szCs w:val="24"/>
          <w:vertAlign w:val="baseline"/>
        </w:rPr>
        <w:tab/>
        <w:t>On one side of the debate stands what might be called a ‘classical’ or formalist position, borne out of that Hellenistic scholarship, and taken up in recent times by scholars such as the American New Critics</w:t>
      </w:r>
      <w:r>
        <w:rPr>
          <w:rStyle w:val="FootnoteAnchor"/>
          <w:rFonts w:cs="Georgia" w:ascii="Georgia" w:hAnsi="Georgia"/>
          <w:color w:val="000000"/>
          <w:position w:val="0"/>
          <w:sz w:val="24"/>
          <w:sz w:val="24"/>
          <w:szCs w:val="24"/>
          <w:vertAlign w:val="baseline"/>
        </w:rPr>
        <w:footnoteReference w:id="35"/>
      </w:r>
      <w:r>
        <w:rPr>
          <w:rStyle w:val="FootnoteReference1"/>
          <w:rFonts w:cs="Georgia" w:ascii="Georgia" w:hAnsi="Georgia"/>
          <w:color w:val="000000"/>
          <w:position w:val="0"/>
          <w:sz w:val="24"/>
          <w:sz w:val="24"/>
          <w:szCs w:val="24"/>
          <w:vertAlign w:val="baseline"/>
        </w:rPr>
        <w:t>, Russian Formalists</w:t>
      </w:r>
      <w:r>
        <w:rPr>
          <w:rStyle w:val="FootnoteAnchor"/>
          <w:rFonts w:cs="Georgia" w:ascii="Georgia" w:hAnsi="Georgia"/>
          <w:color w:val="000000"/>
          <w:position w:val="0"/>
          <w:sz w:val="24"/>
          <w:sz w:val="24"/>
          <w:szCs w:val="24"/>
          <w:vertAlign w:val="baseline"/>
        </w:rPr>
        <w:footnoteReference w:id="36"/>
      </w:r>
      <w:r>
        <w:rPr>
          <w:rStyle w:val="FootnoteReference1"/>
          <w:rFonts w:cs="Georgia" w:ascii="Georgia" w:hAnsi="Georgia"/>
          <w:color w:val="000000"/>
          <w:position w:val="0"/>
          <w:sz w:val="24"/>
          <w:sz w:val="24"/>
          <w:szCs w:val="24"/>
          <w:vertAlign w:val="baseline"/>
        </w:rPr>
        <w:t>and certain feminist rhetorics</w:t>
      </w:r>
      <w:r>
        <w:rPr>
          <w:rStyle w:val="FootnoteAnchor"/>
          <w:rFonts w:cs="Georgia" w:ascii="Georgia" w:hAnsi="Georgia"/>
          <w:color w:val="000000"/>
          <w:position w:val="0"/>
          <w:sz w:val="24"/>
          <w:sz w:val="24"/>
          <w:szCs w:val="24"/>
          <w:vertAlign w:val="baseline"/>
        </w:rPr>
        <w:footnoteReference w:id="37"/>
      </w:r>
      <w:r>
        <w:rPr>
          <w:rStyle w:val="FootnoteAnchor"/>
          <w:rFonts w:cs="Georgia" w:ascii="Georgia" w:hAnsi="Georgia"/>
          <w:color w:val="000000"/>
          <w:position w:val="0"/>
          <w:sz w:val="24"/>
          <w:sz w:val="24"/>
          <w:szCs w:val="24"/>
          <w:vertAlign w:val="baseline"/>
        </w:rPr>
        <w:footnoteReference w:id="38"/>
      </w:r>
      <w:r>
        <w:rPr>
          <w:rStyle w:val="FootnoteAnchor"/>
          <w:rFonts w:cs="Georgia" w:ascii="Georgia" w:hAnsi="Georgia"/>
          <w:color w:val="000000"/>
          <w:position w:val="0"/>
          <w:sz w:val="24"/>
          <w:sz w:val="24"/>
          <w:szCs w:val="24"/>
          <w:vertAlign w:val="baseline"/>
        </w:rPr>
        <w:footnoteReference w:id="39"/>
      </w:r>
      <w:r>
        <w:rPr>
          <w:rStyle w:val="FootnoteReference1"/>
          <w:rFonts w:cs="Georgia" w:ascii="Georgia" w:hAnsi="Georgia"/>
          <w:color w:val="000000"/>
          <w:position w:val="0"/>
          <w:sz w:val="24"/>
          <w:sz w:val="24"/>
          <w:szCs w:val="24"/>
          <w:vertAlign w:val="baseline"/>
        </w:rPr>
        <w:t>. It is a view that defines characters not in terms of their personhood, but in terms of their role within a text. By such a definition, characters are merely 'humanised outcropping[s]'</w:t>
      </w:r>
      <w:r>
        <w:rPr>
          <w:rStyle w:val="FootnoteAnchor"/>
          <w:rFonts w:cs="Georgia" w:ascii="Georgia" w:hAnsi="Georgia"/>
          <w:color w:val="000000"/>
          <w:position w:val="0"/>
          <w:sz w:val="24"/>
          <w:sz w:val="24"/>
          <w:szCs w:val="24"/>
          <w:vertAlign w:val="baseline"/>
        </w:rPr>
        <w:footnoteReference w:id="40"/>
      </w:r>
      <w:r>
        <w:rPr>
          <w:rStyle w:val="FootnoteReference1"/>
          <w:rFonts w:cs="Georgia" w:ascii="Georgia" w:hAnsi="Georgia"/>
          <w:color w:val="000000"/>
          <w:position w:val="0"/>
          <w:sz w:val="24"/>
          <w:sz w:val="24"/>
          <w:szCs w:val="24"/>
          <w:vertAlign w:val="baseline"/>
        </w:rPr>
        <w:t>, 'clusters of... semes'</w:t>
      </w:r>
      <w:r>
        <w:rPr>
          <w:rStyle w:val="FootnoteAnchor"/>
          <w:rFonts w:cs="Georgia" w:ascii="Georgia" w:hAnsi="Georgia"/>
          <w:i/>
          <w:iCs/>
          <w:color w:val="000000"/>
          <w:position w:val="0"/>
          <w:sz w:val="24"/>
          <w:sz w:val="24"/>
          <w:szCs w:val="24"/>
          <w:vertAlign w:val="baseline"/>
        </w:rPr>
        <w:footnoteReference w:id="41"/>
      </w:r>
      <w:r>
        <w:rPr>
          <w:rStyle w:val="FootnoteReference1"/>
          <w:rFonts w:cs="Georgia" w:ascii="Georgia" w:hAnsi="Georgia"/>
          <w:color w:val="000000"/>
          <w:position w:val="0"/>
          <w:sz w:val="24"/>
          <w:sz w:val="24"/>
          <w:szCs w:val="24"/>
          <w:vertAlign w:val="baseline"/>
        </w:rPr>
        <w:t xml:space="preserve"> perceived as structural and 'functional categor[ies]'</w:t>
      </w:r>
      <w:r>
        <w:rPr>
          <w:rStyle w:val="FootnoteAnchor"/>
          <w:rFonts w:cs="Georgia" w:ascii="Georgia" w:hAnsi="Georgia"/>
          <w:color w:val="000000"/>
          <w:position w:val="0"/>
          <w:sz w:val="24"/>
          <w:sz w:val="24"/>
          <w:szCs w:val="24"/>
          <w:vertAlign w:val="baseline"/>
        </w:rPr>
        <w:footnoteReference w:id="42"/>
      </w:r>
      <w:r>
        <w:rPr>
          <w:rStyle w:val="FootnoteReference1"/>
          <w:rFonts w:cs="Georgia" w:ascii="Georgia" w:hAnsi="Georgia"/>
          <w:color w:val="000000"/>
          <w:position w:val="0"/>
          <w:sz w:val="24"/>
          <w:sz w:val="24"/>
          <w:szCs w:val="24"/>
          <w:vertAlign w:val="baseline"/>
        </w:rPr>
        <w:t xml:space="preserve">  or 'effect[s]’</w:t>
      </w:r>
      <w:r>
        <w:rPr>
          <w:rStyle w:val="FootnoteAnchor"/>
          <w:rFonts w:cs="Georgia" w:ascii="Georgia" w:hAnsi="Georgia"/>
          <w:i/>
          <w:iCs/>
          <w:color w:val="000000"/>
          <w:position w:val="0"/>
          <w:sz w:val="24"/>
          <w:sz w:val="24"/>
          <w:szCs w:val="24"/>
          <w:vertAlign w:val="baseline"/>
        </w:rPr>
        <w:footnoteReference w:id="43"/>
      </w:r>
      <w:r>
        <w:rPr>
          <w:rStyle w:val="FootnoteAnchor"/>
          <w:rFonts w:cs="Georgia" w:ascii="Georgia" w:hAnsi="Georgia"/>
          <w:color w:val="000000"/>
          <w:position w:val="0"/>
          <w:sz w:val="24"/>
          <w:sz w:val="24"/>
          <w:szCs w:val="24"/>
          <w:vertAlign w:val="baseline"/>
        </w:rPr>
        <w:footnoteReference w:id="44"/>
      </w:r>
      <w:r>
        <w:rPr>
          <w:rStyle w:val="FootnoteReference1"/>
          <w:rFonts w:cs="Georgia" w:ascii="Georgia" w:hAnsi="Georgia"/>
          <w:color w:val="000000"/>
          <w:position w:val="0"/>
          <w:sz w:val="24"/>
          <w:sz w:val="24"/>
          <w:szCs w:val="24"/>
          <w:vertAlign w:val="baseline"/>
        </w:rPr>
        <w:t>. On the other side is what has been called a ‘commonsensical’ view of character</w:t>
      </w:r>
      <w:r>
        <w:rPr>
          <w:rStyle w:val="FootnoteAnchor"/>
          <w:rFonts w:cs="Georgia" w:ascii="Georgia" w:hAnsi="Georgia"/>
          <w:color w:val="000000"/>
          <w:position w:val="0"/>
          <w:sz w:val="24"/>
          <w:sz w:val="24"/>
          <w:szCs w:val="24"/>
          <w:vertAlign w:val="baseline"/>
        </w:rPr>
        <w:footnoteReference w:id="45"/>
      </w:r>
      <w:r>
        <w:rPr>
          <w:rStyle w:val="FootnoteAnchor"/>
          <w:rFonts w:cs="Georgia" w:ascii="Georgia" w:hAnsi="Georgia"/>
          <w:color w:val="000000"/>
          <w:position w:val="0"/>
          <w:sz w:val="24"/>
          <w:sz w:val="24"/>
          <w:szCs w:val="24"/>
          <w:vertAlign w:val="baseline"/>
        </w:rPr>
        <w:footnoteReference w:id="46"/>
      </w:r>
      <w:r>
        <w:rPr>
          <w:rStyle w:val="FootnoteReference1"/>
          <w:rFonts w:cs="Georgia" w:ascii="Georgia" w:hAnsi="Georgia"/>
          <w:color w:val="000000"/>
          <w:position w:val="0"/>
          <w:sz w:val="24"/>
          <w:sz w:val="24"/>
          <w:szCs w:val="24"/>
          <w:vertAlign w:val="baseline"/>
        </w:rPr>
        <w:t xml:space="preserve">, as complete fictional </w:t>
      </w:r>
      <w:r>
        <w:rPr>
          <w:rStyle w:val="FootnoteReference1"/>
          <w:rFonts w:cs="Georgia" w:ascii="Georgia" w:hAnsi="Georgia"/>
          <w:i/>
          <w:iCs/>
          <w:color w:val="000000"/>
          <w:position w:val="0"/>
          <w:sz w:val="24"/>
          <w:sz w:val="24"/>
          <w:szCs w:val="24"/>
          <w:vertAlign w:val="baseline"/>
        </w:rPr>
        <w:t>persons</w:t>
      </w:r>
      <w:r>
        <w:rPr>
          <w:rStyle w:val="FootnoteReference1"/>
          <w:rFonts w:cs="Georgia" w:ascii="Georgia" w:hAnsi="Georgia"/>
          <w:color w:val="000000"/>
          <w:position w:val="0"/>
          <w:sz w:val="24"/>
          <w:sz w:val="24"/>
          <w:szCs w:val="24"/>
          <w:vertAlign w:val="baseline"/>
        </w:rPr>
        <w:t xml:space="preserve"> distinguishable from their containing narratives. As well as being a position commonly taken by ‘naive’ audiences towards narratives</w:t>
      </w:r>
      <w:r>
        <w:rPr>
          <w:rStyle w:val="FootnoteAnchor"/>
          <w:rFonts w:cs="Georgia" w:ascii="Georgia" w:hAnsi="Georgia"/>
          <w:color w:val="000000"/>
          <w:sz w:val="24"/>
          <w:szCs w:val="24"/>
        </w:rPr>
        <w:footnoteReference w:id="47"/>
      </w:r>
      <w:r>
        <w:rPr>
          <w:rStyle w:val="FootnoteReference1"/>
          <w:rFonts w:cs="Georgia" w:ascii="Georgia" w:hAnsi="Georgia"/>
          <w:color w:val="000000"/>
          <w:position w:val="0"/>
          <w:sz w:val="24"/>
          <w:sz w:val="24"/>
          <w:szCs w:val="24"/>
          <w:vertAlign w:val="baseline"/>
        </w:rPr>
        <w:t>, the position has found its scholarly foundations as part of the ‘post-classical’</w:t>
      </w:r>
      <w:r>
        <w:rPr>
          <w:rStyle w:val="FootnoteAnchor"/>
          <w:rFonts w:cs="Georgia" w:ascii="Georgia" w:hAnsi="Georgia"/>
          <w:color w:val="000000"/>
          <w:position w:val="0"/>
          <w:sz w:val="24"/>
          <w:sz w:val="24"/>
          <w:szCs w:val="24"/>
          <w:vertAlign w:val="baseline"/>
        </w:rPr>
        <w:footnoteReference w:id="48"/>
      </w:r>
      <w:r>
        <w:rPr>
          <w:rStyle w:val="FootnoteAnchor"/>
          <w:rFonts w:cs="Georgia" w:ascii="Georgia" w:hAnsi="Georgia"/>
          <w:color w:val="000000"/>
          <w:position w:val="0"/>
          <w:sz w:val="24"/>
          <w:sz w:val="24"/>
          <w:szCs w:val="24"/>
          <w:vertAlign w:val="baseline"/>
        </w:rPr>
        <w:footnoteReference w:id="49"/>
      </w:r>
      <w:r>
        <w:rPr>
          <w:rStyle w:val="FootnoteAnchor"/>
          <w:rFonts w:cs="Georgia" w:ascii="Georgia" w:hAnsi="Georgia"/>
          <w:color w:val="000000"/>
          <w:position w:val="0"/>
          <w:sz w:val="24"/>
          <w:sz w:val="24"/>
          <w:szCs w:val="24"/>
          <w:vertAlign w:val="baseline"/>
        </w:rPr>
        <w:footnoteReference w:id="50"/>
      </w:r>
      <w:r>
        <w:rPr>
          <w:rStyle w:val="FootnoteReference1"/>
          <w:rFonts w:cs="Georgia" w:ascii="Georgia" w:hAnsi="Georgia"/>
          <w:color w:val="000000"/>
          <w:position w:val="0"/>
          <w:sz w:val="24"/>
          <w:sz w:val="24"/>
          <w:szCs w:val="24"/>
          <w:vertAlign w:val="baseline"/>
        </w:rPr>
        <w:t xml:space="preserve"> shift across the humanities</w:t>
      </w:r>
      <w:r>
        <w:rPr>
          <w:rStyle w:val="FootnoteAnchor"/>
          <w:rFonts w:cs="Georgia" w:ascii="Georgia" w:hAnsi="Georgia"/>
          <w:i w:val="false"/>
          <w:iCs w:val="false"/>
          <w:color w:val="000000"/>
          <w:sz w:val="24"/>
          <w:szCs w:val="24"/>
        </w:rPr>
        <w:footnoteReference w:id="51"/>
      </w:r>
      <w:r>
        <w:rPr>
          <w:rStyle w:val="FootnoteReference1"/>
          <w:rFonts w:cs="Georgia" w:ascii="Georgia" w:hAnsi="Georgia"/>
          <w:color w:val="000000"/>
          <w:position w:val="0"/>
          <w:sz w:val="24"/>
          <w:sz w:val="24"/>
          <w:szCs w:val="24"/>
          <w:vertAlign w:val="baseline"/>
        </w:rPr>
        <w:t>. ‘Character-focussed criticism’</w:t>
      </w:r>
      <w:r>
        <w:rPr>
          <w:rStyle w:val="FootnoteAnchor"/>
          <w:rFonts w:cs="Georgia" w:ascii="Georgia" w:hAnsi="Georgia"/>
          <w:i/>
          <w:iCs/>
          <w:color w:val="000000"/>
          <w:position w:val="0"/>
          <w:sz w:val="24"/>
          <w:sz w:val="24"/>
          <w:szCs w:val="24"/>
          <w:vertAlign w:val="baseline"/>
        </w:rPr>
        <w:footnoteReference w:id="52"/>
      </w:r>
      <w:r>
        <w:rPr>
          <w:rStyle w:val="FootnoteReference1"/>
          <w:rFonts w:cs="Georgia" w:ascii="Georgia" w:hAnsi="Georgia"/>
          <w:color w:val="000000"/>
          <w:position w:val="0"/>
          <w:sz w:val="24"/>
          <w:sz w:val="24"/>
          <w:szCs w:val="24"/>
          <w:vertAlign w:val="baseline"/>
        </w:rPr>
        <w:t xml:space="preserve"> thus privileges 'the world of individuals'</w:t>
      </w:r>
      <w:r>
        <w:rPr>
          <w:rStyle w:val="FootnoteAnchor"/>
          <w:rFonts w:cs="Georgia" w:ascii="Georgia" w:hAnsi="Georgia"/>
          <w:color w:val="000000"/>
          <w:position w:val="0"/>
          <w:sz w:val="24"/>
          <w:sz w:val="24"/>
          <w:szCs w:val="24"/>
          <w:vertAlign w:val="baseline"/>
        </w:rPr>
        <w:footnoteReference w:id="53"/>
      </w:r>
      <w:r>
        <w:rPr>
          <w:rStyle w:val="FootnoteReference1"/>
          <w:rFonts w:cs="Georgia" w:ascii="Georgia" w:hAnsi="Georgia"/>
          <w:color w:val="000000"/>
          <w:position w:val="0"/>
          <w:sz w:val="24"/>
          <w:sz w:val="24"/>
          <w:szCs w:val="24"/>
          <w:vertAlign w:val="baseline"/>
        </w:rPr>
        <w:t xml:space="preserve"> and ‘existents’</w:t>
      </w:r>
      <w:r>
        <w:rPr>
          <w:rStyle w:val="FootnoteAnchor"/>
          <w:rFonts w:cs="Georgia" w:ascii="Georgia" w:hAnsi="Georgia"/>
          <w:color w:val="000000"/>
          <w:position w:val="0"/>
          <w:sz w:val="24"/>
          <w:sz w:val="24"/>
          <w:szCs w:val="24"/>
          <w:vertAlign w:val="baseline"/>
        </w:rPr>
        <w:footnoteReference w:id="54"/>
      </w:r>
      <w:r>
        <w:rPr>
          <w:rStyle w:val="FootnoteReference1"/>
          <w:rFonts w:cs="Georgia" w:ascii="Georgia" w:hAnsi="Georgia"/>
          <w:color w:val="000000"/>
          <w:position w:val="0"/>
          <w:sz w:val="24"/>
          <w:sz w:val="24"/>
          <w:szCs w:val="24"/>
          <w:vertAlign w:val="baseline"/>
        </w:rPr>
        <w:t xml:space="preserve"> over structural considerations; characters as perceived 'intentional agents’</w:t>
      </w:r>
      <w:r>
        <w:rPr>
          <w:rStyle w:val="FootnoteAnchor"/>
          <w:rFonts w:cs="Georgia" w:ascii="Georgia" w:hAnsi="Georgia"/>
          <w:color w:val="000000"/>
          <w:position w:val="0"/>
          <w:sz w:val="24"/>
          <w:sz w:val="24"/>
          <w:szCs w:val="24"/>
          <w:vertAlign w:val="baseline"/>
        </w:rPr>
        <w:footnoteReference w:id="55"/>
      </w:r>
      <w:r>
        <w:rPr>
          <w:rStyle w:val="FootnoteAnchor"/>
          <w:rFonts w:cs="Georgia" w:ascii="Georgia" w:hAnsi="Georgia"/>
          <w:color w:val="000000"/>
          <w:position w:val="0"/>
          <w:sz w:val="24"/>
          <w:sz w:val="24"/>
          <w:szCs w:val="24"/>
          <w:vertAlign w:val="baseline"/>
        </w:rPr>
        <w:footnoteReference w:id="56"/>
      </w:r>
      <w:r>
        <w:rPr>
          <w:rStyle w:val="FootnoteReference1"/>
          <w:rFonts w:cs="Georgia" w:ascii="Georgia" w:hAnsi="Georgia"/>
          <w:color w:val="000000"/>
          <w:position w:val="0"/>
          <w:sz w:val="24"/>
          <w:sz w:val="24"/>
          <w:szCs w:val="24"/>
          <w:vertAlign w:val="baseline"/>
        </w:rPr>
        <w:t xml:space="preserve"> rather than rhetorical devices or structural emergences. To such scholars characters are, in a very definite and precise way, </w:t>
      </w:r>
      <w:r>
        <w:rPr>
          <w:rStyle w:val="FootnoteReference1"/>
          <w:rFonts w:cs="Georgia" w:ascii="Georgia" w:hAnsi="Georgia"/>
          <w:i/>
          <w:iCs/>
          <w:color w:val="000000"/>
          <w:position w:val="0"/>
          <w:sz w:val="24"/>
          <w:sz w:val="24"/>
          <w:szCs w:val="24"/>
          <w:vertAlign w:val="baseline"/>
        </w:rPr>
        <w:t>persons</w:t>
      </w:r>
      <w:r>
        <w:rPr>
          <w:rStyle w:val="FootnoteReference1"/>
          <w:rFonts w:cs="Georgia" w:ascii="Georgia" w:hAnsi="Georgia"/>
          <w:color w:val="000000"/>
          <w:position w:val="0"/>
          <w:sz w:val="24"/>
          <w:sz w:val="24"/>
          <w:szCs w:val="24"/>
          <w:vertAlign w:val="baseline"/>
        </w:rPr>
        <w:t xml:space="preserve"> of their own.</w:t>
      </w:r>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Style w:val="FootnoteReference1"/>
          <w:rFonts w:cs="Georgia" w:ascii="Georgia" w:hAnsi="Georgia"/>
          <w:color w:val="000000"/>
          <w:position w:val="0"/>
          <w:sz w:val="24"/>
          <w:sz w:val="24"/>
          <w:szCs w:val="24"/>
          <w:vertAlign w:val="baseline"/>
        </w:rPr>
        <w:tab/>
        <w:t>It may seem an academic nicety to agonise over these two positions, but the core question – whether or not a character can be conceived of as a distinct person, real or not – is an important distinction for this thesis. It is a distinction that decides not only how characters of ‘quality’ can be developed through practice (as this thesis explores), but also what that ‘quality’ is, and how it is arrived at through 'judgements of relative value [and] evaluation'</w:t>
      </w:r>
      <w:r>
        <w:rPr>
          <w:rStyle w:val="FootnoteAnchor"/>
          <w:rFonts w:cs="Georgia" w:ascii="Georgia" w:hAnsi="Georgia"/>
          <w:color w:val="000000"/>
          <w:sz w:val="24"/>
          <w:szCs w:val="24"/>
        </w:rPr>
        <w:footnoteReference w:id="57"/>
      </w:r>
      <w:r>
        <w:rPr>
          <w:rStyle w:val="FootnoteReference1"/>
          <w:rFonts w:cs="Georgia" w:ascii="Georgia" w:hAnsi="Georgia"/>
          <w:color w:val="000000"/>
          <w:position w:val="0"/>
          <w:sz w:val="24"/>
          <w:sz w:val="24"/>
          <w:szCs w:val="24"/>
          <w:vertAlign w:val="baseline"/>
        </w:rPr>
        <w:t xml:space="preserve"> - that is, what Shinkle calls the </w:t>
      </w:r>
      <w:r>
        <w:rPr>
          <w:rStyle w:val="FootnoteReference1"/>
          <w:rFonts w:eastAsia="Times New Roman" w:cs="Georgia" w:ascii="Georgia" w:hAnsi="Georgia"/>
          <w:color w:val="000000"/>
          <w:position w:val="0"/>
          <w:sz w:val="24"/>
          <w:sz w:val="24"/>
          <w:szCs w:val="24"/>
          <w:vertAlign w:val="baseline"/>
          <w:lang w:val="en-GB" w:bidi="ar-SA"/>
        </w:rPr>
        <w:t>‘concern…</w:t>
      </w:r>
      <w:r>
        <w:rPr>
          <w:rStyle w:val="FootnoteReference1"/>
          <w:rFonts w:cs="Georgia" w:ascii="Georgia" w:hAnsi="Georgia"/>
          <w:color w:val="000000"/>
          <w:position w:val="0"/>
          <w:sz w:val="24"/>
          <w:sz w:val="24"/>
          <w:szCs w:val="24"/>
          <w:vertAlign w:val="baseline"/>
        </w:rPr>
        <w:t xml:space="preserve"> with what cultural </w:t>
      </w:r>
      <w:r>
        <w:rPr>
          <w:rStyle w:val="FootnoteReference1"/>
          <w:rFonts w:eastAsia="Times New Roman" w:cs="Georgia" w:ascii="Georgia" w:hAnsi="Georgia"/>
          <w:color w:val="000000"/>
          <w:position w:val="0"/>
          <w:sz w:val="24"/>
          <w:sz w:val="24"/>
          <w:szCs w:val="24"/>
          <w:vertAlign w:val="baseline"/>
          <w:lang w:val="en-GB" w:bidi="ar-SA"/>
        </w:rPr>
        <w:t>forms…</w:t>
      </w:r>
      <w:r>
        <w:rPr>
          <w:rStyle w:val="FootnoteReference1"/>
          <w:rFonts w:cs="Georgia" w:ascii="Georgia" w:hAnsi="Georgia"/>
          <w:i/>
          <w:iCs/>
          <w:color w:val="000000"/>
          <w:position w:val="0"/>
          <w:sz w:val="24"/>
          <w:sz w:val="24"/>
          <w:szCs w:val="24"/>
          <w:vertAlign w:val="baseline"/>
        </w:rPr>
        <w:t xml:space="preserve"> </w:t>
      </w:r>
      <w:r>
        <w:rPr>
          <w:rStyle w:val="FootnoteReference1"/>
          <w:rFonts w:cs="Georgia" w:ascii="Georgia" w:hAnsi="Georgia"/>
          <w:color w:val="000000"/>
          <w:position w:val="0"/>
          <w:sz w:val="24"/>
          <w:sz w:val="24"/>
          <w:szCs w:val="24"/>
          <w:vertAlign w:val="baseline"/>
        </w:rPr>
        <w:t>do'</w:t>
      </w:r>
      <w:r>
        <w:rPr>
          <w:rStyle w:val="FootnoteAnchor"/>
          <w:rFonts w:cs="Georgia" w:ascii="Georgia" w:hAnsi="Georgia"/>
          <w:color w:val="000000"/>
          <w:sz w:val="24"/>
          <w:szCs w:val="24"/>
        </w:rPr>
        <w:footnoteReference w:id="58"/>
      </w:r>
      <w:r>
        <w:rPr>
          <w:rStyle w:val="FootnoteReference1"/>
          <w:rFonts w:cs="Georgia" w:ascii="Georgia" w:hAnsi="Georgia"/>
          <w:color w:val="000000"/>
          <w:position w:val="0"/>
          <w:sz w:val="24"/>
          <w:sz w:val="24"/>
          <w:szCs w:val="24"/>
          <w:vertAlign w:val="baseline"/>
        </w:rPr>
        <w:t>, and how well they do it.</w:t>
      </w:r>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Style w:val="FootnoteReference1"/>
          <w:rFonts w:cs="Georgia" w:ascii="Georgia" w:hAnsi="Georgia"/>
          <w:color w:val="000000"/>
          <w:position w:val="0"/>
          <w:sz w:val="24"/>
          <w:sz w:val="24"/>
          <w:szCs w:val="24"/>
          <w:vertAlign w:val="baseline"/>
        </w:rPr>
        <w:tab/>
        <w:t xml:space="preserve">The component definitions of this ‘quality’, across many relevant critical fields, are strikingly diverse. Variously, fictional characters ‘of quality’ are </w:t>
      </w:r>
      <w:r>
        <w:rPr>
          <w:rFonts w:cs="Georgia" w:ascii="Georgia" w:hAnsi="Georgia"/>
          <w:sz w:val="24"/>
          <w:szCs w:val="24"/>
        </w:rPr>
        <w:t>defined as 'evocative'</w:t>
      </w:r>
      <w:r>
        <w:rPr>
          <w:rStyle w:val="FootnoteAnchor"/>
          <w:rFonts w:cs="Georgia" w:ascii="Georgia" w:hAnsi="Georgia"/>
          <w:sz w:val="24"/>
          <w:szCs w:val="24"/>
        </w:rPr>
        <w:footnoteReference w:id="59"/>
      </w:r>
      <w:r>
        <w:rPr>
          <w:rFonts w:cs="Georgia" w:ascii="Georgia" w:hAnsi="Georgia"/>
          <w:sz w:val="24"/>
          <w:szCs w:val="24"/>
        </w:rPr>
        <w:t>, 'provo[cative]'</w:t>
      </w:r>
      <w:r>
        <w:rPr>
          <w:rStyle w:val="FootnoteAnchor"/>
          <w:rFonts w:cs="Georgia" w:ascii="Georgia" w:hAnsi="Georgia"/>
          <w:sz w:val="24"/>
          <w:szCs w:val="24"/>
        </w:rPr>
        <w:footnoteReference w:id="60"/>
      </w:r>
      <w:r>
        <w:rPr>
          <w:rFonts w:cs="Georgia" w:ascii="Georgia" w:hAnsi="Georgia"/>
          <w:sz w:val="24"/>
          <w:szCs w:val="24"/>
        </w:rPr>
        <w:t>, 'sympath[etic]'</w:t>
      </w:r>
      <w:r>
        <w:rPr>
          <w:rStyle w:val="FootnoteAnchor"/>
          <w:rFonts w:cs="Georgia" w:ascii="Georgia" w:hAnsi="Georgia"/>
          <w:sz w:val="24"/>
          <w:szCs w:val="24"/>
        </w:rPr>
        <w:footnoteReference w:id="61"/>
      </w:r>
      <w:r>
        <w:rPr>
          <w:rFonts w:cs="Georgia" w:ascii="Georgia" w:hAnsi="Georgia"/>
          <w:sz w:val="24"/>
          <w:szCs w:val="24"/>
        </w:rPr>
        <w:t>,  'memorable'</w:t>
      </w:r>
      <w:r>
        <w:rPr>
          <w:rStyle w:val="FootnoteAnchor"/>
          <w:rFonts w:cs="Georgia" w:ascii="Georgia" w:hAnsi="Georgia"/>
          <w:sz w:val="24"/>
          <w:szCs w:val="24"/>
        </w:rPr>
        <w:footnoteReference w:id="62"/>
      </w:r>
      <w:r>
        <w:rPr>
          <w:rFonts w:cs="Georgia" w:ascii="Georgia" w:hAnsi="Georgia"/>
          <w:sz w:val="24"/>
          <w:szCs w:val="24"/>
        </w:rPr>
        <w:t>, 'rich'</w:t>
      </w:r>
      <w:r>
        <w:rPr>
          <w:rStyle w:val="FootnoteAnchor"/>
          <w:rFonts w:cs="Georgia" w:ascii="Georgia" w:hAnsi="Georgia"/>
          <w:sz w:val="24"/>
          <w:szCs w:val="24"/>
        </w:rPr>
        <w:footnoteReference w:id="63"/>
      </w:r>
      <w:r>
        <w:rPr>
          <w:rFonts w:cs="Georgia" w:ascii="Georgia" w:hAnsi="Georgia"/>
          <w:sz w:val="24"/>
          <w:szCs w:val="24"/>
        </w:rPr>
        <w:t>, 'engaging'</w:t>
      </w:r>
      <w:r>
        <w:rPr>
          <w:rStyle w:val="FootnoteAnchor"/>
          <w:rFonts w:cs="Georgia" w:ascii="Georgia" w:hAnsi="Georgia"/>
          <w:sz w:val="24"/>
          <w:szCs w:val="24"/>
        </w:rPr>
        <w:footnoteReference w:id="64"/>
      </w:r>
      <w:r>
        <w:rPr>
          <w:rStyle w:val="FootnoteReference1"/>
          <w:rFonts w:cs="Georgia" w:ascii="Georgia" w:hAnsi="Georgia"/>
          <w:sz w:val="24"/>
          <w:szCs w:val="24"/>
        </w:rPr>
        <w:t xml:space="preserve"> </w:t>
      </w:r>
      <w:r>
        <w:rPr>
          <w:rStyle w:val="FootnoteReference1"/>
          <w:rFonts w:cs="Georgia" w:ascii="Georgia" w:hAnsi="Georgia"/>
          <w:position w:val="0"/>
          <w:sz w:val="24"/>
          <w:sz w:val="24"/>
          <w:szCs w:val="24"/>
          <w:vertAlign w:val="baseline"/>
        </w:rPr>
        <w:t>and</w:t>
      </w:r>
      <w:r>
        <w:rPr>
          <w:rFonts w:cs="Georgia" w:ascii="Georgia" w:hAnsi="Georgia"/>
          <w:sz w:val="24"/>
          <w:szCs w:val="24"/>
        </w:rPr>
        <w:t xml:space="preserve"> 'transporting'</w:t>
      </w:r>
      <w:r>
        <w:rPr>
          <w:rStyle w:val="FootnoteAnchor"/>
          <w:rFonts w:cs="Georgia" w:ascii="Georgia" w:hAnsi="Georgia"/>
          <w:sz w:val="24"/>
          <w:szCs w:val="24"/>
        </w:rPr>
        <w:footnoteReference w:id="65"/>
      </w:r>
      <w:r>
        <w:rPr>
          <w:rStyle w:val="FootnoteReference1"/>
          <w:rFonts w:cs="Georgia" w:ascii="Georgia" w:hAnsi="Georgia"/>
          <w:position w:val="0"/>
          <w:sz w:val="24"/>
          <w:sz w:val="24"/>
          <w:szCs w:val="24"/>
          <w:vertAlign w:val="baseline"/>
        </w:rPr>
        <w:t xml:space="preserve">. </w:t>
      </w:r>
      <w:r>
        <w:rPr>
          <w:rFonts w:cs="Georgia" w:ascii="Georgia" w:hAnsi="Georgia"/>
          <w:sz w:val="24"/>
          <w:szCs w:val="24"/>
        </w:rPr>
        <w:t xml:space="preserve">The reading group I studied as part of my research into this topic (see Appendix 2) offered similar definitions of 'believability', 'well-drawedness' and 'plausibility'; of behaving 'realistically', of avoiding 'clunkiness' and the treatment of characters as mere 'devices'.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It is the ‘post-classical’ position of audience reception theory</w:t>
      </w:r>
      <w:r>
        <w:rPr>
          <w:rStyle w:val="FootnoteAnchor"/>
          <w:rFonts w:cs="Georgia" w:ascii="Georgia" w:hAnsi="Georgia"/>
          <w:position w:val="0"/>
          <w:sz w:val="24"/>
          <w:sz w:val="24"/>
          <w:szCs w:val="24"/>
          <w:vertAlign w:val="baseline"/>
        </w:rPr>
        <w:footnoteReference w:id="66"/>
      </w:r>
      <w:r>
        <w:rPr>
          <w:rStyle w:val="FootnoteAnchor"/>
          <w:rFonts w:cs="Georgia" w:ascii="Georgia" w:hAnsi="Georgia"/>
          <w:position w:val="0"/>
          <w:sz w:val="24"/>
          <w:sz w:val="24"/>
          <w:szCs w:val="24"/>
          <w:vertAlign w:val="baseline"/>
        </w:rPr>
        <w:footnoteReference w:id="67"/>
      </w:r>
      <w:r>
        <w:rPr>
          <w:rStyle w:val="FootnoteAnchor"/>
          <w:rFonts w:cs="Georgia" w:ascii="Georgia" w:hAnsi="Georgia"/>
          <w:position w:val="0"/>
          <w:sz w:val="24"/>
          <w:sz w:val="24"/>
          <w:szCs w:val="24"/>
          <w:vertAlign w:val="baseline"/>
        </w:rPr>
        <w:footnoteReference w:id="68"/>
      </w:r>
      <w:r>
        <w:rPr>
          <w:rStyle w:val="FootnoteReference1"/>
          <w:rFonts w:cs="Georgia" w:ascii="Georgia" w:hAnsi="Georgia"/>
          <w:position w:val="0"/>
          <w:sz w:val="24"/>
          <w:sz w:val="24"/>
          <w:szCs w:val="24"/>
          <w:vertAlign w:val="baseline"/>
        </w:rPr>
        <w:t xml:space="preserve"> which reveals the unifying methodological factor behind the above remarks. While originating in classical concepts of narrative in drama and literature</w:t>
      </w:r>
      <w:r>
        <w:rPr>
          <w:rStyle w:val="FootnoteAnchor"/>
          <w:rFonts w:cs="Georgia" w:ascii="Georgia" w:hAnsi="Georgia"/>
          <w:position w:val="0"/>
          <w:sz w:val="24"/>
          <w:sz w:val="24"/>
          <w:szCs w:val="24"/>
          <w:vertAlign w:val="baseline"/>
        </w:rPr>
        <w:footnoteReference w:id="69"/>
      </w:r>
      <w:r>
        <w:rPr>
          <w:rStyle w:val="FootnoteReference1"/>
          <w:rFonts w:cs="Georgia" w:ascii="Georgia" w:hAnsi="Georgia"/>
          <w:position w:val="0"/>
          <w:sz w:val="24"/>
          <w:sz w:val="24"/>
          <w:szCs w:val="24"/>
          <w:vertAlign w:val="baseline"/>
        </w:rPr>
        <w:t>, this model has spread to cinema</w:t>
      </w:r>
      <w:r>
        <w:rPr>
          <w:rStyle w:val="FootnoteAnchor"/>
          <w:rFonts w:cs="Georgia" w:ascii="Georgia" w:hAnsi="Georgia"/>
          <w:position w:val="0"/>
          <w:sz w:val="24"/>
          <w:sz w:val="24"/>
          <w:szCs w:val="24"/>
          <w:vertAlign w:val="baseline"/>
        </w:rPr>
        <w:footnoteReference w:id="70"/>
      </w:r>
      <w:r>
        <w:rPr>
          <w:rStyle w:val="FootnoteAnchor"/>
          <w:rFonts w:cs="Georgia" w:ascii="Georgia" w:hAnsi="Georgia"/>
          <w:position w:val="0"/>
          <w:sz w:val="24"/>
          <w:sz w:val="24"/>
          <w:szCs w:val="24"/>
          <w:vertAlign w:val="baseline"/>
        </w:rPr>
        <w:footnoteReference w:id="71"/>
      </w:r>
      <w:r>
        <w:rPr>
          <w:rStyle w:val="FootnoteAnchor"/>
          <w:rFonts w:cs="Georgia" w:ascii="Georgia" w:hAnsi="Georgia"/>
          <w:position w:val="0"/>
          <w:sz w:val="24"/>
          <w:sz w:val="24"/>
          <w:szCs w:val="24"/>
          <w:vertAlign w:val="baseline"/>
        </w:rPr>
        <w:footnoteReference w:id="72"/>
      </w:r>
      <w:r>
        <w:rPr>
          <w:rStyle w:val="FootnoteReference1"/>
          <w:rFonts w:cs="Georgia" w:ascii="Georgia" w:hAnsi="Georgia"/>
          <w:position w:val="0"/>
          <w:sz w:val="24"/>
          <w:sz w:val="24"/>
          <w:szCs w:val="24"/>
          <w:vertAlign w:val="baseline"/>
        </w:rPr>
        <w:t>, the visual arts</w:t>
      </w:r>
      <w:r>
        <w:rPr>
          <w:rStyle w:val="FootnoteAnchor"/>
          <w:rFonts w:cs="Georgia" w:ascii="Georgia" w:hAnsi="Georgia"/>
          <w:position w:val="0"/>
          <w:sz w:val="24"/>
          <w:sz w:val="24"/>
          <w:szCs w:val="24"/>
          <w:vertAlign w:val="baseline"/>
        </w:rPr>
        <w:footnoteReference w:id="73"/>
      </w:r>
      <w:r>
        <w:rPr>
          <w:rStyle w:val="FootnoteReference1"/>
          <w:rFonts w:cs="Georgia" w:ascii="Georgia" w:hAnsi="Georgia"/>
          <w:position w:val="0"/>
          <w:sz w:val="24"/>
          <w:sz w:val="24"/>
          <w:szCs w:val="24"/>
          <w:vertAlign w:val="baseline"/>
        </w:rPr>
        <w:t>, theatre studies</w:t>
      </w:r>
      <w:r>
        <w:rPr>
          <w:rStyle w:val="FootnoteAnchor"/>
          <w:rFonts w:cs="Georgia" w:ascii="Georgia" w:hAnsi="Georgia"/>
          <w:position w:val="0"/>
          <w:sz w:val="24"/>
          <w:sz w:val="24"/>
          <w:szCs w:val="24"/>
          <w:vertAlign w:val="baseline"/>
        </w:rPr>
        <w:footnoteReference w:id="74"/>
      </w:r>
      <w:r>
        <w:rPr>
          <w:rStyle w:val="FootnoteAnchor"/>
          <w:rFonts w:cs="Georgia" w:ascii="Georgia" w:hAnsi="Georgia"/>
          <w:position w:val="0"/>
          <w:sz w:val="24"/>
          <w:sz w:val="24"/>
          <w:szCs w:val="24"/>
          <w:vertAlign w:val="baseline"/>
        </w:rPr>
        <w:footnoteReference w:id="75"/>
      </w:r>
      <w:r>
        <w:rPr>
          <w:rStyle w:val="FootnoteReference1"/>
          <w:rFonts w:cs="Georgia" w:ascii="Georgia" w:hAnsi="Georgia"/>
          <w:position w:val="0"/>
          <w:sz w:val="24"/>
          <w:sz w:val="24"/>
          <w:szCs w:val="24"/>
          <w:vertAlign w:val="baseline"/>
        </w:rPr>
        <w:t>, exhibition design and museum studies</w:t>
      </w:r>
      <w:r>
        <w:rPr>
          <w:rStyle w:val="FootnoteAnchor"/>
          <w:rFonts w:cs="Georgia" w:ascii="Georgia" w:hAnsi="Georgia"/>
          <w:position w:val="0"/>
          <w:sz w:val="24"/>
          <w:sz w:val="24"/>
          <w:szCs w:val="24"/>
          <w:vertAlign w:val="baseline"/>
        </w:rPr>
        <w:footnoteReference w:id="76"/>
      </w:r>
      <w:r>
        <w:rPr>
          <w:rStyle w:val="FootnoteAnchor"/>
          <w:rFonts w:cs="Georgia" w:ascii="Georgia" w:hAnsi="Georgia"/>
          <w:position w:val="0"/>
          <w:sz w:val="24"/>
          <w:sz w:val="24"/>
          <w:szCs w:val="24"/>
          <w:vertAlign w:val="baseline"/>
        </w:rPr>
        <w:footnoteReference w:id="77"/>
      </w:r>
      <w:r>
        <w:rPr>
          <w:rStyle w:val="FootnoteAnchor"/>
          <w:rFonts w:cs="Georgia" w:ascii="Georgia" w:hAnsi="Georgia"/>
          <w:position w:val="0"/>
          <w:sz w:val="24"/>
          <w:sz w:val="24"/>
          <w:szCs w:val="24"/>
          <w:vertAlign w:val="baseline"/>
        </w:rPr>
        <w:footnoteReference w:id="78"/>
      </w:r>
      <w:r>
        <w:rPr>
          <w:rStyle w:val="FootnoteReference1"/>
          <w:rFonts w:cs="Georgia" w:ascii="Georgia" w:hAnsi="Georgia"/>
          <w:position w:val="0"/>
          <w:sz w:val="24"/>
          <w:sz w:val="24"/>
          <w:szCs w:val="24"/>
          <w:vertAlign w:val="baseline"/>
        </w:rPr>
        <w:t xml:space="preserve"> and is firmly part of the 'subjective turn' more broadly</w:t>
      </w:r>
      <w:r>
        <w:rPr>
          <w:rStyle w:val="FootnoteAnchor"/>
          <w:rFonts w:cs="Georgia" w:ascii="Georgia" w:hAnsi="Georgia"/>
          <w:position w:val="0"/>
          <w:sz w:val="24"/>
          <w:sz w:val="24"/>
          <w:szCs w:val="24"/>
          <w:vertAlign w:val="baseline"/>
        </w:rPr>
        <w:footnoteReference w:id="79"/>
      </w:r>
      <w:r>
        <w:rPr>
          <w:rStyle w:val="FootnoteReference1"/>
          <w:rFonts w:cs="Georgia" w:ascii="Georgia" w:hAnsi="Georgia"/>
          <w:position w:val="0"/>
          <w:sz w:val="24"/>
          <w:sz w:val="24"/>
          <w:szCs w:val="24"/>
          <w:vertAlign w:val="baseline"/>
        </w:rPr>
        <w:t>. It sites the study of narrative and character in the 'procedural tension' between the 'text' itself and the internalised subjective processes of that text's audience</w:t>
      </w:r>
      <w:r>
        <w:rPr>
          <w:rStyle w:val="FootnoteAnchor"/>
          <w:rFonts w:cs="Georgia" w:ascii="Georgia" w:hAnsi="Georgia"/>
          <w:position w:val="0"/>
          <w:sz w:val="24"/>
          <w:sz w:val="24"/>
          <w:szCs w:val="24"/>
          <w:vertAlign w:val="baseline"/>
        </w:rPr>
        <w:footnoteReference w:id="80"/>
      </w:r>
      <w:r>
        <w:rPr>
          <w:rStyle w:val="FootnoteReference1"/>
          <w:rFonts w:cs="Georgia" w:ascii="Georgia" w:hAnsi="Georgia"/>
          <w:position w:val="0"/>
          <w:sz w:val="24"/>
          <w:sz w:val="24"/>
          <w:szCs w:val="24"/>
          <w:vertAlign w:val="baseline"/>
        </w:rPr>
        <w:t>; a phenomenon originating in a representative text, but not constrained by it. The theory shows how the reception of a text by an audience leads to an imaginative galvanisation and extrapolation of the source material, an 'aesthetic engagement'</w:t>
      </w:r>
      <w:r>
        <w:rPr>
          <w:rStyle w:val="FootnoteAnchor"/>
          <w:rFonts w:cs="Georgia" w:ascii="Georgia" w:hAnsi="Georgia"/>
          <w:position w:val="0"/>
          <w:sz w:val="24"/>
          <w:sz w:val="24"/>
          <w:szCs w:val="24"/>
          <w:vertAlign w:val="baseline"/>
        </w:rPr>
        <w:footnoteReference w:id="81"/>
      </w:r>
      <w:r>
        <w:rPr>
          <w:rStyle w:val="FootnoteReference1"/>
          <w:rFonts w:cs="Georgia" w:ascii="Georgia" w:hAnsi="Georgia"/>
          <w:position w:val="0"/>
          <w:sz w:val="24"/>
          <w:sz w:val="24"/>
          <w:szCs w:val="24"/>
          <w:vertAlign w:val="baseline"/>
        </w:rPr>
        <w:t xml:space="preserve"> actively constructing characters into subjectively-complete persons within a 'temporarily shared social reality'</w:t>
      </w:r>
      <w:r>
        <w:rPr>
          <w:rStyle w:val="FootnoteAnchor"/>
          <w:rFonts w:cs="Georgia" w:ascii="Georgia" w:hAnsi="Georgia"/>
          <w:position w:val="0"/>
          <w:sz w:val="24"/>
          <w:sz w:val="24"/>
          <w:szCs w:val="24"/>
          <w:vertAlign w:val="baseline"/>
        </w:rPr>
        <w:footnoteReference w:id="82"/>
      </w:r>
      <w:r>
        <w:rPr>
          <w:rStyle w:val="FootnoteReference1"/>
          <w:rFonts w:cs="Georgia" w:ascii="Georgia" w:hAnsi="Georgia"/>
          <w:position w:val="0"/>
          <w:sz w:val="24"/>
          <w:sz w:val="24"/>
          <w:szCs w:val="24"/>
          <w:vertAlign w:val="baseline"/>
        </w:rPr>
        <w:t>. This reality is subject to many individual, 'culturally and temporally specific'</w:t>
      </w:r>
      <w:r>
        <w:rPr>
          <w:rStyle w:val="FootnoteAnchor"/>
          <w:rFonts w:cs="Georgia" w:ascii="Georgia" w:hAnsi="Georgia"/>
          <w:position w:val="0"/>
          <w:sz w:val="24"/>
          <w:sz w:val="24"/>
          <w:szCs w:val="24"/>
          <w:vertAlign w:val="baseline"/>
        </w:rPr>
        <w:footnoteReference w:id="83"/>
      </w:r>
      <w:r>
        <w:rPr>
          <w:rStyle w:val="FootnoteReference1"/>
          <w:rFonts w:cs="Georgia" w:ascii="Georgia" w:hAnsi="Georgia"/>
          <w:position w:val="0"/>
          <w:sz w:val="24"/>
          <w:sz w:val="24"/>
          <w:szCs w:val="24"/>
          <w:vertAlign w:val="baseline"/>
        </w:rPr>
        <w:t xml:space="preserve"> influences, including the audience's personal emotions and memories</w:t>
      </w:r>
      <w:r>
        <w:rPr>
          <w:rStyle w:val="FootnoteAnchor"/>
          <w:rFonts w:cs="Georgia" w:ascii="Georgia" w:hAnsi="Georgia"/>
          <w:position w:val="0"/>
          <w:sz w:val="24"/>
          <w:sz w:val="24"/>
          <w:szCs w:val="24"/>
          <w:vertAlign w:val="baseline"/>
        </w:rPr>
        <w:footnoteReference w:id="84"/>
      </w:r>
      <w:r>
        <w:rPr>
          <w:rStyle w:val="FootnoteReference1"/>
          <w:rFonts w:cs="Georgia" w:ascii="Georgia" w:hAnsi="Georgia"/>
          <w:position w:val="0"/>
          <w:sz w:val="24"/>
          <w:sz w:val="24"/>
          <w:szCs w:val="24"/>
          <w:vertAlign w:val="baseline"/>
        </w:rPr>
        <w:t>, their temperaments</w:t>
      </w:r>
      <w:r>
        <w:rPr>
          <w:rStyle w:val="FootnoteAnchor"/>
          <w:rFonts w:cs="Georgia" w:ascii="Georgia" w:hAnsi="Georgia"/>
          <w:position w:val="0"/>
          <w:sz w:val="24"/>
          <w:sz w:val="24"/>
          <w:szCs w:val="24"/>
          <w:vertAlign w:val="baseline"/>
        </w:rPr>
        <w:footnoteReference w:id="85"/>
      </w:r>
      <w:r>
        <w:rPr>
          <w:rStyle w:val="FootnoteReference1"/>
          <w:rFonts w:cs="Georgia" w:ascii="Georgia" w:hAnsi="Georgia"/>
          <w:position w:val="0"/>
          <w:sz w:val="24"/>
          <w:sz w:val="24"/>
          <w:szCs w:val="24"/>
          <w:vertAlign w:val="baseline"/>
        </w:rPr>
        <w:t>, 'identities'</w:t>
      </w:r>
      <w:r>
        <w:rPr>
          <w:rStyle w:val="FootnoteAnchor"/>
          <w:rFonts w:cs="Georgia" w:ascii="Georgia" w:hAnsi="Georgia"/>
          <w:position w:val="0"/>
          <w:sz w:val="24"/>
          <w:sz w:val="24"/>
          <w:szCs w:val="24"/>
          <w:vertAlign w:val="baseline"/>
        </w:rPr>
        <w:footnoteReference w:id="86"/>
      </w:r>
      <w:r>
        <w:rPr>
          <w:rStyle w:val="FootnoteReference1"/>
          <w:rFonts w:cs="Georgia" w:ascii="Georgia" w:hAnsi="Georgia"/>
          <w:position w:val="0"/>
          <w:sz w:val="24"/>
          <w:sz w:val="24"/>
          <w:szCs w:val="24"/>
          <w:vertAlign w:val="baseline"/>
        </w:rPr>
        <w:t>, personal 'schemas' of information about the world</w:t>
      </w:r>
      <w:r>
        <w:rPr>
          <w:rStyle w:val="FootnoteAnchor"/>
          <w:rFonts w:cs="Georgia" w:ascii="Georgia" w:hAnsi="Georgia"/>
          <w:position w:val="0"/>
          <w:sz w:val="24"/>
          <w:sz w:val="24"/>
          <w:szCs w:val="24"/>
          <w:vertAlign w:val="baseline"/>
        </w:rPr>
        <w:footnoteReference w:id="87"/>
      </w:r>
      <w:r>
        <w:rPr>
          <w:rStyle w:val="FootnoteReference1"/>
          <w:rFonts w:cs="Georgia" w:ascii="Georgia" w:hAnsi="Georgia"/>
          <w:position w:val="0"/>
          <w:sz w:val="24"/>
          <w:sz w:val="24"/>
          <w:szCs w:val="24"/>
          <w:vertAlign w:val="baseline"/>
        </w:rPr>
        <w:t>, and any 'interpretative communities'</w:t>
      </w:r>
      <w:r>
        <w:rPr>
          <w:rStyle w:val="FootnoteAnchor"/>
          <w:rFonts w:cs="Georgia" w:ascii="Georgia" w:hAnsi="Georgia"/>
          <w:position w:val="0"/>
          <w:sz w:val="24"/>
          <w:sz w:val="24"/>
          <w:szCs w:val="24"/>
          <w:vertAlign w:val="baseline"/>
        </w:rPr>
        <w:footnoteReference w:id="88"/>
      </w:r>
      <w:r>
        <w:rPr>
          <w:rStyle w:val="FootnoteReference1"/>
          <w:rFonts w:cs="Georgia" w:ascii="Georgia" w:hAnsi="Georgia"/>
          <w:position w:val="0"/>
          <w:sz w:val="24"/>
          <w:sz w:val="24"/>
          <w:szCs w:val="24"/>
          <w:vertAlign w:val="baseline"/>
        </w:rPr>
        <w:t xml:space="preserve"> of which they may be a part. Indeed, it also includes those </w:t>
      </w:r>
      <w:r>
        <w:rPr>
          <w:rStyle w:val="FootnoteReference1"/>
          <w:rFonts w:eastAsia="Arial" w:cs="Georgia" w:ascii="Georgia" w:hAnsi="Georgia"/>
          <w:color w:val="000000"/>
          <w:position w:val="0"/>
          <w:sz w:val="24"/>
          <w:sz w:val="24"/>
          <w:szCs w:val="24"/>
          <w:vertAlign w:val="baseline"/>
        </w:rPr>
        <w:t>'metareferential'</w:t>
      </w:r>
      <w:r>
        <w:rPr>
          <w:rStyle w:val="FootnoteAnchor"/>
          <w:rFonts w:eastAsia="Arial" w:cs="Georgia" w:ascii="Georgia" w:hAnsi="Georgia"/>
          <w:color w:val="000000"/>
          <w:sz w:val="24"/>
          <w:szCs w:val="24"/>
        </w:rPr>
        <w:footnoteReference w:id="89"/>
      </w:r>
      <w:r>
        <w:rPr>
          <w:rStyle w:val="FootnoteReference1"/>
          <w:rFonts w:eastAsia="Arial" w:cs="Georgia" w:ascii="Georgia" w:hAnsi="Georgia"/>
          <w:color w:val="000000"/>
          <w:position w:val="0"/>
          <w:sz w:val="24"/>
          <w:sz w:val="24"/>
          <w:szCs w:val="24"/>
          <w:vertAlign w:val="baseline"/>
        </w:rPr>
        <w:t xml:space="preserve"> elements of the work; that is, those elements which signal that it is a constructed work of narrative rather than an objective reality, and allow the audience to navigate that construction through their ‘media knowledges’</w:t>
      </w:r>
      <w:r>
        <w:rPr>
          <w:rStyle w:val="FootnoteAnchor"/>
          <w:rFonts w:eastAsia="Arial" w:cs="Georgia" w:ascii="Georgia" w:hAnsi="Georgia"/>
          <w:color w:val="000000"/>
          <w:sz w:val="24"/>
          <w:szCs w:val="24"/>
        </w:rPr>
        <w:footnoteReference w:id="90"/>
      </w:r>
      <w:r>
        <w:rPr>
          <w:rStyle w:val="FootnoteAnchor"/>
          <w:rFonts w:eastAsia="Arial" w:cs="Georgia" w:ascii="Georgia" w:hAnsi="Georgia"/>
          <w:color w:val="000000"/>
          <w:position w:val="0"/>
          <w:sz w:val="24"/>
          <w:sz w:val="24"/>
          <w:szCs w:val="24"/>
          <w:vertAlign w:val="baseline"/>
        </w:rPr>
        <w:footnoteReference w:id="91"/>
      </w:r>
      <w:r>
        <w:rPr>
          <w:rStyle w:val="FootnoteReference1"/>
          <w:rFonts w:eastAsia="Arial" w:cs="Georgia" w:ascii="Georgia" w:hAnsi="Georgia"/>
          <w:color w:val="000000"/>
          <w:position w:val="0"/>
          <w:sz w:val="24"/>
          <w:sz w:val="24"/>
          <w:szCs w:val="24"/>
          <w:vertAlign w:val="baseline"/>
        </w:rPr>
        <w:t xml:space="preserve">. To this theory, narrative is first </w:t>
      </w:r>
      <w:r>
        <w:rPr>
          <w:rStyle w:val="FootnoteReference1"/>
          <w:rFonts w:eastAsia="Arial" w:cs="Georgia" w:ascii="Georgia" w:hAnsi="Georgia"/>
          <w:color w:val="000000"/>
          <w:position w:val="0"/>
          <w:sz w:val="24"/>
          <w:sz w:val="24"/>
          <w:szCs w:val="24"/>
          <w:vertAlign w:val="baseline"/>
          <w:lang w:val="en-GB" w:bidi="ar-SA"/>
        </w:rPr>
        <w:t>and</w:t>
      </w:r>
      <w:r>
        <w:rPr>
          <w:rStyle w:val="FootnoteReference1"/>
          <w:rFonts w:eastAsia="Arial" w:cs="Georgia" w:ascii="Georgia" w:hAnsi="Georgia"/>
          <w:color w:val="000000"/>
          <w:position w:val="0"/>
          <w:sz w:val="24"/>
          <w:sz w:val="24"/>
          <w:szCs w:val="24"/>
          <w:vertAlign w:val="baseline"/>
        </w:rPr>
        <w:t xml:space="preserve"> foremost a </w:t>
      </w:r>
      <w:r>
        <w:rPr>
          <w:rStyle w:val="FootnoteReference1"/>
          <w:rFonts w:eastAsia="Georgia" w:cs="Georgia" w:ascii="Georgia" w:hAnsi="Georgia"/>
          <w:color w:val="000000"/>
          <w:position w:val="0"/>
          <w:sz w:val="24"/>
          <w:sz w:val="24"/>
          <w:szCs w:val="24"/>
          <w:vertAlign w:val="baseline"/>
        </w:rPr>
        <w:t>‘set of cognitive operations'; an experience rather than a text</w:t>
      </w:r>
      <w:r>
        <w:rPr>
          <w:rStyle w:val="FootnoteAnchor"/>
          <w:rFonts w:eastAsia="Georgia" w:cs="Georgia" w:ascii="Georgia" w:hAnsi="Georgia"/>
          <w:color w:val="000000"/>
          <w:sz w:val="24"/>
          <w:szCs w:val="24"/>
        </w:rPr>
        <w:footnoteReference w:id="92"/>
      </w:r>
      <w:r>
        <w:rPr>
          <w:rStyle w:val="FootnoteReference1"/>
          <w:rFonts w:eastAsia="Georgia" w:cs="Georgia" w:ascii="Georgia" w:hAnsi="Georgia"/>
          <w:color w:val="000000"/>
          <w:position w:val="0"/>
          <w:sz w:val="24"/>
          <w:sz w:val="24"/>
          <w:szCs w:val="24"/>
          <w:vertAlign w:val="baseline"/>
        </w:rPr>
        <w:t>.</w:t>
      </w:r>
    </w:p>
    <w:p>
      <w:pPr>
        <w:pStyle w:val="Normal"/>
        <w:spacing w:lineRule="auto" w:line="360"/>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Style w:val="FootnoteReference1"/>
          <w:rFonts w:cs="Georgia" w:ascii="Georgia" w:hAnsi="Georgia"/>
          <w:position w:val="0"/>
          <w:sz w:val="24"/>
          <w:sz w:val="24"/>
          <w:szCs w:val="24"/>
          <w:vertAlign w:val="baseline"/>
        </w:rPr>
        <w:tab/>
        <w:t>The ‘classical’ position still has many advantages, not least in its reminder that fictional characters, despite the more-abstract debates</w:t>
      </w:r>
      <w:r>
        <w:rPr>
          <w:rStyle w:val="FootnoteAnchor"/>
          <w:rFonts w:eastAsia="Segoe UI" w:cs="Georgia" w:ascii="Georgia" w:hAnsi="Georgia"/>
          <w:color w:val="000000"/>
          <w:position w:val="0"/>
          <w:sz w:val="24"/>
          <w:sz w:val="24"/>
          <w:szCs w:val="24"/>
          <w:vertAlign w:val="baseline"/>
        </w:rPr>
        <w:footnoteReference w:id="93"/>
      </w:r>
      <w:r>
        <w:rPr>
          <w:rStyle w:val="FootnoteReference1"/>
          <w:rFonts w:cs="Georgia" w:ascii="Georgia" w:hAnsi="Georgia"/>
          <w:position w:val="0"/>
          <w:sz w:val="24"/>
          <w:sz w:val="24"/>
          <w:szCs w:val="24"/>
          <w:vertAlign w:val="baseline"/>
        </w:rPr>
        <w:t xml:space="preserve"> on their </w:t>
      </w:r>
      <w:r>
        <w:rPr>
          <w:rStyle w:val="FootnoteReference1"/>
          <w:rFonts w:eastAsia="Segoe UI" w:cs="Georgia" w:ascii="Georgia" w:hAnsi="Georgia"/>
          <w:color w:val="000000"/>
          <w:position w:val="0"/>
          <w:sz w:val="24"/>
          <w:sz w:val="24"/>
          <w:szCs w:val="24"/>
          <w:vertAlign w:val="baseline"/>
        </w:rPr>
        <w:t>philosophical and semantic reality</w:t>
      </w:r>
      <w:r>
        <w:rPr>
          <w:rStyle w:val="FootnoteAnchor"/>
          <w:rFonts w:eastAsia="Segoe UI" w:cs="Georgia" w:ascii="Georgia" w:hAnsi="Georgia"/>
          <w:color w:val="000000"/>
          <w:position w:val="0"/>
          <w:sz w:val="24"/>
          <w:sz w:val="24"/>
          <w:szCs w:val="24"/>
          <w:vertAlign w:val="baseline"/>
        </w:rPr>
        <w:footnoteReference w:id="94"/>
      </w:r>
      <w:r>
        <w:rPr>
          <w:rStyle w:val="FootnoteAnchor"/>
          <w:rFonts w:eastAsia="Segoe UI" w:cs="Georgia" w:ascii="Georgia" w:hAnsi="Georgia"/>
          <w:color w:val="000000"/>
          <w:position w:val="0"/>
          <w:sz w:val="24"/>
          <w:sz w:val="24"/>
          <w:szCs w:val="24"/>
          <w:vertAlign w:val="baseline"/>
        </w:rPr>
        <w:footnoteReference w:id="95"/>
      </w:r>
      <w:r>
        <w:rPr>
          <w:rStyle w:val="FootnoteAnchor"/>
          <w:rFonts w:eastAsia="Segoe UI" w:cs="Georgia" w:ascii="Georgia" w:hAnsi="Georgia"/>
          <w:color w:val="000000"/>
          <w:position w:val="0"/>
          <w:sz w:val="24"/>
          <w:sz w:val="24"/>
          <w:szCs w:val="24"/>
          <w:vertAlign w:val="baseline"/>
        </w:rPr>
        <w:footnoteReference w:id="96"/>
      </w:r>
      <w:r>
        <w:rPr>
          <w:rStyle w:val="FootnoteReference1"/>
          <w:rFonts w:eastAsia="Segoe UI" w:cs="Georgia" w:ascii="Georgia" w:hAnsi="Georgia"/>
          <w:color w:val="000000"/>
          <w:position w:val="0"/>
          <w:sz w:val="24"/>
          <w:sz w:val="24"/>
          <w:szCs w:val="24"/>
          <w:vertAlign w:val="baseline"/>
        </w:rPr>
        <w:t xml:space="preserve">, </w:t>
      </w:r>
      <w:r>
        <w:rPr>
          <w:rStyle w:val="FootnoteReference1"/>
          <w:rFonts w:cs="Georgia" w:ascii="Georgia" w:hAnsi="Georgia"/>
          <w:position w:val="0"/>
          <w:sz w:val="24"/>
          <w:sz w:val="24"/>
          <w:szCs w:val="24"/>
          <w:vertAlign w:val="baseline"/>
        </w:rPr>
        <w:t xml:space="preserve">have no </w:t>
      </w:r>
      <w:r>
        <w:rPr>
          <w:rStyle w:val="FootnoteReference1"/>
          <w:rFonts w:cs="Georgia" w:ascii="Georgia" w:hAnsi="Georgia"/>
          <w:i/>
          <w:iCs/>
          <w:position w:val="0"/>
          <w:sz w:val="24"/>
          <w:sz w:val="24"/>
          <w:szCs w:val="24"/>
          <w:vertAlign w:val="baseline"/>
        </w:rPr>
        <w:t>biological</w:t>
      </w:r>
      <w:r>
        <w:rPr>
          <w:rStyle w:val="FootnoteReference1"/>
          <w:rFonts w:cs="Georgia" w:ascii="Georgia" w:hAnsi="Georgia"/>
          <w:position w:val="0"/>
          <w:sz w:val="24"/>
          <w:sz w:val="24"/>
          <w:szCs w:val="24"/>
          <w:vertAlign w:val="baseline"/>
        </w:rPr>
        <w:t xml:space="preserve"> reality: </w:t>
      </w:r>
      <w:r>
        <w:rPr>
          <w:rStyle w:val="FootnoteReference1"/>
          <w:rFonts w:eastAsia="Segoe UI" w:cs="Georgia" w:ascii="Georgia" w:hAnsi="Georgia"/>
          <w:color w:val="000000"/>
          <w:position w:val="0"/>
          <w:sz w:val="24"/>
          <w:sz w:val="24"/>
          <w:szCs w:val="24"/>
          <w:vertAlign w:val="baseline"/>
        </w:rPr>
        <w:t>that they are artificial, mediated</w:t>
      </w:r>
      <w:r>
        <w:rPr>
          <w:rStyle w:val="FootnoteAnchor"/>
          <w:rFonts w:eastAsia="Segoe UI" w:cs="Georgia" w:ascii="Georgia" w:hAnsi="Georgia"/>
          <w:color w:val="000000"/>
          <w:position w:val="0"/>
          <w:sz w:val="24"/>
          <w:sz w:val="24"/>
          <w:szCs w:val="24"/>
          <w:vertAlign w:val="baseline"/>
        </w:rPr>
        <w:footnoteReference w:id="97"/>
      </w:r>
      <w:r>
        <w:rPr>
          <w:rStyle w:val="FootnoteReference1"/>
          <w:rFonts w:eastAsia="Segoe UI" w:cs="Georgia" w:ascii="Georgia" w:hAnsi="Georgia"/>
          <w:color w:val="000000"/>
          <w:position w:val="0"/>
          <w:sz w:val="24"/>
          <w:sz w:val="24"/>
          <w:szCs w:val="24"/>
          <w:vertAlign w:val="baseline"/>
        </w:rPr>
        <w:t>, ‘radically incomplete’</w:t>
      </w:r>
      <w:r>
        <w:rPr>
          <w:rStyle w:val="FootnoteAnchor"/>
          <w:rFonts w:eastAsia="Segoe UI" w:cs="Georgia" w:ascii="Georgia" w:hAnsi="Georgia"/>
          <w:color w:val="000000"/>
          <w:position w:val="0"/>
          <w:sz w:val="24"/>
          <w:sz w:val="24"/>
          <w:szCs w:val="24"/>
          <w:vertAlign w:val="baseline"/>
        </w:rPr>
        <w:footnoteReference w:id="98"/>
      </w:r>
      <w:r>
        <w:rPr>
          <w:rStyle w:val="FootnoteAnchor"/>
          <w:rFonts w:eastAsia="Segoe UI" w:cs="Georgia" w:ascii="Georgia" w:hAnsi="Georgia"/>
          <w:color w:val="000000"/>
          <w:position w:val="0"/>
          <w:sz w:val="24"/>
          <w:sz w:val="24"/>
          <w:szCs w:val="24"/>
          <w:vertAlign w:val="baseline"/>
        </w:rPr>
        <w:footnoteReference w:id="99"/>
      </w:r>
      <w:r>
        <w:rPr>
          <w:rStyle w:val="FootnoteAnchor"/>
          <w:rFonts w:eastAsia="Segoe UI" w:cs="Georgia" w:ascii="Georgia" w:hAnsi="Georgia"/>
          <w:color w:val="000000"/>
          <w:position w:val="0"/>
          <w:sz w:val="24"/>
          <w:sz w:val="24"/>
          <w:szCs w:val="24"/>
          <w:vertAlign w:val="baseline"/>
        </w:rPr>
        <w:footnoteReference w:id="100"/>
      </w:r>
      <w:r>
        <w:rPr>
          <w:rStyle w:val="FootnoteReference1"/>
          <w:rFonts w:eastAsia="Segoe UI" w:cs="Georgia" w:ascii="Georgia" w:hAnsi="Georgia"/>
          <w:color w:val="000000"/>
          <w:position w:val="0"/>
          <w:sz w:val="24"/>
          <w:sz w:val="24"/>
          <w:szCs w:val="24"/>
          <w:vertAlign w:val="baseline"/>
        </w:rPr>
        <w:t xml:space="preserve"> and constructed through originating ‘texts’</w:t>
      </w:r>
      <w:r>
        <w:rPr>
          <w:rStyle w:val="FootnoteAnchor"/>
          <w:rFonts w:eastAsia="Segoe UI" w:cs="Georgia" w:ascii="Georgia" w:hAnsi="Georgia"/>
          <w:color w:val="000000"/>
          <w:position w:val="0"/>
          <w:sz w:val="24"/>
          <w:sz w:val="24"/>
          <w:szCs w:val="24"/>
          <w:vertAlign w:val="baseline"/>
        </w:rPr>
        <w:footnoteReference w:id="101"/>
      </w:r>
      <w:r>
        <w:rPr>
          <w:rStyle w:val="FootnoteAnchor"/>
          <w:rFonts w:eastAsia="Segoe UI" w:cs="Georgia" w:ascii="Georgia" w:hAnsi="Georgia"/>
          <w:color w:val="000000"/>
          <w:position w:val="0"/>
          <w:sz w:val="24"/>
          <w:sz w:val="24"/>
          <w:szCs w:val="24"/>
          <w:vertAlign w:val="baseline"/>
        </w:rPr>
        <w:footnoteReference w:id="102"/>
      </w:r>
      <w:r>
        <w:rPr>
          <w:rStyle w:val="FootnoteReference1"/>
          <w:rFonts w:eastAsia="Segoe UI" w:cs="Georgia" w:ascii="Georgia" w:hAnsi="Georgia"/>
          <w:color w:val="000000"/>
          <w:position w:val="0"/>
          <w:sz w:val="24"/>
          <w:sz w:val="24"/>
          <w:szCs w:val="24"/>
          <w:vertAlign w:val="baseline"/>
        </w:rPr>
        <w:t>.  If characters are indeed persons, that personhood is (in the most literal, practical sense) unreal.</w:t>
      </w:r>
    </w:p>
    <w:p>
      <w:pPr>
        <w:pStyle w:val="Normal"/>
        <w:spacing w:lineRule="auto" w:line="360"/>
        <w:rPr>
          <w:rStyle w:val="FootnoteReference1"/>
          <w:rFonts w:ascii="Georgia" w:hAnsi="Georgia" w:eastAsia="Segoe UI" w:cs="Georgia"/>
          <w:color w:val="000000"/>
          <w:sz w:val="24"/>
          <w:szCs w:val="24"/>
        </w:rPr>
      </w:pPr>
      <w:r>
        <w:rPr>
          <w:rFonts w:eastAsia="Segoe UI" w:cs="Georgia" w:ascii="Georgia" w:hAnsi="Georgia"/>
          <w:color w:val="000000"/>
          <w:sz w:val="24"/>
          <w:szCs w:val="24"/>
        </w:rPr>
      </w:r>
    </w:p>
    <w:p>
      <w:pPr>
        <w:pStyle w:val="Normal"/>
        <w:spacing w:lineRule="auto" w:line="360"/>
        <w:rPr/>
      </w:pPr>
      <w:r>
        <w:rPr>
          <w:rStyle w:val="FootnoteReference1"/>
          <w:rFonts w:eastAsia="Segoe UI" w:cs="Georgia" w:ascii="Georgia" w:hAnsi="Georgia"/>
          <w:color w:val="000000"/>
          <w:position w:val="0"/>
          <w:sz w:val="24"/>
          <w:sz w:val="24"/>
          <w:szCs w:val="24"/>
          <w:vertAlign w:val="baseline"/>
        </w:rPr>
        <w:tab/>
        <w:t xml:space="preserve">However, the position of audience reception theory, supported by my own experiences as a researcher and as an artist, does not make personhood and artefactuality mutually exclusive. In the reading group I studied, and in my own observations of my artistic processes, characters are constructed </w:t>
      </w:r>
      <w:r>
        <w:rPr>
          <w:rStyle w:val="FootnoteReference1"/>
          <w:rFonts w:eastAsia="Segoe UI" w:cs="Georgia" w:ascii="Georgia" w:hAnsi="Georgia"/>
          <w:i/>
          <w:iCs/>
          <w:color w:val="000000"/>
          <w:position w:val="0"/>
          <w:sz w:val="24"/>
          <w:sz w:val="24"/>
          <w:szCs w:val="24"/>
          <w:vertAlign w:val="baseline"/>
        </w:rPr>
        <w:t xml:space="preserve">through </w:t>
      </w:r>
      <w:r>
        <w:rPr>
          <w:rStyle w:val="FootnoteReference1"/>
          <w:rFonts w:eastAsia="Segoe UI" w:cs="Georgia" w:ascii="Georgia" w:hAnsi="Georgia"/>
          <w:color w:val="000000"/>
          <w:position w:val="0"/>
          <w:sz w:val="24"/>
          <w:sz w:val="24"/>
          <w:szCs w:val="24"/>
          <w:vertAlign w:val="baseline"/>
        </w:rPr>
        <w:t>reception into 'coherent entities'</w:t>
      </w:r>
      <w:r>
        <w:rPr>
          <w:rStyle w:val="FootnoteAnchor"/>
          <w:rFonts w:eastAsia="Segoe UI" w:cs="Georgia" w:ascii="Georgia" w:hAnsi="Georgia"/>
          <w:color w:val="000000"/>
          <w:position w:val="0"/>
          <w:sz w:val="24"/>
          <w:sz w:val="24"/>
          <w:szCs w:val="24"/>
          <w:vertAlign w:val="baseline"/>
        </w:rPr>
        <w:footnoteReference w:id="103"/>
      </w:r>
      <w:r>
        <w:rPr>
          <w:rStyle w:val="FootnoteReference1"/>
          <w:rFonts w:eastAsia="Segoe UI" w:cs="Georgia" w:ascii="Georgia" w:hAnsi="Georgia"/>
          <w:color w:val="000000"/>
          <w:position w:val="0"/>
          <w:sz w:val="24"/>
          <w:sz w:val="24"/>
          <w:szCs w:val="24"/>
          <w:vertAlign w:val="baseline"/>
        </w:rPr>
        <w:t>, 'non-actual individual[s]... endowed with inner states, knowledge and belief sets, memories, attitudes and intentions'</w:t>
      </w:r>
      <w:r>
        <w:rPr>
          <w:rStyle w:val="FootnoteAnchor"/>
          <w:rFonts w:eastAsia="Segoe UI" w:cs="Georgia" w:ascii="Georgia" w:hAnsi="Georgia"/>
          <w:color w:val="000000"/>
          <w:position w:val="0"/>
          <w:sz w:val="24"/>
          <w:sz w:val="24"/>
          <w:szCs w:val="24"/>
          <w:vertAlign w:val="baseline"/>
        </w:rPr>
        <w:footnoteReference w:id="104"/>
      </w:r>
      <w:r>
        <w:rPr>
          <w:rStyle w:val="FootnoteReference1"/>
          <w:rFonts w:eastAsia="Segoe UI" w:cs="Georgia" w:ascii="Georgia" w:hAnsi="Georgia"/>
          <w:color w:val="000000"/>
          <w:position w:val="0"/>
          <w:sz w:val="24"/>
          <w:sz w:val="24"/>
          <w:szCs w:val="24"/>
          <w:vertAlign w:val="baseline"/>
        </w:rPr>
        <w:t xml:space="preserve"> - even if those aspects are never fully, explicitly delineated. As an artist primarily concerned with the production of characters, rather than their logical, semantic or academic nature, I must draw my definitions from such a dynamic. From my own methodological perspective, this is where the nature and activity of characters is decided. </w:t>
      </w:r>
    </w:p>
    <w:p>
      <w:pPr>
        <w:pStyle w:val="Normal"/>
        <w:spacing w:lineRule="auto" w:line="360"/>
        <w:rPr>
          <w:rStyle w:val="FootnoteReference1"/>
          <w:rFonts w:ascii="Georgia" w:hAnsi="Georgia" w:eastAsia="Segoe UI" w:cs="Georgia"/>
          <w:color w:val="000000"/>
          <w:sz w:val="24"/>
          <w:szCs w:val="24"/>
        </w:rPr>
      </w:pPr>
      <w:r>
        <w:rPr>
          <w:rFonts w:eastAsia="Segoe UI" w:cs="Georgia" w:ascii="Georgia" w:hAnsi="Georgia"/>
          <w:color w:val="000000"/>
          <w:sz w:val="24"/>
          <w:szCs w:val="24"/>
        </w:rPr>
      </w:r>
    </w:p>
    <w:p>
      <w:pPr>
        <w:pStyle w:val="Normal"/>
        <w:spacing w:lineRule="auto" w:line="360"/>
        <w:rPr/>
      </w:pPr>
      <w:r>
        <w:rPr>
          <w:rStyle w:val="FootnoteReference1"/>
          <w:rFonts w:eastAsia="Segoe UI" w:cs="Georgia" w:ascii="Georgia" w:hAnsi="Georgia"/>
          <w:color w:val="000000"/>
          <w:position w:val="0"/>
          <w:sz w:val="24"/>
          <w:sz w:val="24"/>
          <w:szCs w:val="24"/>
          <w:vertAlign w:val="baseline"/>
        </w:rPr>
        <w:tab/>
        <w:t>For the purposes of this thesis, I define fictional characters – my own, and those of others – as examples of:</w:t>
      </w:r>
    </w:p>
    <w:p>
      <w:pPr>
        <w:pStyle w:val="Normal"/>
        <w:spacing w:lineRule="auto" w:line="360"/>
        <w:rPr>
          <w:sz w:val="24"/>
          <w:szCs w:val="24"/>
        </w:rPr>
      </w:pPr>
      <w:r>
        <w:rPr>
          <w:sz w:val="24"/>
          <w:szCs w:val="24"/>
        </w:rPr>
      </w:r>
    </w:p>
    <w:p>
      <w:pPr>
        <w:pStyle w:val="Normal"/>
        <w:spacing w:lineRule="auto" w:line="360"/>
        <w:ind w:left="1440" w:right="1440" w:hanging="0"/>
        <w:rPr/>
      </w:pPr>
      <w:r>
        <w:rPr>
          <w:rStyle w:val="FootnoteReference1"/>
          <w:rFonts w:eastAsia="Georgia" w:cs="Georgia" w:ascii="Georgia" w:hAnsi="Georgia"/>
          <w:b/>
          <w:bCs/>
          <w:color w:val="000000"/>
          <w:position w:val="0"/>
          <w:sz w:val="24"/>
          <w:sz w:val="24"/>
          <w:szCs w:val="24"/>
          <w:vertAlign w:val="baseline"/>
        </w:rPr>
        <w:t>‘</w:t>
      </w:r>
      <w:r>
        <w:rPr>
          <w:rStyle w:val="FootnoteReference1"/>
          <w:rFonts w:eastAsia="Segoe UI" w:cs="Georgia" w:ascii="Georgia" w:hAnsi="Georgia"/>
          <w:i/>
          <w:iCs/>
          <w:color w:val="000000"/>
          <w:position w:val="0"/>
          <w:sz w:val="24"/>
          <w:sz w:val="24"/>
          <w:szCs w:val="24"/>
          <w:vertAlign w:val="baseline"/>
        </w:rPr>
        <w:t>non-actual’</w:t>
      </w:r>
      <w:r>
        <w:rPr>
          <w:rStyle w:val="FootnoteAnchor"/>
          <w:rFonts w:eastAsia="Segoe UI" w:cs="Georgia" w:ascii="Georgia" w:hAnsi="Georgia"/>
          <w:i/>
          <w:iCs/>
          <w:color w:val="000000"/>
          <w:sz w:val="24"/>
          <w:szCs w:val="24"/>
        </w:rPr>
        <w:footnoteReference w:id="105"/>
      </w:r>
      <w:r>
        <w:rPr>
          <w:rStyle w:val="FootnoteReference1"/>
          <w:rFonts w:eastAsia="Segoe UI" w:cs="Georgia" w:ascii="Georgia" w:hAnsi="Georgia"/>
          <w:i/>
          <w:iCs/>
          <w:color w:val="000000"/>
          <w:position w:val="0"/>
          <w:sz w:val="24"/>
          <w:sz w:val="24"/>
          <w:szCs w:val="24"/>
          <w:vertAlign w:val="baseline"/>
        </w:rPr>
        <w:t xml:space="preserve">, individual persons, initially and partially mediated within a system of narrative representation, and extrapolated into a more complete personhood through the necessary perceptions and imaginative processes of their audience. </w:t>
      </w:r>
    </w:p>
    <w:p>
      <w:pPr>
        <w:pStyle w:val="Normal"/>
        <w:spacing w:lineRule="auto" w:line="360"/>
        <w:ind w:left="1440" w:right="1440" w:hanging="0"/>
        <w:rPr>
          <w:rStyle w:val="FootnoteReference1"/>
          <w:rFonts w:ascii="Georgia" w:hAnsi="Georgia" w:eastAsia="Segoe UI" w:cs="Georgia"/>
          <w:i/>
          <w:i/>
          <w:iCs/>
          <w:color w:val="000000"/>
          <w:sz w:val="24"/>
          <w:szCs w:val="24"/>
        </w:rPr>
      </w:pPr>
      <w:r>
        <w:rPr>
          <w:rFonts w:eastAsia="Segoe UI" w:cs="Georgia" w:ascii="Georgia" w:hAnsi="Georgia"/>
          <w:i/>
          <w:iCs/>
          <w:color w:val="000000"/>
          <w:sz w:val="24"/>
          <w:szCs w:val="24"/>
        </w:rPr>
      </w:r>
    </w:p>
    <w:p>
      <w:pPr>
        <w:pStyle w:val="Normal"/>
        <w:spacing w:lineRule="auto" w:line="360"/>
        <w:rPr/>
      </w:pPr>
      <w:r>
        <w:rPr>
          <w:rStyle w:val="FootnoteReference1"/>
          <w:rFonts w:eastAsia="Segoe UI" w:cs="Georgia" w:ascii="Georgia" w:hAnsi="Georgia"/>
          <w:color w:val="000000"/>
          <w:position w:val="0"/>
          <w:sz w:val="24"/>
          <w:sz w:val="24"/>
          <w:szCs w:val="24"/>
          <w:vertAlign w:val="baseline"/>
        </w:rPr>
        <w:tab/>
        <w:t xml:space="preserve">From this ‘post-classical’ definition of character, a general definition of the ‘quality’ by which such an artefact may be judged can also be gleaned. </w:t>
      </w:r>
      <w:r>
        <w:rPr>
          <w:rFonts w:cs="Georgia" w:ascii="Georgia" w:hAnsi="Georgia"/>
          <w:sz w:val="24"/>
          <w:szCs w:val="24"/>
        </w:rPr>
        <w:t>The static work produced by the artist – what Kuzmicova calls the 'text' factor'</w:t>
      </w:r>
      <w:r>
        <w:rPr>
          <w:rStyle w:val="FootnoteAnchor"/>
          <w:rFonts w:cs="Georgia" w:ascii="Georgia" w:hAnsi="Georgia"/>
          <w:sz w:val="24"/>
          <w:szCs w:val="24"/>
        </w:rPr>
        <w:footnoteReference w:id="106"/>
      </w:r>
      <w:r>
        <w:rPr>
          <w:rFonts w:cs="Georgia" w:ascii="Georgia" w:hAnsi="Georgia"/>
          <w:sz w:val="24"/>
          <w:szCs w:val="24"/>
        </w:rPr>
        <w:t xml:space="preserve"> - is part of a larger, executive process (a 'reader' and 'situation factor'</w:t>
      </w:r>
      <w:r>
        <w:rPr>
          <w:rStyle w:val="FootnoteAnchor"/>
          <w:rFonts w:cs="Georgia" w:ascii="Georgia" w:hAnsi="Georgia"/>
          <w:sz w:val="24"/>
          <w:szCs w:val="24"/>
        </w:rPr>
        <w:footnoteReference w:id="107"/>
      </w:r>
      <w:r>
        <w:rPr>
          <w:rStyle w:val="FootnoteReference1"/>
          <w:rFonts w:cs="Georgia" w:ascii="Georgia" w:hAnsi="Georgia"/>
          <w:sz w:val="24"/>
          <w:szCs w:val="24"/>
        </w:rPr>
        <w:t>)</w:t>
      </w:r>
      <w:r>
        <w:rPr>
          <w:rFonts w:cs="Georgia" w:ascii="Georgia" w:hAnsi="Georgia"/>
          <w:sz w:val="24"/>
          <w:szCs w:val="24"/>
        </w:rPr>
        <w:t xml:space="preserve"> where work – and persons -  'only come... to life'</w:t>
      </w:r>
      <w:r>
        <w:rPr>
          <w:rStyle w:val="FootnoteAnchor"/>
          <w:rFonts w:cs="Georgia" w:ascii="Georgia" w:hAnsi="Georgia"/>
          <w:sz w:val="24"/>
          <w:szCs w:val="24"/>
        </w:rPr>
        <w:footnoteReference w:id="108"/>
      </w:r>
      <w:r>
        <w:rPr>
          <w:rFonts w:cs="Georgia" w:ascii="Georgia" w:hAnsi="Georgia"/>
          <w:sz w:val="24"/>
          <w:szCs w:val="24"/>
        </w:rPr>
        <w:t>. No matter the tools, traditions, approaches or objectives of the artist creating character, it is the nature and quality of this communication with the audience's imagination – what Champion calls ‘hermeneutic richness’</w:t>
      </w:r>
      <w:r>
        <w:rPr>
          <w:rStyle w:val="FootnoteAnchor"/>
          <w:rFonts w:cs="Georgia" w:ascii="Georgia" w:hAnsi="Georgia"/>
          <w:sz w:val="24"/>
          <w:szCs w:val="24"/>
        </w:rPr>
        <w:footnoteReference w:id="109"/>
      </w:r>
      <w:r>
        <w:rPr>
          <w:rFonts w:cs="Georgia" w:ascii="Georgia" w:hAnsi="Georgia"/>
          <w:sz w:val="24"/>
          <w:szCs w:val="24"/>
        </w:rPr>
        <w:t xml:space="preserve"> -  which must ultimately concern them. This 'quality', being the focus of my study, needs a more definitive term: in the absence of an encapsulating alternative, I will hereafter be referring to a character’s ‘resonance’. It is a word that has useful, metaphorical connotations: connotations of potential, echo, relay, timbre, tone and volume; elements of communication which, above all, symbolise what a character 'makes the imagination </w:t>
      </w:r>
      <w:r>
        <w:rPr>
          <w:rFonts w:cs="Georgia" w:ascii="Georgia" w:hAnsi="Georgia"/>
          <w:i/>
          <w:iCs/>
          <w:sz w:val="24"/>
          <w:szCs w:val="24"/>
        </w:rPr>
        <w:t>do</w:t>
      </w:r>
      <w:r>
        <w:rPr>
          <w:rFonts w:cs="Georgia" w:ascii="Georgia" w:hAnsi="Georgia"/>
          <w:sz w:val="24"/>
          <w:szCs w:val="24"/>
        </w:rPr>
        <w:t>'</w:t>
      </w:r>
      <w:r>
        <w:rPr>
          <w:rStyle w:val="FootnoteAnchor"/>
          <w:rFonts w:cs="Georgia" w:ascii="Georgia" w:hAnsi="Georgia"/>
          <w:sz w:val="24"/>
          <w:szCs w:val="24"/>
        </w:rPr>
        <w:footnoteReference w:id="110"/>
      </w:r>
      <w:r>
        <w:rPr>
          <w:rFonts w:cs="Georgia" w:ascii="Georgia" w:hAnsi="Georgia"/>
          <w:sz w:val="24"/>
          <w:szCs w:val="24"/>
        </w:rPr>
        <w:t xml:space="preserve">. </w:t>
      </w:r>
    </w:p>
    <w:p>
      <w:pPr>
        <w:pStyle w:val="Normal"/>
        <w:spacing w:lineRule="auto" w:line="360"/>
        <w:rPr/>
      </w:pPr>
      <w:r>
        <w:rPr>
          <w:rFonts w:cs="Georgia" w:ascii="Georgia" w:hAnsi="Georgia"/>
          <w:sz w:val="24"/>
          <w:szCs w:val="24"/>
        </w:rPr>
        <w:t>A character’s ‘resonance’, then, may be defined as:</w:t>
      </w:r>
    </w:p>
    <w:p>
      <w:pPr>
        <w:pStyle w:val="Normal"/>
        <w:spacing w:lineRule="auto" w:line="360"/>
        <w:rPr>
          <w:sz w:val="24"/>
          <w:szCs w:val="24"/>
        </w:rPr>
      </w:pPr>
      <w:r>
        <w:rPr>
          <w:sz w:val="24"/>
          <w:szCs w:val="24"/>
        </w:rPr>
      </w:r>
    </w:p>
    <w:p>
      <w:pPr>
        <w:pStyle w:val="Normal"/>
        <w:spacing w:lineRule="auto" w:line="360"/>
        <w:ind w:left="1440" w:right="1440" w:hanging="0"/>
        <w:rPr/>
      </w:pPr>
      <w:r>
        <w:rPr>
          <w:rFonts w:cs="Georgia" w:ascii="Georgia" w:hAnsi="Georgia"/>
          <w:i/>
          <w:iCs/>
          <w:sz w:val="24"/>
          <w:szCs w:val="24"/>
        </w:rPr>
        <w:t>how, and to what degree, the representation of a character interacts with the imagination of an audience</w:t>
      </w:r>
      <w:r>
        <w:rPr>
          <w:rStyle w:val="CommentReference"/>
          <w:rFonts w:cs="Mangal"/>
          <w:vanish w:val="false"/>
          <w:sz w:val="24"/>
          <w:szCs w:val="24"/>
        </w:rPr>
        <w:t>,</w:t>
      </w:r>
      <w:r>
        <w:rPr>
          <w:rFonts w:cs="Georgia" w:ascii="Georgia" w:hAnsi="Georgia"/>
          <w:i/>
          <w:iCs/>
          <w:sz w:val="24"/>
          <w:szCs w:val="24"/>
        </w:rPr>
        <w:t xml:space="preserve"> both in the becoming of a non-actual person within a storyworld, and in exploring the context and ramifications of their containing text through that imagination.</w:t>
      </w:r>
    </w:p>
    <w:p>
      <w:pPr>
        <w:pStyle w:val="Normal"/>
        <w:spacing w:lineRule="auto" w:line="360"/>
        <w:jc w:val="center"/>
        <w:rPr>
          <w:sz w:val="24"/>
          <w:szCs w:val="24"/>
        </w:rPr>
      </w:pPr>
      <w:r>
        <w:rPr>
          <w:sz w:val="24"/>
          <w:szCs w:val="24"/>
        </w:rPr>
      </w:r>
    </w:p>
    <w:p>
      <w:pPr>
        <w:pStyle w:val="Normal"/>
        <w:spacing w:lineRule="auto" w:line="360"/>
        <w:jc w:val="center"/>
        <w:rPr/>
      </w:pPr>
      <w:r>
        <w:rPr>
          <w:rFonts w:cs="Georgia" w:ascii="Georgia" w:hAnsi="Georgia"/>
          <w:sz w:val="24"/>
          <w:szCs w:val="24"/>
        </w:rPr>
        <w:t>*   *   *   *   *</w:t>
      </w:r>
    </w:p>
    <w:p>
      <w:pPr>
        <w:pStyle w:val="Normal"/>
        <w:spacing w:lineRule="auto" w:line="360"/>
        <w:jc w:val="center"/>
        <w:rPr>
          <w:sz w:val="24"/>
          <w:szCs w:val="24"/>
        </w:rPr>
      </w:pPr>
      <w:r>
        <w:rPr>
          <w:sz w:val="24"/>
          <w:szCs w:val="24"/>
        </w:rPr>
      </w:r>
    </w:p>
    <w:p>
      <w:pPr>
        <w:pStyle w:val="Normal"/>
        <w:spacing w:lineRule="auto" w:line="360"/>
        <w:rPr/>
      </w:pPr>
      <w:r>
        <w:rPr>
          <w:rFonts w:cs="Georgia" w:ascii="Georgia" w:hAnsi="Georgia"/>
          <w:sz w:val="24"/>
          <w:szCs w:val="24"/>
        </w:rPr>
        <w:tab/>
        <w:t xml:space="preserve">Project </w:t>
      </w:r>
      <w:r>
        <w:rPr>
          <w:rFonts w:cs="Courier New" w:ascii="Courier New" w:hAnsi="Courier New"/>
          <w:sz w:val="24"/>
          <w:szCs w:val="24"/>
        </w:rPr>
        <w:t>knole</w:t>
      </w:r>
      <w:r>
        <w:rPr>
          <w:rFonts w:cs="Georgia" w:ascii="Georgia" w:hAnsi="Georgia"/>
          <w:sz w:val="24"/>
          <w:szCs w:val="24"/>
        </w:rPr>
        <w:t>, in its ac</w:t>
      </w:r>
      <w:bookmarkStart w:id="6" w:name="3c_Artwork_Explanation"/>
      <w:bookmarkEnd w:id="6"/>
      <w:r>
        <w:rPr>
          <w:rFonts w:cs="Georgia" w:ascii="Georgia" w:hAnsi="Georgia"/>
          <w:sz w:val="24"/>
          <w:szCs w:val="24"/>
        </w:rPr>
        <w:t>ademic remit, is concerned with the ‘resonance’ of one particular form of character: those which feature in works that use digital computation as an integral driver of their narrative significances – such as videogames, digital installations and other works of ‘digital art’</w:t>
      </w:r>
      <w:r>
        <w:rPr>
          <w:rStyle w:val="FootnoteAnchor"/>
          <w:rFonts w:cs="Georgia" w:ascii="Georgia" w:hAnsi="Georgia"/>
          <w:sz w:val="24"/>
          <w:szCs w:val="24"/>
        </w:rPr>
        <w:footnoteReference w:id="111"/>
      </w:r>
      <w:r>
        <w:rPr>
          <w:rFonts w:cs="Georgia" w:ascii="Georgia" w:hAnsi="Georgia"/>
          <w:sz w:val="24"/>
          <w:szCs w:val="24"/>
        </w:rPr>
        <w:t xml:space="preserv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Project </w:t>
      </w:r>
      <w:r>
        <w:rPr>
          <w:rFonts w:cs="Courier New" w:ascii="Courier New" w:hAnsi="Courier New"/>
          <w:sz w:val="24"/>
          <w:szCs w:val="24"/>
        </w:rPr>
        <w:t>knole</w:t>
      </w:r>
      <w:r>
        <w:rPr>
          <w:rFonts w:cs="Georgia" w:ascii="Georgia" w:hAnsi="Georgia"/>
          <w:sz w:val="24"/>
          <w:szCs w:val="24"/>
        </w:rPr>
        <w:t xml:space="preserve"> has been developed as one of these works of computational narrative art (or ‘comp-art’): a multi-modal or transmedial</w:t>
      </w:r>
      <w:r>
        <w:rPr>
          <w:rStyle w:val="FootnoteAnchor"/>
          <w:rFonts w:cs="Georgia" w:ascii="Georgia" w:hAnsi="Georgia"/>
          <w:sz w:val="24"/>
          <w:szCs w:val="24"/>
        </w:rPr>
        <w:footnoteReference w:id="112"/>
      </w:r>
      <w:r>
        <w:rPr>
          <w:rFonts w:cs="Georgia" w:ascii="Georgia" w:hAnsi="Georgia"/>
          <w:sz w:val="24"/>
          <w:szCs w:val="24"/>
        </w:rPr>
        <w:t xml:space="preserve"> work </w:t>
      </w:r>
      <w:r>
        <w:rPr>
          <w:rFonts w:cs="Georgia" w:ascii="Georgia" w:hAnsi="Georgia"/>
          <w:color w:val="000000"/>
          <w:sz w:val="24"/>
          <w:szCs w:val="24"/>
        </w:rPr>
        <w:t>spread 'intracompositionally'</w:t>
      </w:r>
      <w:r>
        <w:rPr>
          <w:rStyle w:val="FootnoteAnchor"/>
          <w:rFonts w:cs="Georgia" w:ascii="Georgia" w:hAnsi="Georgia"/>
          <w:color w:val="000000"/>
          <w:sz w:val="24"/>
          <w:szCs w:val="24"/>
        </w:rPr>
        <w:footnoteReference w:id="113"/>
      </w:r>
      <w:r>
        <w:rPr>
          <w:rFonts w:cs="Georgia" w:ascii="Georgia" w:hAnsi="Georgia"/>
          <w:color w:val="000000"/>
          <w:sz w:val="24"/>
          <w:szCs w:val="24"/>
        </w:rPr>
        <w:t xml:space="preserve"> across several 'platforms'</w:t>
      </w:r>
      <w:r>
        <w:rPr>
          <w:rStyle w:val="FootnoteAnchor"/>
          <w:rFonts w:cs="Georgia" w:ascii="Georgia" w:hAnsi="Georgia"/>
          <w:color w:val="000000"/>
          <w:sz w:val="24"/>
          <w:szCs w:val="24"/>
        </w:rPr>
        <w:footnoteReference w:id="114"/>
      </w:r>
      <w:r>
        <w:rPr>
          <w:rFonts w:cs="Georgia" w:ascii="Georgia" w:hAnsi="Georgia"/>
          <w:color w:val="000000"/>
          <w:sz w:val="24"/>
          <w:szCs w:val="24"/>
        </w:rPr>
        <w:t xml:space="preserve"> but together forming a single 'distributed' narrative experience with digital computation at its heart</w:t>
      </w:r>
      <w:r>
        <w:rPr>
          <w:rStyle w:val="FootnoteAnchor"/>
          <w:rFonts w:cs="Georgia" w:ascii="Georgia" w:hAnsi="Georgia"/>
          <w:color w:val="000000"/>
          <w:sz w:val="24"/>
          <w:szCs w:val="24"/>
        </w:rPr>
        <w:footnoteReference w:id="115"/>
      </w:r>
      <w:r>
        <w:rPr>
          <w:rStyle w:val="FootnoteAnchor"/>
          <w:rFonts w:cs="Georgia" w:ascii="Georgia" w:hAnsi="Georgia"/>
          <w:color w:val="000000"/>
          <w:sz w:val="24"/>
          <w:szCs w:val="24"/>
        </w:rPr>
        <w:footnoteReference w:id="116"/>
      </w:r>
      <w:r>
        <w:rPr>
          <w:rFonts w:cs="Georgia" w:ascii="Georgia" w:hAnsi="Georgia"/>
          <w:color w:val="000000"/>
          <w:sz w:val="24"/>
          <w:szCs w:val="24"/>
        </w:rPr>
        <w: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 xml:space="preserve">The audience’s experience of </w:t>
      </w:r>
      <w:r>
        <w:rPr>
          <w:rFonts w:cs="Courier New" w:ascii="Courier New" w:hAnsi="Courier New"/>
          <w:color w:val="000000"/>
          <w:sz w:val="24"/>
          <w:szCs w:val="24"/>
        </w:rPr>
        <w:t>knole</w:t>
      </w:r>
      <w:r>
        <w:rPr>
          <w:rFonts w:cs="Georgia" w:ascii="Georgia" w:hAnsi="Georgia"/>
          <w:color w:val="000000"/>
          <w:sz w:val="24"/>
          <w:szCs w:val="24"/>
        </w:rPr>
        <w:t xml:space="preserve"> begins with the project's website (</w:t>
      </w:r>
      <w:hyperlink r:id="rId3">
        <w:r>
          <w:rPr>
            <w:rStyle w:val="InternetLink"/>
            <w:rFonts w:cs="Georgia" w:ascii="Georgia" w:hAnsi="Georgia"/>
            <w:color w:val="000000"/>
            <w:sz w:val="24"/>
            <w:szCs w:val="24"/>
          </w:rPr>
          <w:t>http://robsherman.co.uk/knole</w:t>
        </w:r>
      </w:hyperlink>
      <w:r>
        <w:rPr>
          <w:rFonts w:cs="Georgia" w:ascii="Georgia" w:hAnsi="Georgia"/>
          <w:color w:val="000000"/>
          <w:sz w:val="24"/>
          <w:szCs w:val="24"/>
        </w:rPr>
        <w:t xml:space="preserve">), which serves as an initial introduction to the narrative context of the work and my research. The website also serves as the delivery mechanism for the main textual element of </w:t>
      </w:r>
      <w:r>
        <w:rPr>
          <w:rFonts w:cs="Courier New" w:ascii="Courier New" w:hAnsi="Courier New"/>
          <w:color w:val="000000"/>
          <w:sz w:val="24"/>
          <w:szCs w:val="24"/>
        </w:rPr>
        <w:t>knole</w:t>
      </w:r>
      <w:r>
        <w:rPr>
          <w:rFonts w:cs="Georgia" w:ascii="Georgia" w:hAnsi="Georgia"/>
          <w:color w:val="000000"/>
          <w:sz w:val="24"/>
          <w:szCs w:val="24"/>
        </w:rPr>
        <w:t>’s intracompositional narrative. This is a downloadable collection of documents, supposedly</w:t>
      </w:r>
      <w:r>
        <w:rPr>
          <w:rStyle w:val="FootnoteAnchor"/>
          <w:rFonts w:cs="Georgia" w:ascii="Georgia" w:hAnsi="Georgia"/>
          <w:color w:val="000000"/>
          <w:sz w:val="24"/>
          <w:szCs w:val="24"/>
        </w:rPr>
        <w:footnoteReference w:id="117"/>
      </w:r>
      <w:r>
        <w:rPr>
          <w:rFonts w:cs="Georgia" w:ascii="Georgia" w:hAnsi="Georgia"/>
          <w:color w:val="000000"/>
          <w:sz w:val="24"/>
          <w:szCs w:val="24"/>
        </w:rPr>
        <w:t xml:space="preserve"> digitised from paper originals, that represent the surviving documentary evidence of Anne Latch from contemporary sources, collected and distributed by a contemporary publisher. It is a fragmentary hodgepodge of contemporary ballads, court proceedings, Anne's written correspondence and the 'receipts', or spells, by which she performed her duties as a cunning woman. This collection (hereafter referred to as the </w:t>
      </w:r>
      <w:r>
        <w:rPr>
          <w:rFonts w:cs="Georgia" w:ascii="Georgia" w:hAnsi="Georgia"/>
          <w:i/>
          <w:iCs/>
          <w:color w:val="000000"/>
          <w:sz w:val="24"/>
          <w:szCs w:val="24"/>
        </w:rPr>
        <w:t>Housekeeping</w:t>
      </w:r>
      <w:r>
        <w:rPr>
          <w:rFonts w:cs="Georgia" w:ascii="Georgia" w:hAnsi="Georgia"/>
          <w:color w:val="000000"/>
          <w:sz w:val="24"/>
          <w:szCs w:val="24"/>
        </w:rPr>
        <w:t xml:space="preserve">, referring to the title given to it by its publisher) may be investigated at the audience member’s leisure, and stands as its own, complex portrait of a woman caught in the jaws of a transformational experience, in a transformational age. </w:t>
      </w:r>
    </w:p>
    <w:p>
      <w:pPr>
        <w:pStyle w:val="Normal"/>
        <w:spacing w:lineRule="auto" w:line="360"/>
        <w:rPr/>
      </w:pPr>
      <w:r>
        <w:rPr/>
      </w:r>
    </w:p>
    <w:p>
      <w:pPr>
        <w:pStyle w:val="Normal"/>
        <w:spacing w:lineRule="auto" w:line="360"/>
        <w:jc w:val="center"/>
        <w:rPr/>
      </w:pPr>
      <w:r>
        <w:rPr/>
        <w:drawing>
          <wp:anchor behindDoc="0" distT="0" distB="0" distL="0" distR="0" simplePos="0" locked="0" layoutInCell="1" allowOverlap="1" relativeHeight="4">
            <wp:simplePos x="0" y="0"/>
            <wp:positionH relativeFrom="column">
              <wp:posOffset>678815</wp:posOffset>
            </wp:positionH>
            <wp:positionV relativeFrom="paragraph">
              <wp:posOffset>10795</wp:posOffset>
            </wp:positionV>
            <wp:extent cx="3227070" cy="192468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rcRect l="-195" t="-326" r="-195" b="-326"/>
                    <a:stretch>
                      <a:fillRect/>
                    </a:stretch>
                  </pic:blipFill>
                  <pic:spPr bwMode="auto">
                    <a:xfrm>
                      <a:off x="0" y="0"/>
                      <a:ext cx="3227070" cy="1924685"/>
                    </a:xfrm>
                    <a:prstGeom prst="rect">
                      <a:avLst/>
                    </a:prstGeom>
                  </pic:spPr>
                </pic:pic>
              </a:graphicData>
            </a:graphic>
          </wp:anchor>
        </w:drawing>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jc w:val="center"/>
        <w:rPr/>
      </w:pPr>
      <w:r>
        <w:rPr>
          <w:rFonts w:cs="Georgia" w:ascii="Georgia" w:hAnsi="Georgia"/>
          <w:i/>
          <w:iCs/>
          <w:color w:val="000000"/>
          <w:sz w:val="16"/>
          <w:szCs w:val="16"/>
        </w:rPr>
        <w:t xml:space="preserve">Figure 1: The website for Project </w:t>
      </w:r>
      <w:r>
        <w:rPr>
          <w:rFonts w:cs="Courier New" w:ascii="Courier New" w:hAnsi="Courier New"/>
          <w:i/>
          <w:iCs/>
          <w:color w:val="000000"/>
          <w:sz w:val="16"/>
          <w:szCs w:val="16"/>
        </w:rPr>
        <w:t>knole</w:t>
      </w:r>
      <w:r>
        <w:rPr>
          <w:rStyle w:val="FootnoteAnchor"/>
          <w:rFonts w:cs="Courier New" w:ascii="Courier New" w:hAnsi="Courier New"/>
          <w:i/>
          <w:iCs/>
          <w:color w:val="000000"/>
          <w:sz w:val="16"/>
          <w:szCs w:val="16"/>
        </w:rPr>
        <w:footnoteReference w:id="118"/>
      </w:r>
      <w:r>
        <w:rPr>
          <w:rFonts w:cs="Georgia" w:ascii="Georgia" w:hAnsi="Georgia"/>
          <w:i/>
          <w:iCs/>
          <w:color w:val="000000"/>
          <w:sz w:val="16"/>
          <w:szCs w:val="16"/>
        </w:rPr>
        <w:t>.</w:t>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rPr/>
      </w:pPr>
      <w:r>
        <w:rPr>
          <w:rFonts w:cs="Georgia" w:ascii="Georgia" w:hAnsi="Georgia"/>
          <w:i/>
          <w:iCs/>
          <w:color w:val="000000"/>
          <w:sz w:val="22"/>
          <w:szCs w:val="22"/>
        </w:rPr>
        <w:tab/>
      </w:r>
      <w:r>
        <w:rPr>
          <w:rFonts w:cs="Georgia" w:ascii="Georgia" w:hAnsi="Georgia"/>
          <w:color w:val="000000"/>
          <w:sz w:val="24"/>
          <w:szCs w:val="24"/>
        </w:rPr>
        <w:t xml:space="preserve">While the </w:t>
      </w:r>
      <w:r>
        <w:rPr>
          <w:rFonts w:cs="Georgia" w:ascii="Georgia" w:hAnsi="Georgia"/>
          <w:i/>
          <w:iCs/>
          <w:color w:val="000000"/>
          <w:sz w:val="24"/>
          <w:szCs w:val="24"/>
        </w:rPr>
        <w:t xml:space="preserve">Housekeeping </w:t>
      </w:r>
      <w:r>
        <w:rPr>
          <w:rFonts w:cs="Georgia" w:ascii="Georgia" w:hAnsi="Georgia"/>
          <w:color w:val="000000"/>
          <w:sz w:val="24"/>
          <w:szCs w:val="24"/>
        </w:rPr>
        <w:t>can stand alone as a narrative artefact, it is designed to complement, and augment (along with the website material) another component of the experience entirely. This is a site-specific digital installation work, installed (for the purposes of my examination) at Corsham Court in Wiltshire, Bath Spa University's postgraduate campus. However, it has also been installed, during the course of my research, at the Museum of Witchcraft and Magic in Boscastle, Cornwall (see Appendix 1), and there is scope for the installation to be hosted elsewhere in the future (see Conclusion).</w:t>
      </w:r>
    </w:p>
    <w:p>
      <w:pPr>
        <w:pStyle w:val="Normal"/>
        <w:spacing w:lineRule="auto" w:line="360"/>
        <w:jc w:val="center"/>
        <w:rPr/>
      </w:pPr>
      <w:r>
        <w:rPr/>
        <w:drawing>
          <wp:anchor behindDoc="0" distT="0" distB="0" distL="0" distR="0" simplePos="0" locked="0" layoutInCell="1" allowOverlap="1" relativeHeight="3">
            <wp:simplePos x="0" y="0"/>
            <wp:positionH relativeFrom="column">
              <wp:posOffset>1567815</wp:posOffset>
            </wp:positionH>
            <wp:positionV relativeFrom="paragraph">
              <wp:posOffset>84455</wp:posOffset>
            </wp:positionV>
            <wp:extent cx="1657985" cy="240855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rcRect l="-444" t="-307" r="-444" b="-307"/>
                    <a:stretch>
                      <a:fillRect/>
                    </a:stretch>
                  </pic:blipFill>
                  <pic:spPr bwMode="auto">
                    <a:xfrm>
                      <a:off x="0" y="0"/>
                      <a:ext cx="1657985" cy="2408555"/>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i/>
          <w:i/>
          <w:iCs/>
        </w:rPr>
      </w:pPr>
      <w:r>
        <w:rPr>
          <w:i/>
          <w:iCs/>
        </w:rPr>
      </w:r>
    </w:p>
    <w:p>
      <w:pPr>
        <w:pStyle w:val="Normal"/>
        <w:spacing w:lineRule="auto" w:line="360"/>
        <w:rPr>
          <w:i/>
          <w:i/>
          <w:iCs/>
        </w:rPr>
      </w:pPr>
      <w:r>
        <w:rPr>
          <w:i/>
          <w:iCs/>
        </w:rPr>
      </w:r>
    </w:p>
    <w:p>
      <w:pPr>
        <w:pStyle w:val="Normal"/>
        <w:spacing w:lineRule="auto" w:line="360"/>
        <w:rPr>
          <w:i/>
          <w:i/>
          <w:iCs/>
        </w:rPr>
      </w:pPr>
      <w:r>
        <w:rPr>
          <w:i/>
          <w:iCs/>
        </w:rPr>
      </w:r>
    </w:p>
    <w:p>
      <w:pPr>
        <w:pStyle w:val="Normal"/>
        <w:spacing w:lineRule="auto" w:line="360"/>
        <w:rPr>
          <w:i/>
          <w:i/>
          <w:iCs/>
        </w:rPr>
      </w:pPr>
      <w:r>
        <w:rPr>
          <w:i/>
          <w:iCs/>
        </w:rPr>
      </w:r>
    </w:p>
    <w:p>
      <w:pPr>
        <w:pStyle w:val="Normal"/>
        <w:spacing w:lineRule="auto" w:line="360"/>
        <w:rPr>
          <w:i/>
          <w:i/>
          <w:iCs/>
        </w:rPr>
      </w:pPr>
      <w:r>
        <w:rPr>
          <w:i/>
          <w:iCs/>
        </w:rPr>
      </w:r>
    </w:p>
    <w:p>
      <w:pPr>
        <w:pStyle w:val="Normal"/>
        <w:spacing w:lineRule="auto" w:line="360"/>
        <w:rPr>
          <w:i/>
          <w:i/>
          <w:iCs/>
        </w:rPr>
      </w:pPr>
      <w:r>
        <w:rPr>
          <w:i/>
          <w:iCs/>
        </w:rPr>
      </w:r>
    </w:p>
    <w:p>
      <w:pPr>
        <w:pStyle w:val="Normal"/>
        <w:spacing w:lineRule="auto" w:line="360"/>
        <w:jc w:val="center"/>
        <w:rPr>
          <w:i/>
          <w:i/>
          <w:iCs/>
        </w:rPr>
      </w:pPr>
      <w:r>
        <w:rPr>
          <w:i/>
          <w:iCs/>
        </w:rPr>
      </w:r>
    </w:p>
    <w:p>
      <w:pPr>
        <w:pStyle w:val="Normal"/>
        <w:spacing w:lineRule="auto" w:line="360"/>
        <w:jc w:val="center"/>
        <w:rPr/>
      </w:pPr>
      <w:r>
        <w:rPr>
          <w:rFonts w:cs="Georgia" w:ascii="Georgia" w:hAnsi="Georgia"/>
          <w:i/>
          <w:iCs/>
          <w:color w:val="000000"/>
          <w:sz w:val="16"/>
          <w:szCs w:val="16"/>
        </w:rPr>
        <w:t xml:space="preserve">Figure 2: The title page of the </w:t>
      </w:r>
      <w:r>
        <w:rPr>
          <w:rFonts w:cs="Georgia" w:ascii="Georgia" w:hAnsi="Georgia"/>
          <w:color w:val="000000"/>
          <w:sz w:val="16"/>
          <w:szCs w:val="16"/>
        </w:rPr>
        <w:t>Housekeeping</w:t>
      </w:r>
      <w:r>
        <w:rPr>
          <w:rStyle w:val="FootnoteAnchor"/>
          <w:rFonts w:cs="Georgia" w:ascii="Georgia" w:hAnsi="Georgia"/>
          <w:color w:val="000000"/>
          <w:sz w:val="16"/>
          <w:szCs w:val="16"/>
        </w:rPr>
        <w:footnoteReference w:id="119"/>
      </w:r>
      <w:r>
        <w:rPr>
          <w:rFonts w:cs="Georgia" w:ascii="Georgia" w:hAnsi="Georgia"/>
          <w:color w:val="000000"/>
          <w:sz w:val="16"/>
          <w:szCs w:val="16"/>
        </w:rPr>
        <w:t>.</w:t>
      </w:r>
    </w:p>
    <w:p>
      <w:pPr>
        <w:pStyle w:val="Normal"/>
        <w:spacing w:lineRule="auto" w:line="360"/>
        <w:jc w:val="center"/>
        <w:rPr>
          <w:rFonts w:ascii="Georgia" w:hAnsi="Georgia" w:cs="Georgia"/>
          <w:color w:val="000000"/>
          <w:sz w:val="16"/>
          <w:szCs w:val="16"/>
        </w:rPr>
      </w:pPr>
      <w:r>
        <w:rPr>
          <w:rFonts w:cs="Georgia" w:ascii="Georgia" w:hAnsi="Georgia"/>
          <w:color w:val="000000"/>
          <w:sz w:val="16"/>
          <w:szCs w:val="16"/>
        </w:rPr>
      </w:r>
    </w:p>
    <w:p>
      <w:pPr>
        <w:pStyle w:val="Normal"/>
        <w:spacing w:lineRule="auto" w:line="360"/>
        <w:rPr/>
      </w:pPr>
      <w:r>
        <w:rPr>
          <w:rFonts w:cs="Georgia" w:ascii="Georgia" w:hAnsi="Georgia"/>
          <w:color w:val="000000"/>
          <w:sz w:val="22"/>
          <w:szCs w:val="22"/>
        </w:rPr>
        <w:tab/>
      </w:r>
      <w:r>
        <w:rPr>
          <w:rFonts w:cs="Georgia" w:ascii="Georgia" w:hAnsi="Georgia"/>
          <w:color w:val="000000"/>
          <w:sz w:val="24"/>
          <w:szCs w:val="24"/>
        </w:rPr>
        <w:t xml:space="preserve">Having visited the project’s website, and read the </w:t>
      </w:r>
      <w:r>
        <w:rPr>
          <w:rFonts w:cs="Georgia" w:ascii="Georgia" w:hAnsi="Georgia"/>
          <w:i/>
          <w:iCs/>
          <w:color w:val="000000"/>
          <w:sz w:val="24"/>
          <w:szCs w:val="24"/>
        </w:rPr>
        <w:t>Housekeeping</w:t>
      </w:r>
      <w:r>
        <w:rPr>
          <w:rFonts w:cs="Georgia" w:ascii="Georgia" w:hAnsi="Georgia"/>
          <w:color w:val="000000"/>
          <w:sz w:val="24"/>
          <w:szCs w:val="24"/>
        </w:rPr>
        <w:t xml:space="preserve">, an audience member can visit the installation, wherever it is hosted, and enter a sparse simulacrum of Anne’s kitchen: the locus of her personal, historicised domain, and the lair of her ‘Beest’. Dark, damp and lit only by (LED) candles, all that remains of her physical presence are a few accoutrements of the 'cunning craft' (some bottled liquids, a string of horseshoes, a Book of Common Prayer) and a magic circle chalked on the flagstones in front of a dark wall. Up that wall, a crack runs nearly a metre high: far larger than when Anne first discovered it on that wet day in 1758. </w:t>
      </w:r>
    </w:p>
    <w:p>
      <w:pPr>
        <w:pStyle w:val="Normal"/>
        <w:spacing w:lineRule="auto" w:line="360"/>
        <w:jc w:val="center"/>
        <w:rPr>
          <w:rFonts w:ascii="Georgia" w:hAnsi="Georgia" w:cs="Georgia"/>
          <w:i/>
          <w:i/>
          <w:iCs/>
          <w:color w:val="000000"/>
          <w:sz w:val="24"/>
          <w:szCs w:val="24"/>
        </w:rPr>
      </w:pPr>
      <w:r>
        <w:rPr>
          <w:rFonts w:cs="Georgia" w:ascii="Georgia" w:hAnsi="Georgia"/>
          <w:i/>
          <w:iCs/>
          <w:color w:val="000000"/>
          <w:sz w:val="24"/>
          <w:szCs w:val="24"/>
        </w:rPr>
      </w:r>
    </w:p>
    <w:p>
      <w:pPr>
        <w:pStyle w:val="Normal"/>
        <w:spacing w:lineRule="auto" w:line="360"/>
        <w:rPr/>
      </w:pPr>
      <w:r>
        <w:rPr>
          <w:rFonts w:cs="Georgia" w:ascii="Georgia" w:hAnsi="Georgia"/>
          <w:color w:val="000000"/>
          <w:sz w:val="24"/>
          <w:szCs w:val="24"/>
        </w:rPr>
        <w:tab/>
        <w:t>Inside that crack, displayed on a large, portrait-oriented touchscreen, is a digital simulation of Anne’s ‘Beest’; an artificially-intelligent and interactive character rendered as a virtual agent</w:t>
      </w:r>
      <w:r>
        <w:rPr>
          <w:rStyle w:val="FootnoteAnchor"/>
          <w:rFonts w:cs="Georgia" w:ascii="Georgia" w:hAnsi="Georgia"/>
          <w:color w:val="000000"/>
          <w:sz w:val="24"/>
          <w:szCs w:val="24"/>
        </w:rPr>
        <w:footnoteReference w:id="120"/>
      </w:r>
      <w:r>
        <w:rPr>
          <w:rFonts w:cs="Georgia" w:ascii="Georgia" w:hAnsi="Georgia"/>
          <w:color w:val="000000"/>
          <w:sz w:val="24"/>
          <w:szCs w:val="24"/>
        </w:rPr>
        <w:t>. Drawing on the principles of mixed reality (or, as Bolter might insist, 'augmented virtuality'</w:t>
      </w:r>
      <w:r>
        <w:rPr>
          <w:rStyle w:val="FootnoteAnchor"/>
          <w:rFonts w:cs="Georgia" w:ascii="Georgia" w:hAnsi="Georgia"/>
          <w:color w:val="000000"/>
          <w:sz w:val="24"/>
          <w:szCs w:val="24"/>
        </w:rPr>
        <w:footnoteReference w:id="121"/>
      </w:r>
      <w:r>
        <w:rPr>
          <w:rFonts w:cs="Georgia" w:ascii="Georgia" w:hAnsi="Georgia"/>
          <w:color w:val="000000"/>
          <w:sz w:val="24"/>
          <w:szCs w:val="24"/>
        </w:rPr>
        <w:t>) to partially unite the physical and digital components of this installation, the virtual 'Beest' is sensitive to the audience member’s presence through several modes; relying on three cameras, a microphone and a touchscreen to detect vocal volume, specific phrases, movement, facial features, emotions, physical objects and touch input. These inputs (and others) are supported by the use of well-established artificial intelligence techniques, including a behavioural model based on the work of Joanna Bryson at the University of Bath</w:t>
      </w:r>
      <w:r>
        <w:rPr>
          <w:rStyle w:val="FootnoteAnchor"/>
          <w:rFonts w:cs="Georgia" w:ascii="Georgia" w:hAnsi="Georgia"/>
          <w:color w:val="000000"/>
          <w:sz w:val="24"/>
          <w:szCs w:val="24"/>
        </w:rPr>
        <w:footnoteReference w:id="122"/>
      </w:r>
      <w:r>
        <w:rPr>
          <w:rStyle w:val="FootnoteReference1"/>
          <w:rFonts w:cs="Georgia" w:ascii="Georgia" w:hAnsi="Georgia"/>
          <w:color w:val="000000"/>
          <w:position w:val="0"/>
          <w:sz w:val="24"/>
          <w:sz w:val="24"/>
          <w:szCs w:val="24"/>
          <w:vertAlign w:val="baseline"/>
        </w:rPr>
        <w:t>,</w:t>
      </w:r>
      <w:r>
        <w:rPr>
          <w:rFonts w:cs="Georgia" w:ascii="Georgia" w:hAnsi="Georgia"/>
          <w:color w:val="000000"/>
          <w:sz w:val="24"/>
          <w:szCs w:val="24"/>
        </w:rPr>
        <w:t xml:space="preserve"> and a simple emotional/conceptual model that is a hybrid of several different approaches</w:t>
      </w:r>
      <w:r>
        <w:rPr>
          <w:rStyle w:val="FootnoteAnchor"/>
          <w:rFonts w:cs="Georgia" w:ascii="Georgia" w:hAnsi="Georgia"/>
          <w:color w:val="000000"/>
          <w:sz w:val="24"/>
          <w:szCs w:val="24"/>
        </w:rPr>
        <w:footnoteReference w:id="123"/>
      </w:r>
      <w:r>
        <w:rPr>
          <w:rStyle w:val="FootnoteAnchor"/>
          <w:rFonts w:cs="Georgia" w:ascii="Georgia" w:hAnsi="Georgia"/>
          <w:color w:val="000000"/>
          <w:sz w:val="24"/>
          <w:szCs w:val="24"/>
        </w:rPr>
        <w:footnoteReference w:id="124"/>
      </w:r>
      <w:r>
        <w:rPr>
          <w:rFonts w:cs="Georgia" w:ascii="Georgia" w:hAnsi="Georgia"/>
          <w:color w:val="000000"/>
          <w:sz w:val="24"/>
          <w:szCs w:val="24"/>
        </w:rPr>
        <w: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drawing>
          <wp:anchor behindDoc="0" distT="0" distB="0" distL="0" distR="0" simplePos="0" locked="0" layoutInCell="1" allowOverlap="1" relativeHeight="15">
            <wp:simplePos x="0" y="0"/>
            <wp:positionH relativeFrom="column">
              <wp:posOffset>758190</wp:posOffset>
            </wp:positionH>
            <wp:positionV relativeFrom="paragraph">
              <wp:posOffset>84455</wp:posOffset>
            </wp:positionV>
            <wp:extent cx="3366770" cy="2244090"/>
            <wp:effectExtent l="0" t="0" r="0" b="0"/>
            <wp:wrapSquare wrapText="largest"/>
            <wp:docPr id="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 descr=""/>
                    <pic:cNvPicPr>
                      <a:picLocks noChangeAspect="1" noChangeArrowheads="1"/>
                    </pic:cNvPicPr>
                  </pic:nvPicPr>
                  <pic:blipFill>
                    <a:blip r:embed="rId6"/>
                    <a:stretch>
                      <a:fillRect/>
                    </a:stretch>
                  </pic:blipFill>
                  <pic:spPr bwMode="auto">
                    <a:xfrm>
                      <a:off x="0" y="0"/>
                      <a:ext cx="3366770" cy="2244090"/>
                    </a:xfrm>
                    <a:prstGeom prst="rect">
                      <a:avLst/>
                    </a:prstGeom>
                  </pic:spPr>
                </pic:pic>
              </a:graphicData>
            </a:graphic>
          </wp:anchor>
        </w:drawing>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jc w:val="center"/>
        <w:rPr/>
      </w:pPr>
      <w:r>
        <w:rPr>
          <w:rFonts w:cs="Georgia" w:ascii="Georgia" w:hAnsi="Georgia"/>
          <w:i/>
          <w:iCs/>
          <w:color w:val="000000"/>
          <w:sz w:val="16"/>
          <w:szCs w:val="16"/>
        </w:rPr>
        <w:t>Figure 3: The simulation of the ‘Beest’</w:t>
      </w:r>
      <w:r>
        <w:rPr>
          <w:rStyle w:val="FootnoteAnchor"/>
          <w:rFonts w:cs="Georgia" w:ascii="Georgia" w:hAnsi="Georgia"/>
          <w:i/>
          <w:iCs/>
          <w:color w:val="000000"/>
          <w:sz w:val="16"/>
          <w:szCs w:val="16"/>
        </w:rPr>
        <w:footnoteReference w:id="125"/>
      </w:r>
      <w:r>
        <w:rPr>
          <w:rFonts w:cs="Georgia" w:ascii="Georgia" w:hAnsi="Georgia"/>
          <w:i/>
          <w:iCs/>
          <w:color w:val="000000"/>
          <w:sz w:val="16"/>
          <w:szCs w:val="16"/>
        </w:rPr>
        <w:t>.</w:t>
      </w:r>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rPr/>
      </w:pPr>
      <w:r>
        <w:rPr>
          <w:rFonts w:cs="Georgia" w:ascii="Georgia" w:hAnsi="Georgia"/>
          <w:color w:val="000000"/>
          <w:sz w:val="22"/>
          <w:szCs w:val="22"/>
        </w:rPr>
        <w:tab/>
      </w:r>
      <w:r>
        <w:rPr>
          <w:rFonts w:cs="Georgia" w:ascii="Georgia" w:hAnsi="Georgia"/>
          <w:color w:val="000000"/>
          <w:sz w:val="24"/>
          <w:szCs w:val="24"/>
        </w:rPr>
        <w:t xml:space="preserve">The key to this physical/digital interplay is the </w:t>
      </w:r>
      <w:r>
        <w:rPr>
          <w:rFonts w:cs="Georgia" w:ascii="Georgia" w:hAnsi="Georgia"/>
          <w:i/>
          <w:iCs/>
          <w:color w:val="000000"/>
          <w:sz w:val="24"/>
          <w:szCs w:val="24"/>
        </w:rPr>
        <w:t xml:space="preserve">Housekeeping </w:t>
      </w:r>
      <w:r>
        <w:rPr>
          <w:rFonts w:cs="Georgia" w:ascii="Georgia" w:hAnsi="Georgia"/>
          <w:color w:val="000000"/>
          <w:sz w:val="24"/>
          <w:szCs w:val="24"/>
        </w:rPr>
        <w:t xml:space="preserve">itself. At the centre of the document are a selection of Anne’s surviving spells: instructions for using this mysterious ‘Beest’ as an assistant, a source of ingredients and magical interface, to accomplish all manner of supernatural ends. Visitors can follow Anne’s instructions with the ‘Beest’ themselves, exploring its unique biology and enacting rituals to supposedly cure everything from headaches to cancer; to brew a love potion, or stave off unwanted pregnancies. However, around and between Anne’s own words are hints of a darker and deeper context for the ‘Beest’. Visitors can err away from Anne’s detached, sometimes-cruel directives, perhaps instead treating the simulated creature with something approaching kindness. In the act of interpreting the </w:t>
      </w:r>
      <w:r>
        <w:rPr>
          <w:rFonts w:cs="Georgia" w:ascii="Georgia" w:hAnsi="Georgia"/>
          <w:i/>
          <w:iCs/>
          <w:color w:val="000000"/>
          <w:sz w:val="24"/>
          <w:szCs w:val="24"/>
        </w:rPr>
        <w:t>Housekeeping</w:t>
      </w:r>
      <w:r>
        <w:rPr>
          <w:rFonts w:cs="Georgia" w:ascii="Georgia" w:hAnsi="Georgia"/>
          <w:color w:val="000000"/>
          <w:sz w:val="24"/>
          <w:szCs w:val="24"/>
        </w:rPr>
        <w:t>, and in experimenting with that interpretation through their exploration of the ‘Beest’ and its mixed-reality context, an audience member can illuminate some of those ‘mundane horrors’ of Anne's life and times; those subjective, emotional conflicts and perspectives that are important to historical and human understanding, but are so often lost to the record.</w:t>
      </w:r>
    </w:p>
    <w:p>
      <w:pPr>
        <w:pStyle w:val="Normal"/>
        <w:spacing w:lineRule="auto" w:line="360"/>
        <w:rPr>
          <w:sz w:val="24"/>
          <w:szCs w:val="24"/>
        </w:rPr>
      </w:pPr>
      <w:r>
        <w:rPr>
          <w:sz w:val="24"/>
          <w:szCs w:val="24"/>
        </w:rPr>
      </w:r>
    </w:p>
    <w:p>
      <w:pPr>
        <w:pStyle w:val="Normal"/>
        <w:spacing w:lineRule="auto" w:line="360"/>
        <w:jc w:val="center"/>
        <w:rPr/>
      </w:pPr>
      <w:r>
        <w:rPr>
          <w:rFonts w:cs="Georgia" w:ascii="Georgia" w:hAnsi="Georgia"/>
          <w:color w:val="000000"/>
          <w:sz w:val="24"/>
          <w:szCs w:val="24"/>
        </w:rPr>
        <w:t>*   *   *   *   *</w:t>
      </w:r>
    </w:p>
    <w:p>
      <w:pPr>
        <w:pStyle w:val="Normal"/>
        <w:spacing w:lineRule="auto" w:line="360"/>
        <w:rPr>
          <w:rFonts w:ascii="Georgia" w:hAnsi="Georgia" w:cs="Georgia"/>
          <w:i/>
          <w:i/>
          <w:iCs/>
          <w:color w:val="000000"/>
          <w:sz w:val="24"/>
          <w:szCs w:val="24"/>
        </w:rPr>
      </w:pPr>
      <w:r>
        <w:rPr>
          <w:rFonts w:cs="Georgia" w:ascii="Georgia" w:hAnsi="Georgia"/>
          <w:i/>
          <w:iCs/>
          <w:color w:val="000000"/>
          <w:sz w:val="24"/>
          <w:szCs w:val="24"/>
        </w:rPr>
      </w:r>
    </w:p>
    <w:p>
      <w:pPr>
        <w:pStyle w:val="Normal"/>
        <w:spacing w:lineRule="auto" w:line="360"/>
        <w:rPr/>
      </w:pPr>
      <w:r>
        <w:rPr>
          <w:rFonts w:cs="Georgia" w:ascii="Georgia" w:hAnsi="Georgia"/>
          <w:i/>
          <w:iCs/>
          <w:color w:val="000000"/>
          <w:sz w:val="24"/>
          <w:szCs w:val="24"/>
        </w:rPr>
        <w:tab/>
      </w:r>
      <w:r>
        <w:rPr>
          <w:rFonts w:cs="Georgia" w:ascii="Georgia" w:hAnsi="Georgia"/>
          <w:color w:val="000000"/>
          <w:sz w:val="24"/>
          <w:szCs w:val="24"/>
        </w:rPr>
        <w:t xml:space="preserve">The creation of </w:t>
      </w:r>
      <w:r>
        <w:rPr>
          <w:rFonts w:cs="Georgia" w:ascii="Georgia" w:hAnsi="Georgia"/>
          <w:i/>
          <w:iCs/>
          <w:color w:val="000000"/>
          <w:sz w:val="24"/>
          <w:szCs w:val="24"/>
        </w:rPr>
        <w:t xml:space="preserve">any </w:t>
      </w:r>
      <w:r>
        <w:rPr>
          <w:rFonts w:cs="Georgia" w:ascii="Georgia" w:hAnsi="Georgia"/>
          <w:color w:val="000000"/>
          <w:sz w:val="24"/>
          <w:szCs w:val="24"/>
        </w:rPr>
        <w:t>sort of ‘resonant’ character is no easy task, requiring a keen balance between t</w:t>
      </w:r>
      <w:bookmarkStart w:id="7" w:name="3d_ThesisObjectives"/>
      <w:bookmarkEnd w:id="7"/>
      <w:r>
        <w:rPr>
          <w:rFonts w:cs="Georgia" w:ascii="Georgia" w:hAnsi="Georgia"/>
          <w:color w:val="000000"/>
          <w:sz w:val="24"/>
          <w:szCs w:val="24"/>
        </w:rPr>
        <w:t>he affordances and potentials of the media employed, and the potentials for imaginative engagement with audiences. This is arguably the main creative work of any narrative artist. However, this thesis charts how the specific</w:t>
      </w:r>
      <w:r>
        <w:rPr>
          <w:rStyle w:val="FootnoteAnchor"/>
          <w:rFonts w:cs="Georgia" w:ascii="Georgia" w:hAnsi="Georgia"/>
          <w:color w:val="000000"/>
          <w:sz w:val="24"/>
          <w:szCs w:val="24"/>
        </w:rPr>
        <w:footnoteReference w:id="126"/>
      </w:r>
      <w:r>
        <w:rPr>
          <w:rFonts w:cs="Georgia" w:ascii="Georgia" w:hAnsi="Georgia"/>
          <w:color w:val="000000"/>
          <w:sz w:val="24"/>
          <w:szCs w:val="24"/>
        </w:rPr>
        <w:t xml:space="preserve"> potentials for the ‘resonant’ representation of fictional characters in the computational mode give rise to specific challenges which remain deep-seated in the practice of the form.</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i/>
          <w:iCs/>
          <w:color w:val="000000"/>
          <w:sz w:val="24"/>
          <w:szCs w:val="24"/>
        </w:rPr>
        <w:tab/>
      </w:r>
      <w:r>
        <w:rPr>
          <w:rFonts w:cs="Georgia" w:ascii="Georgia" w:hAnsi="Georgia"/>
          <w:color w:val="000000"/>
          <w:sz w:val="24"/>
          <w:szCs w:val="24"/>
        </w:rPr>
        <w:t>In short, such characters struggle to ally their computational nature with the necessity for them to ‘resonate’ as a ‘non-actual’ person in a narrative text. The most basic elements of such computational characters are still regularly debated at high-profile conferences</w:t>
      </w:r>
      <w:r>
        <w:rPr>
          <w:rStyle w:val="FootnoteAnchor"/>
          <w:rFonts w:cs="Georgia" w:ascii="Georgia" w:hAnsi="Georgia"/>
          <w:color w:val="000000"/>
          <w:sz w:val="24"/>
          <w:szCs w:val="24"/>
        </w:rPr>
        <w:footnoteReference w:id="127"/>
      </w:r>
      <w:r>
        <w:rPr>
          <w:rFonts w:cs="Georgia" w:ascii="Georgia" w:hAnsi="Georgia"/>
          <w:color w:val="000000"/>
          <w:sz w:val="24"/>
          <w:szCs w:val="24"/>
        </w:rPr>
        <w:t>, jeremiads both popular</w:t>
      </w:r>
      <w:r>
        <w:rPr>
          <w:rStyle w:val="FootnoteAnchor"/>
          <w:rFonts w:cs="Georgia" w:ascii="Georgia" w:hAnsi="Georgia"/>
          <w:color w:val="000000"/>
          <w:sz w:val="24"/>
          <w:szCs w:val="24"/>
        </w:rPr>
        <w:footnoteReference w:id="128"/>
      </w:r>
      <w:r>
        <w:rPr>
          <w:rFonts w:cs="Georgia" w:ascii="Georgia" w:hAnsi="Georgia"/>
          <w:color w:val="000000"/>
          <w:sz w:val="24"/>
          <w:szCs w:val="24"/>
        </w:rPr>
        <w:t xml:space="preserve"> and academic</w:t>
      </w:r>
      <w:r>
        <w:rPr>
          <w:rStyle w:val="FootnoteAnchor"/>
          <w:rFonts w:cs="Georgia" w:ascii="Georgia" w:hAnsi="Georgia"/>
          <w:color w:val="000000"/>
          <w:sz w:val="24"/>
          <w:szCs w:val="24"/>
        </w:rPr>
        <w:footnoteReference w:id="129"/>
      </w:r>
      <w:r>
        <w:rPr>
          <w:rFonts w:cs="Georgia" w:ascii="Georgia" w:hAnsi="Georgia"/>
          <w:color w:val="000000"/>
          <w:sz w:val="24"/>
          <w:szCs w:val="24"/>
        </w:rPr>
        <w:t xml:space="preserve"> written lamenting their failings; sometimes even their need to exist is questioned</w:t>
      </w:r>
      <w:r>
        <w:rPr>
          <w:rStyle w:val="FootnoteAnchor"/>
          <w:rFonts w:cs="Georgia" w:ascii="Georgia" w:hAnsi="Georgia"/>
          <w:color w:val="000000"/>
          <w:sz w:val="24"/>
          <w:szCs w:val="24"/>
        </w:rPr>
        <w:footnoteReference w:id="130"/>
      </w:r>
      <w:r>
        <w:rPr>
          <w:rFonts w:cs="Georgia" w:ascii="Georgia" w:hAnsi="Georgia"/>
          <w:color w:val="000000"/>
          <w:sz w:val="24"/>
          <w:szCs w:val="24"/>
        </w:rPr>
        <w:t>. The question remains: how can characters in works of computational art maintain their defining quality of dynamic agency within a system, while also achieving those ‘resonant’ qualities of characters found in more static artforms?</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 xml:space="preserve">My artistic practice in this project, as an example of computational characterisation, represents an original contribution to this torrid field. Rather than exemplifying cutting-edge technologies, novel algorithms or new subject matter, I have approached this issue laterally. I have attempted to reorient the objective of computational narrative artists – the production of ‘resonance’ through mediating narrative devices - away from the exemplars of other narrative media, through a reconsideration of some of the elements underlying ‘resonance’ - in the main, the human imaginative impulse and its narrative consequences </w:t>
      </w:r>
      <w:r>
        <w:rPr>
          <w:rFonts w:cs="Georgia" w:ascii="Georgia" w:hAnsi="Georgia"/>
          <w:i/>
          <w:iCs/>
          <w:color w:val="000000"/>
          <w:sz w:val="24"/>
          <w:szCs w:val="24"/>
        </w:rPr>
        <w:t>beyond</w:t>
      </w:r>
      <w:r>
        <w:rPr>
          <w:rFonts w:cs="Georgia" w:ascii="Georgia" w:hAnsi="Georgia"/>
          <w:color w:val="000000"/>
          <w:sz w:val="24"/>
          <w:szCs w:val="24"/>
        </w:rPr>
        <w:t xml:space="preserve"> the strictly artistic. I believe this methodology, which I call the ‘autocosmic’, better suits the qualities of systemic procedurality and explicit interactivity that undergird many of the potentials of computational narrative art, and might better help such artists produce computational characters of ‘quality’.</w:t>
      </w:r>
    </w:p>
    <w:p>
      <w:pPr>
        <w:pStyle w:val="Normal"/>
        <w:spacing w:lineRule="auto" w:line="360"/>
        <w:rPr>
          <w:sz w:val="24"/>
          <w:szCs w:val="24"/>
        </w:rPr>
      </w:pPr>
      <w:r>
        <w:rPr>
          <w:sz w:val="24"/>
          <w:szCs w:val="24"/>
        </w:rPr>
      </w:r>
    </w:p>
    <w:p>
      <w:pPr>
        <w:pStyle w:val="Normal"/>
        <w:spacing w:lineRule="auto" w:line="360"/>
        <w:rPr/>
      </w:pPr>
      <w:r>
        <w:rPr>
          <w:rFonts w:cs="Georgia" w:ascii="Georgia" w:hAnsi="Georgia"/>
          <w:color w:val="000000"/>
          <w:sz w:val="24"/>
          <w:szCs w:val="24"/>
        </w:rPr>
        <w:tab/>
        <w:t xml:space="preserve">This thesis explains and contextualises this methodology, and demonstrates how I used it in Project </w:t>
      </w:r>
      <w:r>
        <w:rPr>
          <w:rFonts w:cs="Courier New" w:ascii="Courier New" w:hAnsi="Courier New"/>
          <w:color w:val="000000"/>
          <w:sz w:val="24"/>
          <w:szCs w:val="24"/>
        </w:rPr>
        <w:t>knole</w:t>
      </w:r>
      <w:r>
        <w:rPr>
          <w:rFonts w:cs="Georgia" w:ascii="Georgia" w:hAnsi="Georgia"/>
          <w:color w:val="000000"/>
          <w:sz w:val="24"/>
          <w:szCs w:val="24"/>
        </w:rPr>
        <w:t xml:space="preserve"> to create at least two ‘resonant’ computational characters; the 'Beest’, rendered in simulation directly, and Anne herself, present in computational negative through her influence upon the creature’s closeted little realm: a realm of which she was both architect, and mistress. </w:t>
      </w:r>
    </w:p>
    <w:p>
      <w:pPr>
        <w:pStyle w:val="Normal"/>
        <w:spacing w:lineRule="auto" w:line="360"/>
        <w:rPr>
          <w:sz w:val="24"/>
          <w:szCs w:val="24"/>
        </w:rPr>
      </w:pPr>
      <w:r>
        <w:rPr>
          <w:sz w:val="24"/>
          <w:szCs w:val="24"/>
        </w:rPr>
      </w:r>
    </w:p>
    <w:p>
      <w:pPr>
        <w:pStyle w:val="Normal"/>
        <w:spacing w:lineRule="auto" w:line="360"/>
        <w:rPr/>
      </w:pPr>
      <w:r>
        <w:rPr>
          <w:rFonts w:cs="Georgia" w:ascii="Georgia" w:hAnsi="Georgia"/>
          <w:color w:val="000000"/>
          <w:sz w:val="24"/>
          <w:szCs w:val="24"/>
        </w:rPr>
        <w:tab/>
        <w:t xml:space="preserve">The thesis is structured as follows: </w:t>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color w:val="000000"/>
          <w:sz w:val="24"/>
          <w:szCs w:val="24"/>
        </w:rPr>
        <w:tab/>
        <w:t xml:space="preserve">Chapter 1 </w:t>
      </w:r>
      <w:r>
        <w:rPr>
          <w:rFonts w:cs="Georgia" w:ascii="Georgia" w:hAnsi="Georgia"/>
          <w:color w:val="000000"/>
          <w:sz w:val="24"/>
          <w:szCs w:val="24"/>
        </w:rPr>
        <w:t xml:space="preserve">more precisely defines ‘computational narrative art’, and subsequently the concept of ‘computational character’, in the context of this thesis. It then explores the specific history and affordances of such characters: the particular potentials, and challenges, of creating characters that are both computationally meaningful and narratively ‘resonant’. </w:t>
      </w:r>
    </w:p>
    <w:p>
      <w:pPr>
        <w:pStyle w:val="Normal"/>
        <w:spacing w:lineRule="auto" w:line="360"/>
        <w:rPr>
          <w:b/>
          <w:b/>
          <w:bCs/>
          <w:sz w:val="24"/>
          <w:szCs w:val="24"/>
        </w:rPr>
      </w:pPr>
      <w:r>
        <w:rPr>
          <w:b/>
          <w:bCs/>
          <w:sz w:val="24"/>
          <w:szCs w:val="24"/>
        </w:rPr>
      </w:r>
    </w:p>
    <w:p>
      <w:pPr>
        <w:pStyle w:val="Normal"/>
        <w:spacing w:lineRule="auto" w:line="360"/>
        <w:rPr/>
      </w:pPr>
      <w:r>
        <w:rPr>
          <w:rFonts w:cs="Georgia" w:ascii="Georgia" w:hAnsi="Georgia"/>
          <w:b/>
          <w:bCs/>
          <w:color w:val="000000"/>
          <w:sz w:val="24"/>
          <w:szCs w:val="24"/>
        </w:rPr>
        <w:tab/>
        <w:t xml:space="preserve">Chapter 2 </w:t>
      </w:r>
      <w:r>
        <w:rPr>
          <w:rFonts w:cs="Georgia" w:ascii="Georgia" w:hAnsi="Georgia"/>
          <w:color w:val="000000"/>
          <w:sz w:val="24"/>
          <w:szCs w:val="24"/>
        </w:rPr>
        <w:t xml:space="preserve">proposes and develops the ‘autocosmic’ methodology, building on strong interdisciplinary consensus, as an approach to realising some of the aforementioned potentials, and addressing some of their accompanying challenges: primarily, through seeking methodological exemplars of narrative engagement </w:t>
      </w:r>
      <w:r>
        <w:rPr>
          <w:rFonts w:cs="Georgia" w:ascii="Georgia" w:hAnsi="Georgia"/>
          <w:i/>
          <w:iCs/>
          <w:color w:val="000000"/>
          <w:sz w:val="24"/>
          <w:szCs w:val="24"/>
        </w:rPr>
        <w:t>outside</w:t>
      </w:r>
      <w:r>
        <w:rPr>
          <w:rFonts w:cs="Georgia" w:ascii="Georgia" w:hAnsi="Georgia"/>
          <w:color w:val="000000"/>
          <w:sz w:val="24"/>
          <w:szCs w:val="24"/>
        </w:rPr>
        <w:t xml:space="preserve"> the purview of older, static artforms.</w:t>
      </w:r>
    </w:p>
    <w:p>
      <w:pPr>
        <w:pStyle w:val="Normal"/>
        <w:spacing w:lineRule="auto" w:line="360"/>
        <w:rPr>
          <w:sz w:val="24"/>
          <w:szCs w:val="24"/>
        </w:rPr>
      </w:pPr>
      <w:r>
        <w:rPr>
          <w:sz w:val="24"/>
          <w:szCs w:val="24"/>
        </w:rPr>
      </w:r>
    </w:p>
    <w:p>
      <w:pPr>
        <w:pStyle w:val="Normal"/>
        <w:spacing w:lineRule="auto" w:line="360"/>
        <w:rPr/>
      </w:pPr>
      <w:r>
        <w:rPr>
          <w:rFonts w:cs="Georgia" w:ascii="Georgia" w:hAnsi="Georgia"/>
          <w:color w:val="000000"/>
          <w:sz w:val="24"/>
          <w:szCs w:val="24"/>
        </w:rPr>
        <w:tab/>
      </w:r>
      <w:r>
        <w:rPr>
          <w:rFonts w:cs="Georgia" w:ascii="Georgia" w:hAnsi="Georgia"/>
          <w:b/>
          <w:bCs/>
          <w:color w:val="000000"/>
          <w:sz w:val="24"/>
          <w:szCs w:val="24"/>
        </w:rPr>
        <w:t xml:space="preserve">Chapter 3 </w:t>
      </w:r>
      <w:r>
        <w:rPr>
          <w:rFonts w:cs="Georgia" w:ascii="Georgia" w:hAnsi="Georgia"/>
          <w:color w:val="000000"/>
          <w:sz w:val="24"/>
          <w:szCs w:val="24"/>
        </w:rPr>
        <w:t xml:space="preserve">is a more specific study of how the ‘autocosmic’ methodology was employed in Project </w:t>
      </w:r>
      <w:r>
        <w:rPr>
          <w:rFonts w:cs="Courier New" w:ascii="Courier New" w:hAnsi="Courier New"/>
          <w:color w:val="000000"/>
          <w:sz w:val="24"/>
          <w:szCs w:val="24"/>
        </w:rPr>
        <w:t>knole</w:t>
      </w:r>
      <w:r>
        <w:rPr>
          <w:rFonts w:cs="Georgia" w:ascii="Georgia" w:hAnsi="Georgia"/>
          <w:color w:val="000000"/>
          <w:sz w:val="24"/>
          <w:szCs w:val="24"/>
        </w:rPr>
        <w:t xml:space="preserve">. In short, I detail how human imaginative engagement with environments and ecosystems throughout history – engagement that is often systemic, narrative and socialised - serves as a better model for systemic, narrative representations of computational character with which an audience can socially interact; as opposed to traditional character models from literature, film and other static artforms. This model of ‘character-as-environment’ provides a basis for addressing the issues of computational character development through </w:t>
      </w:r>
      <w:r>
        <w:rPr>
          <w:rFonts w:cs="Courier New" w:ascii="Courier New" w:hAnsi="Courier New"/>
          <w:color w:val="000000"/>
          <w:sz w:val="24"/>
          <w:szCs w:val="24"/>
        </w:rPr>
        <w:t>knole</w:t>
      </w:r>
      <w:r>
        <w:rPr>
          <w:rFonts w:cs="Georgia" w:ascii="Georgia" w:hAnsi="Georgia"/>
          <w:color w:val="000000"/>
          <w:sz w:val="24"/>
          <w:szCs w:val="24"/>
        </w:rPr>
        <w:t>’s fiction, artefactual construction and strategies of audience engagement.</w:t>
      </w:r>
    </w:p>
    <w:p>
      <w:pPr>
        <w:pStyle w:val="Normal"/>
        <w:spacing w:lineRule="auto" w:line="360"/>
        <w:rPr>
          <w:b/>
          <w:b/>
          <w:bCs/>
          <w:sz w:val="24"/>
          <w:szCs w:val="24"/>
        </w:rPr>
      </w:pPr>
      <w:r>
        <w:rPr>
          <w:b/>
          <w:bCs/>
          <w:sz w:val="24"/>
          <w:szCs w:val="24"/>
        </w:rPr>
      </w:r>
    </w:p>
    <w:p>
      <w:pPr>
        <w:pStyle w:val="Normal"/>
        <w:spacing w:lineRule="auto" w:line="360"/>
        <w:rPr/>
      </w:pPr>
      <w:r>
        <w:rPr>
          <w:rFonts w:cs="Georgia" w:ascii="Georgia" w:hAnsi="Georgia"/>
          <w:color w:val="000000"/>
          <w:sz w:val="24"/>
          <w:szCs w:val="24"/>
        </w:rPr>
        <w:tab/>
        <w:t>The</w:t>
      </w:r>
      <w:r>
        <w:rPr>
          <w:rFonts w:cs="Georgia" w:ascii="Georgia" w:hAnsi="Georgia"/>
          <w:b/>
          <w:bCs/>
          <w:color w:val="000000"/>
          <w:sz w:val="24"/>
          <w:szCs w:val="24"/>
        </w:rPr>
        <w:t xml:space="preserve"> Conclusion </w:t>
      </w:r>
      <w:r>
        <w:rPr>
          <w:rFonts w:cs="Georgia" w:ascii="Georgia" w:hAnsi="Georgia"/>
          <w:color w:val="000000"/>
          <w:sz w:val="24"/>
          <w:szCs w:val="24"/>
        </w:rPr>
        <w:t>addresses the development of the artistic work, and avenues of study, initiated by this Project. It looks at possible future refinements of the ‘autocosmic’ methodology, and the concept of ‘character-as-environment’, in future projects. Most broadly, it considers how a person-oriented, systems-focused, interdisciplinary approach to narrative production might yield ‘resonant’ results beyond those narrowly pursued in these pages, and in my shadowy recreation of Anne Latch’s kitchen.</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jc w:val="right"/>
        <w:rPr/>
      </w:pPr>
      <w:r>
        <w:rPr>
          <w:rFonts w:cs="Georgia" w:ascii="Georgia" w:hAnsi="Georgia"/>
          <w:i/>
          <w:iCs/>
          <w:sz w:val="40"/>
          <w:szCs w:val="40"/>
        </w:rPr>
        <w:t>1</w:t>
      </w:r>
    </w:p>
    <w:p>
      <w:pPr>
        <w:pStyle w:val="Normal"/>
        <w:jc w:val="right"/>
        <w:rPr/>
      </w:pPr>
      <w:r>
        <w:rPr>
          <w:rFonts w:cs="Georgia" w:ascii="Georgia" w:hAnsi="Georgia"/>
          <w:i/>
          <w:iCs/>
          <w:sz w:val="40"/>
          <w:szCs w:val="40"/>
        </w:rPr>
        <w:t>"The Warmth Without The</w:t>
      </w:r>
      <w:bookmarkStart w:id="8" w:name="4_Chapter_1"/>
      <w:bookmarkEnd w:id="8"/>
      <w:r>
        <w:rPr>
          <w:rFonts w:cs="Georgia" w:ascii="Georgia" w:hAnsi="Georgia"/>
          <w:i/>
          <w:iCs/>
          <w:sz w:val="40"/>
          <w:szCs w:val="40"/>
        </w:rPr>
        <w:t xml:space="preserve"> Fyre"</w:t>
      </w:r>
    </w:p>
    <w:p>
      <w:pPr>
        <w:pStyle w:val="Normal"/>
        <w:jc w:val="right"/>
        <w:rPr/>
      </w:pPr>
      <w:r>
        <w:rPr/>
      </w:r>
    </w:p>
    <w:p>
      <w:pPr>
        <w:pStyle w:val="Normal"/>
        <w:jc w:val="right"/>
        <w:rPr/>
      </w:pPr>
      <w:r>
        <w:rPr>
          <w:rFonts w:cs="Georgia" w:ascii="Georgia" w:hAnsi="Georgia"/>
          <w:i/>
          <w:iCs/>
        </w:rPr>
        <w:t>Specific Challenges To Authoring Resonant Computational Characters</w:t>
      </w:r>
    </w:p>
    <w:p>
      <w:pPr>
        <w:pStyle w:val="Normal"/>
        <w:pBdr>
          <w:bottom w:val="single" w:sz="2" w:space="2" w:color="000000"/>
        </w:pBdr>
        <w:jc w:val="right"/>
        <w:rPr/>
      </w:pPr>
      <w:r>
        <w:rPr/>
      </w:r>
    </w:p>
    <w:p>
      <w:pPr>
        <w:pStyle w:val="Normal"/>
        <w:spacing w:lineRule="auto" w:line="360"/>
        <w:rPr/>
      </w:pPr>
      <w:r>
        <w:rPr/>
      </w:r>
    </w:p>
    <w:p>
      <w:pPr>
        <w:pStyle w:val="Normal"/>
        <w:tabs>
          <w:tab w:val="clear" w:pos="792"/>
          <w:tab w:val="left" w:pos="-480" w:leader="none"/>
          <w:tab w:val="left" w:pos="0" w:leader="none"/>
        </w:tabs>
        <w:spacing w:lineRule="auto" w:line="360"/>
        <w:rPr/>
      </w:pPr>
      <w:r>
        <w:rPr>
          <w:rFonts w:eastAsia="Georgia" w:cs="Georgia" w:ascii="Georgia" w:hAnsi="Georgia"/>
          <w:b/>
          <w:bCs/>
          <w:color w:val="000000"/>
          <w:sz w:val="24"/>
          <w:szCs w:val="24"/>
          <w:u w:val="single"/>
        </w:rPr>
        <w:t>Section 1.1: Fuller Definiti</w:t>
      </w:r>
      <w:bookmarkStart w:id="9" w:name="4a_Section_1.1"/>
      <w:bookmarkEnd w:id="9"/>
      <w:r>
        <w:rPr>
          <w:rFonts w:eastAsia="Georgia" w:cs="Georgia" w:ascii="Georgia" w:hAnsi="Georgia"/>
          <w:b/>
          <w:bCs/>
          <w:color w:val="000000"/>
          <w:sz w:val="24"/>
          <w:szCs w:val="24"/>
          <w:u w:val="single"/>
        </w:rPr>
        <w:t>ons Of Computational Art &amp; Computational Character</w:t>
      </w:r>
    </w:p>
    <w:p>
      <w:pPr>
        <w:pStyle w:val="Normal"/>
        <w:spacing w:lineRule="auto" w:line="360"/>
        <w:rPr>
          <w:sz w:val="24"/>
          <w:szCs w:val="24"/>
        </w:rPr>
      </w:pPr>
      <w:r>
        <w:rPr>
          <w:sz w:val="24"/>
          <w:szCs w:val="24"/>
        </w:rPr>
      </w:r>
    </w:p>
    <w:p>
      <w:pPr>
        <w:pStyle w:val="Normal"/>
        <w:spacing w:lineRule="auto" w:line="360"/>
        <w:jc w:val="both"/>
        <w:rPr/>
      </w:pPr>
      <w:r>
        <w:rPr>
          <w:rFonts w:eastAsia="Georgia" w:cs="Georgia" w:ascii="Georgia" w:hAnsi="Georgia"/>
          <w:color w:val="000000"/>
          <w:sz w:val="24"/>
          <w:szCs w:val="24"/>
        </w:rPr>
        <w:tab/>
        <w:t>While the Introduction to this thesis gave broad definitions to set the most general bounds of my enquiry, ‘transcending’ any explicit form</w:t>
      </w:r>
      <w:r>
        <w:rPr>
          <w:rStyle w:val="FootnoteAnchor"/>
          <w:rFonts w:eastAsia="Georgia" w:cs="Georgia" w:ascii="Georgia" w:hAnsi="Georgia"/>
          <w:color w:val="000000"/>
          <w:position w:val="0"/>
          <w:sz w:val="24"/>
          <w:sz w:val="24"/>
          <w:szCs w:val="24"/>
          <w:vertAlign w:val="baseline"/>
        </w:rPr>
        <w:footnoteReference w:id="131"/>
      </w:r>
      <w:r>
        <w:rPr>
          <w:rStyle w:val="FootnoteReference1"/>
          <w:rFonts w:eastAsia="Georgia" w:cs="Georgia" w:ascii="Georgia" w:hAnsi="Georgia"/>
          <w:color w:val="000000"/>
          <w:position w:val="0"/>
          <w:sz w:val="24"/>
          <w:sz w:val="24"/>
          <w:szCs w:val="24"/>
          <w:vertAlign w:val="baseline"/>
        </w:rPr>
        <w:t xml:space="preserve">, Project </w:t>
      </w:r>
      <w:r>
        <w:rPr>
          <w:rStyle w:val="FootnoteReference1"/>
          <w:rFonts w:eastAsia="Georgia" w:cs="Courier New" w:ascii="Courier New" w:hAnsi="Courier New"/>
          <w:color w:val="000000"/>
          <w:position w:val="0"/>
          <w:sz w:val="24"/>
          <w:sz w:val="24"/>
          <w:szCs w:val="24"/>
          <w:vertAlign w:val="baseline"/>
        </w:rPr>
        <w:t>knole</w:t>
      </w:r>
      <w:r>
        <w:rPr>
          <w:rStyle w:val="FootnoteReference1"/>
          <w:rFonts w:eastAsia="Georgia" w:cs="Georgia" w:ascii="Georgia" w:hAnsi="Georgia"/>
          <w:color w:val="000000"/>
          <w:position w:val="0"/>
          <w:sz w:val="24"/>
          <w:sz w:val="24"/>
          <w:szCs w:val="24"/>
          <w:vertAlign w:val="baseline"/>
        </w:rPr>
        <w:t xml:space="preserve"> is, in fact, in an explicit form, using an explicit  set of modes and ‘media ecolog[ies]’</w:t>
      </w:r>
      <w:r>
        <w:rPr>
          <w:rStyle w:val="FootnoteAnchor"/>
          <w:rFonts w:eastAsia="Georgia" w:cs="Georgia" w:ascii="Georgia" w:hAnsi="Georgia"/>
          <w:color w:val="000000"/>
          <w:position w:val="0"/>
          <w:sz w:val="24"/>
          <w:sz w:val="24"/>
          <w:szCs w:val="24"/>
          <w:vertAlign w:val="baseline"/>
        </w:rPr>
        <w:footnoteReference w:id="132"/>
      </w:r>
      <w:r>
        <w:rPr>
          <w:rStyle w:val="FootnoteReference1"/>
          <w:rFonts w:eastAsia="Georgia" w:cs="Georgia" w:ascii="Georgia" w:hAnsi="Georgia"/>
          <w:color w:val="000000"/>
          <w:position w:val="0"/>
          <w:sz w:val="24"/>
          <w:sz w:val="24"/>
          <w:szCs w:val="24"/>
          <w:vertAlign w:val="baseline"/>
        </w:rPr>
        <w:t xml:space="preserve"> to achieve its goals. I</w:t>
      </w:r>
      <w:r>
        <w:rPr>
          <w:rFonts w:eastAsia="Georgia" w:cs="Georgia" w:ascii="Georgia" w:hAnsi="Georgia"/>
          <w:color w:val="000000"/>
          <w:sz w:val="24"/>
          <w:szCs w:val="24"/>
        </w:rPr>
        <w:t xml:space="preserve">n this chapter I focus on the specific ramifications of the type of narrative art, and type of character, that I am interested in building. </w:t>
      </w:r>
    </w:p>
    <w:p>
      <w:pPr>
        <w:pStyle w:val="Normal"/>
        <w:spacing w:lineRule="auto" w:line="360"/>
        <w:jc w:val="both"/>
        <w:rPr>
          <w:rStyle w:val="FootnoteReference1"/>
          <w:rFonts w:ascii="Georgia" w:hAnsi="Georgia" w:eastAsia="Georgia" w:cs="Georgia"/>
          <w:color w:val="000000"/>
          <w:position w:val="0"/>
          <w:sz w:val="24"/>
          <w:sz w:val="24"/>
          <w:szCs w:val="24"/>
          <w:vertAlign w:val="baseline"/>
        </w:rPr>
      </w:pPr>
      <w:r>
        <w:rPr>
          <w:rFonts w:eastAsia="Georgia" w:cs="Georgia" w:ascii="Georgia" w:hAnsi="Georgia"/>
          <w:color w:val="000000"/>
          <w:position w:val="0"/>
          <w:sz w:val="24"/>
          <w:sz w:val="24"/>
          <w:szCs w:val="24"/>
          <w:vertAlign w:val="baseline"/>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
        <w:tab/>
        <w:t>This specificity is not merely for reasons of scope, but also for those of theoretical rigour.  As Marshall McLuhan suggested over fifty years ago, 'the medium is the message'</w:t>
      </w:r>
      <w:r>
        <w:rPr>
          <w:rStyle w:val="FootnoteAnchor"/>
          <w:rFonts w:eastAsia="Georgia" w:cs="Georgia" w:ascii="Georgia" w:hAnsi="Georgia"/>
          <w:color w:val="000000"/>
          <w:position w:val="0"/>
          <w:sz w:val="24"/>
          <w:sz w:val="24"/>
          <w:szCs w:val="24"/>
          <w:vertAlign w:val="baseline"/>
        </w:rPr>
        <w:footnoteReference w:id="133"/>
      </w:r>
      <w:r>
        <w:rPr>
          <w:rStyle w:val="FootnoteReference1"/>
          <w:rFonts w:eastAsia="Georgia" w:cs="Georgia" w:ascii="Georgia" w:hAnsi="Georgia"/>
          <w:color w:val="000000"/>
          <w:position w:val="0"/>
          <w:sz w:val="24"/>
          <w:sz w:val="24"/>
          <w:szCs w:val="24"/>
          <w:vertAlign w:val="baseline"/>
        </w:rPr>
        <w:t>: though this statement was not without its ambiguities</w:t>
      </w:r>
      <w:r>
        <w:rPr>
          <w:rStyle w:val="FootnoteReference1"/>
          <w:rFonts w:eastAsia="Georgia" w:cs="Georgia" w:ascii="Georgia" w:hAnsi="Georgia"/>
          <w:color w:val="000000"/>
          <w:position w:val="0"/>
          <w:sz w:val="24"/>
          <w:sz w:val="24"/>
          <w:szCs w:val="24"/>
          <w:vertAlign w:val="baseline"/>
          <w:lang w:val="en-GB" w:bidi="ar-SA"/>
        </w:rPr>
        <w:t xml:space="preserve">, it is true that </w:t>
      </w:r>
      <w:r>
        <w:rPr>
          <w:rStyle w:val="FootnoteReference1"/>
          <w:rFonts w:eastAsia="Georgia" w:cs="Georgia" w:ascii="Georgia" w:hAnsi="Georgia"/>
          <w:color w:val="000000"/>
          <w:position w:val="0"/>
          <w:sz w:val="24"/>
          <w:sz w:val="24"/>
          <w:szCs w:val="24"/>
          <w:vertAlign w:val="baseline"/>
        </w:rPr>
        <w:t>the technologies, 'frameworks'</w:t>
      </w:r>
      <w:r>
        <w:rPr>
          <w:rStyle w:val="FootnoteAnchor"/>
          <w:rFonts w:eastAsia="Georgia" w:cs="Georgia" w:ascii="Georgia" w:hAnsi="Georgia"/>
          <w:color w:val="000000"/>
          <w:position w:val="0"/>
          <w:sz w:val="24"/>
          <w:sz w:val="24"/>
          <w:szCs w:val="24"/>
          <w:vertAlign w:val="baseline"/>
        </w:rPr>
        <w:footnoteReference w:id="134"/>
      </w:r>
      <w:r>
        <w:rPr>
          <w:rStyle w:val="FootnoteReference1"/>
          <w:rFonts w:eastAsia="Georgia" w:cs="Georgia" w:ascii="Georgia" w:hAnsi="Georgia"/>
          <w:color w:val="000000"/>
          <w:position w:val="0"/>
          <w:sz w:val="24"/>
          <w:sz w:val="24"/>
          <w:szCs w:val="24"/>
          <w:vertAlign w:val="baseline"/>
        </w:rPr>
        <w:t xml:space="preserve">  'tools... materials... and capacities'</w:t>
      </w:r>
      <w:r>
        <w:rPr>
          <w:rStyle w:val="FootnoteAnchor"/>
          <w:rFonts w:eastAsia="Georgia" w:cs="Georgia" w:ascii="Georgia" w:hAnsi="Georgia"/>
          <w:color w:val="000000"/>
          <w:position w:val="0"/>
          <w:sz w:val="24"/>
          <w:sz w:val="24"/>
          <w:szCs w:val="24"/>
          <w:vertAlign w:val="baseline"/>
        </w:rPr>
        <w:footnoteReference w:id="135"/>
      </w:r>
      <w:r>
        <w:rPr>
          <w:rStyle w:val="FootnoteReference1"/>
          <w:rFonts w:eastAsia="Georgia" w:cs="Georgia" w:ascii="Georgia" w:hAnsi="Georgia"/>
          <w:color w:val="000000"/>
          <w:position w:val="0"/>
          <w:sz w:val="24"/>
          <w:sz w:val="24"/>
          <w:szCs w:val="24"/>
          <w:vertAlign w:val="baseline"/>
        </w:rPr>
        <w:t xml:space="preserve"> that a narrative artist uses, alongside their attendant cultures, institutions and constraints, are not 'neutral vessel[s]'</w:t>
      </w:r>
      <w:r>
        <w:rPr>
          <w:rStyle w:val="FootnoteAnchor"/>
          <w:rFonts w:eastAsia="Georgia" w:cs="Georgia" w:ascii="Georgia" w:hAnsi="Georgia"/>
          <w:color w:val="000000"/>
          <w:position w:val="0"/>
          <w:sz w:val="24"/>
          <w:sz w:val="24"/>
          <w:szCs w:val="24"/>
          <w:vertAlign w:val="baseline"/>
        </w:rPr>
        <w:footnoteReference w:id="136"/>
      </w:r>
      <w:r>
        <w:rPr>
          <w:rStyle w:val="FootnoteReference1"/>
          <w:rFonts w:eastAsia="Georgia" w:cs="Georgia" w:ascii="Georgia" w:hAnsi="Georgia"/>
          <w:color w:val="000000"/>
          <w:position w:val="0"/>
          <w:sz w:val="24"/>
          <w:sz w:val="24"/>
          <w:szCs w:val="24"/>
          <w:vertAlign w:val="baseline"/>
        </w:rPr>
        <w:t xml:space="preserve"> for an imaginative process, or 'pipelines for the transfer'</w:t>
      </w:r>
      <w:r>
        <w:rPr>
          <w:rStyle w:val="FootnoteAnchor"/>
          <w:rFonts w:eastAsia="Georgia" w:cs="Georgia" w:ascii="Georgia" w:hAnsi="Georgia"/>
          <w:color w:val="000000"/>
          <w:sz w:val="24"/>
          <w:szCs w:val="24"/>
        </w:rPr>
        <w:footnoteReference w:id="137"/>
      </w:r>
      <w:r>
        <w:rPr>
          <w:rStyle w:val="FootnoteReference1"/>
          <w:rFonts w:eastAsia="Georgia" w:cs="Georgia" w:ascii="Georgia" w:hAnsi="Georgia"/>
          <w:color w:val="000000"/>
          <w:position w:val="0"/>
          <w:sz w:val="24"/>
          <w:sz w:val="24"/>
          <w:szCs w:val="24"/>
          <w:vertAlign w:val="baseline"/>
        </w:rPr>
        <w:t xml:space="preserve"> of agnostic meaning, but are also constitutive 'languages'</w:t>
      </w:r>
      <w:r>
        <w:rPr>
          <w:rStyle w:val="FootnoteAnchor"/>
          <w:rFonts w:eastAsia="Georgia" w:cs="Georgia" w:ascii="Georgia" w:hAnsi="Georgia"/>
          <w:color w:val="000000"/>
          <w:position w:val="0"/>
          <w:sz w:val="24"/>
          <w:sz w:val="24"/>
          <w:szCs w:val="24"/>
          <w:vertAlign w:val="baseline"/>
        </w:rPr>
        <w:footnoteReference w:id="138"/>
      </w:r>
      <w:r>
        <w:rPr>
          <w:rStyle w:val="FootnoteReference1"/>
          <w:rFonts w:eastAsia="Georgia" w:cs="Georgia" w:ascii="Georgia" w:hAnsi="Georgia"/>
          <w:color w:val="000000"/>
          <w:position w:val="0"/>
          <w:sz w:val="24"/>
          <w:sz w:val="24"/>
          <w:szCs w:val="24"/>
          <w:vertAlign w:val="baseline"/>
        </w:rPr>
        <w:t xml:space="preserve"> and 'specific affordances</w:t>
      </w:r>
      <w:r>
        <w:rPr>
          <w:rStyle w:val="FootnoteAnchor"/>
          <w:rFonts w:eastAsia="Georgia" w:cs="Georgia" w:ascii="Georgia" w:hAnsi="Georgia"/>
          <w:color w:val="000000"/>
          <w:position w:val="0"/>
          <w:sz w:val="24"/>
          <w:sz w:val="24"/>
          <w:szCs w:val="24"/>
          <w:vertAlign w:val="baseline"/>
        </w:rPr>
        <w:footnoteReference w:id="139"/>
      </w:r>
      <w:r>
        <w:rPr>
          <w:rStyle w:val="FootnoteReference1"/>
          <w:rFonts w:eastAsia="Georgia" w:cs="Georgia" w:ascii="Georgia" w:hAnsi="Georgia"/>
          <w:color w:val="000000"/>
          <w:position w:val="0"/>
          <w:sz w:val="24"/>
          <w:sz w:val="24"/>
          <w:szCs w:val="24"/>
          <w:vertAlign w:val="baseline"/>
        </w:rPr>
        <w:t>' by which meaning is constructed</w:t>
      </w:r>
      <w:r>
        <w:rPr>
          <w:rStyle w:val="FootnoteAnchor"/>
          <w:rFonts w:eastAsia="Georgia" w:cs="Georgia" w:ascii="Georgia" w:hAnsi="Georgia"/>
          <w:color w:val="000000"/>
          <w:position w:val="0"/>
          <w:sz w:val="24"/>
          <w:sz w:val="24"/>
          <w:szCs w:val="24"/>
          <w:vertAlign w:val="baseline"/>
        </w:rPr>
        <w:footnoteReference w:id="140"/>
      </w:r>
      <w:r>
        <w:rPr>
          <w:rStyle w:val="FootnoteReference1"/>
          <w:rFonts w:eastAsia="Georgia" w:cs="Georgia" w:ascii="Georgia" w:hAnsi="Georgia"/>
          <w:color w:val="000000"/>
          <w:position w:val="0"/>
          <w:sz w:val="24"/>
          <w:sz w:val="24"/>
          <w:szCs w:val="24"/>
          <w:vertAlign w:val="baseline"/>
        </w:rPr>
        <w:t xml:space="preserve"> in the audience’s reception of that work. They not only facilitate a character’s ‘resonance’, but help shape its very nature.</w:t>
      </w:r>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
        <w:tab/>
        <w:t xml:space="preserve">The installation, and the computational simulation at its heart, forms the thematic and methodological navel of the entire </w:t>
      </w:r>
      <w:r>
        <w:rPr>
          <w:rStyle w:val="FootnoteReference1"/>
          <w:rFonts w:eastAsia="Georgia" w:cs="Courier New" w:ascii="Courier New" w:hAnsi="Courier New"/>
          <w:color w:val="000000"/>
          <w:position w:val="0"/>
          <w:sz w:val="24"/>
          <w:sz w:val="24"/>
          <w:szCs w:val="24"/>
          <w:vertAlign w:val="baseline"/>
        </w:rPr>
        <w:t>knole</w:t>
      </w:r>
      <w:r>
        <w:rPr>
          <w:rStyle w:val="FootnoteReference1"/>
          <w:rFonts w:eastAsia="Georgia" w:cs="Georgia" w:ascii="Georgia" w:hAnsi="Georgia"/>
          <w:color w:val="000000"/>
          <w:position w:val="0"/>
          <w:sz w:val="24"/>
          <w:sz w:val="24"/>
          <w:szCs w:val="24"/>
          <w:vertAlign w:val="baseline"/>
        </w:rPr>
        <w:t xml:space="preserve"> experience. The </w:t>
      </w:r>
      <w:r>
        <w:rPr>
          <w:rStyle w:val="FootnoteReference1"/>
          <w:rFonts w:eastAsia="Georgia" w:cs="Georgia" w:ascii="Georgia" w:hAnsi="Georgia"/>
          <w:i/>
          <w:iCs/>
          <w:color w:val="000000"/>
          <w:position w:val="0"/>
          <w:sz w:val="24"/>
          <w:sz w:val="24"/>
          <w:szCs w:val="24"/>
          <w:vertAlign w:val="baseline"/>
        </w:rPr>
        <w:t>Housekeeping</w:t>
      </w:r>
      <w:r>
        <w:rPr>
          <w:rStyle w:val="FootnoteReference1"/>
          <w:rFonts w:eastAsia="Georgia" w:cs="Georgia" w:ascii="Georgia" w:hAnsi="Georgia"/>
          <w:color w:val="000000"/>
          <w:position w:val="0"/>
          <w:sz w:val="24"/>
          <w:sz w:val="24"/>
          <w:szCs w:val="24"/>
          <w:vertAlign w:val="baseline"/>
        </w:rPr>
        <w:t xml:space="preserve"> and the website are augmentative of it, and are employed in support of it (see Chapter 3); while the transmedial nature of the project is an important drive for its narrative power, the project as a whole is undoubtedly, first and foremost, a work specifically of narrative computational art, or comp-art. This thesis stands as a 'medium-specific analysis'</w:t>
      </w:r>
      <w:r>
        <w:rPr>
          <w:rStyle w:val="FootnoteAnchor"/>
          <w:rFonts w:eastAsia="Georgia" w:cs="Georgia" w:ascii="Georgia" w:hAnsi="Georgia"/>
          <w:color w:val="000000"/>
          <w:position w:val="0"/>
          <w:sz w:val="24"/>
          <w:sz w:val="24"/>
          <w:szCs w:val="24"/>
          <w:vertAlign w:val="baseline"/>
        </w:rPr>
        <w:footnoteReference w:id="141"/>
      </w:r>
      <w:r>
        <w:rPr>
          <w:rStyle w:val="FootnoteReference1"/>
          <w:rFonts w:eastAsia="Georgia" w:cs="Georgia" w:ascii="Georgia" w:hAnsi="Georgia"/>
          <w:color w:val="000000"/>
          <w:position w:val="0"/>
          <w:sz w:val="24"/>
          <w:sz w:val="24"/>
          <w:szCs w:val="24"/>
          <w:vertAlign w:val="baseline"/>
        </w:rPr>
        <w:t xml:space="preserve"> of characters created using this subset of tools. </w:t>
      </w:r>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
        <w:tab/>
        <w:t>The term 'computational art' is a nominal one, designed to encapsulate an indistinct cluster of different artistic traditions, often 'present[ing]... liminal... category-challenging experiences'</w:t>
      </w:r>
      <w:r>
        <w:rPr>
          <w:rStyle w:val="FootnoteAnchor"/>
          <w:rFonts w:eastAsia="Georgia" w:cs="Georgia" w:ascii="Georgia" w:hAnsi="Georgia"/>
          <w:color w:val="000000"/>
          <w:sz w:val="24"/>
          <w:szCs w:val="24"/>
        </w:rPr>
        <w:footnoteReference w:id="142"/>
      </w:r>
      <w:r>
        <w:rPr>
          <w:rStyle w:val="FootnoteReference1"/>
          <w:rFonts w:eastAsia="Georgia" w:cs="Georgia" w:ascii="Georgia" w:hAnsi="Georgia"/>
          <w:color w:val="000000"/>
          <w:position w:val="0"/>
          <w:sz w:val="24"/>
          <w:sz w:val="24"/>
          <w:szCs w:val="24"/>
          <w:vertAlign w:val="baseline"/>
        </w:rPr>
        <w:t xml:space="preserve"> in seemingly perpendicular cultures. There remains little agreement on how best to delineate and summarise its core qualities and member artefacts</w:t>
      </w:r>
      <w:r>
        <w:rPr>
          <w:rStyle w:val="FootnoteAnchor"/>
          <w:rFonts w:eastAsia="Georgia" w:cs="Georgia" w:ascii="Georgia" w:hAnsi="Georgia"/>
          <w:color w:val="000000"/>
          <w:position w:val="0"/>
          <w:sz w:val="24"/>
          <w:sz w:val="24"/>
          <w:szCs w:val="24"/>
          <w:vertAlign w:val="baseline"/>
        </w:rPr>
        <w:footnoteReference w:id="143"/>
      </w:r>
      <w:r>
        <w:rPr>
          <w:rStyle w:val="FootnoteReference1"/>
          <w:rFonts w:eastAsia="Georgia" w:cs="Georgia" w:ascii="Georgia" w:hAnsi="Georgia"/>
          <w:color w:val="000000"/>
          <w:position w:val="0"/>
          <w:sz w:val="24"/>
          <w:sz w:val="24"/>
          <w:szCs w:val="24"/>
          <w:vertAlign w:val="baseline"/>
        </w:rPr>
        <w:t>; the concept (however it is expressed) has variously stretched and shrunk to incorporate such diverse work as videogames, robotic art</w:t>
      </w:r>
      <w:r>
        <w:rPr>
          <w:rStyle w:val="FootnoteAnchor"/>
          <w:rFonts w:eastAsia="Georgia" w:cs="Georgia" w:ascii="Georgia" w:hAnsi="Georgia"/>
          <w:color w:val="000000"/>
          <w:position w:val="0"/>
          <w:sz w:val="24"/>
          <w:sz w:val="24"/>
          <w:szCs w:val="24"/>
          <w:vertAlign w:val="baseline"/>
        </w:rPr>
        <w:footnoteReference w:id="144"/>
      </w:r>
      <w:r>
        <w:rPr>
          <w:rStyle w:val="FootnoteReference1"/>
          <w:rFonts w:eastAsia="Georgia" w:cs="Georgia" w:ascii="Georgia" w:hAnsi="Georgia"/>
          <w:color w:val="000000"/>
          <w:position w:val="0"/>
          <w:sz w:val="24"/>
          <w:sz w:val="24"/>
          <w:szCs w:val="24"/>
          <w:vertAlign w:val="baseline"/>
        </w:rPr>
        <w:t>, interactive fiction</w:t>
      </w:r>
      <w:r>
        <w:rPr>
          <w:rStyle w:val="FootnoteAnchor"/>
          <w:rFonts w:eastAsia="Georgia" w:cs="Georgia" w:ascii="Georgia" w:hAnsi="Georgia"/>
          <w:color w:val="000000"/>
          <w:position w:val="0"/>
          <w:sz w:val="24"/>
          <w:sz w:val="24"/>
          <w:szCs w:val="24"/>
          <w:vertAlign w:val="baseline"/>
        </w:rPr>
        <w:footnoteReference w:id="145"/>
      </w:r>
      <w:r>
        <w:rPr>
          <w:rStyle w:val="FootnoteReference1"/>
          <w:rFonts w:eastAsia="Georgia" w:cs="Georgia" w:ascii="Georgia" w:hAnsi="Georgia"/>
          <w:color w:val="000000"/>
          <w:position w:val="0"/>
          <w:sz w:val="24"/>
          <w:sz w:val="24"/>
          <w:szCs w:val="24"/>
          <w:vertAlign w:val="baseline"/>
        </w:rPr>
        <w:t>, 'interactive digital narrative'</w:t>
      </w:r>
      <w:r>
        <w:rPr>
          <w:rStyle w:val="FootnoteAnchor"/>
          <w:rFonts w:eastAsia="Georgia" w:cs="Georgia" w:ascii="Georgia" w:hAnsi="Georgia"/>
          <w:color w:val="000000"/>
          <w:position w:val="0"/>
          <w:sz w:val="24"/>
          <w:sz w:val="24"/>
          <w:szCs w:val="24"/>
          <w:vertAlign w:val="baseline"/>
        </w:rPr>
        <w:footnoteReference w:id="146"/>
      </w:r>
      <w:r>
        <w:rPr>
          <w:rStyle w:val="FootnoteReference1"/>
          <w:rFonts w:eastAsia="Georgia" w:cs="Georgia" w:ascii="Georgia" w:hAnsi="Georgia"/>
          <w:color w:val="000000"/>
          <w:position w:val="0"/>
          <w:sz w:val="24"/>
          <w:sz w:val="24"/>
          <w:szCs w:val="24"/>
          <w:vertAlign w:val="baseline"/>
        </w:rPr>
        <w:t>, web art</w:t>
      </w:r>
      <w:r>
        <w:rPr>
          <w:rStyle w:val="FootnoteAnchor"/>
          <w:rFonts w:eastAsia="Georgia" w:cs="Georgia" w:ascii="Georgia" w:hAnsi="Georgia"/>
          <w:color w:val="000000"/>
          <w:position w:val="0"/>
          <w:sz w:val="24"/>
          <w:sz w:val="24"/>
          <w:szCs w:val="24"/>
          <w:vertAlign w:val="baseline"/>
        </w:rPr>
        <w:footnoteReference w:id="147"/>
      </w:r>
      <w:r>
        <w:rPr>
          <w:rStyle w:val="FootnoteReference1"/>
          <w:rFonts w:eastAsia="Georgia" w:cs="Georgia" w:ascii="Georgia" w:hAnsi="Georgia"/>
          <w:color w:val="000000"/>
          <w:position w:val="0"/>
          <w:sz w:val="24"/>
          <w:sz w:val="24"/>
          <w:szCs w:val="24"/>
          <w:vertAlign w:val="baseline"/>
        </w:rPr>
        <w:t>, 'interactive... immersion exhibits'</w:t>
      </w:r>
      <w:r>
        <w:rPr>
          <w:rStyle w:val="FootnoteAnchor"/>
          <w:rFonts w:eastAsia="Georgia" w:cs="Georgia" w:ascii="Georgia" w:hAnsi="Georgia"/>
          <w:color w:val="000000"/>
          <w:position w:val="0"/>
          <w:sz w:val="24"/>
          <w:sz w:val="24"/>
          <w:szCs w:val="24"/>
          <w:vertAlign w:val="baseline"/>
        </w:rPr>
        <w:footnoteReference w:id="148"/>
      </w:r>
      <w:r>
        <w:rPr>
          <w:rStyle w:val="FootnoteReference1"/>
          <w:rFonts w:eastAsia="Georgia" w:cs="Georgia" w:ascii="Georgia" w:hAnsi="Georgia"/>
          <w:color w:val="000000"/>
          <w:position w:val="0"/>
          <w:sz w:val="24"/>
          <w:sz w:val="24"/>
          <w:szCs w:val="24"/>
          <w:vertAlign w:val="baseline"/>
        </w:rPr>
        <w:t xml:space="preserve">, digital installation art </w:t>
      </w:r>
      <w:r>
        <w:rPr>
          <w:rStyle w:val="FootnoteAnchor"/>
          <w:rFonts w:eastAsia="Georgia" w:cs="Georgia" w:ascii="Georgia" w:hAnsi="Georgia"/>
          <w:color w:val="000000"/>
          <w:position w:val="0"/>
          <w:sz w:val="24"/>
          <w:sz w:val="24"/>
          <w:szCs w:val="24"/>
          <w:vertAlign w:val="baseline"/>
        </w:rPr>
        <w:footnoteReference w:id="149"/>
      </w:r>
      <w:r>
        <w:rPr>
          <w:rStyle w:val="FootnoteAnchor"/>
          <w:rFonts w:eastAsia="Georgia" w:cs="Georgia" w:ascii="Georgia" w:hAnsi="Georgia"/>
          <w:color w:val="000000"/>
          <w:position w:val="0"/>
          <w:sz w:val="24"/>
          <w:sz w:val="24"/>
          <w:szCs w:val="24"/>
          <w:vertAlign w:val="baseline"/>
        </w:rPr>
        <w:footnoteReference w:id="150"/>
      </w:r>
      <w:r>
        <w:rPr>
          <w:rStyle w:val="FootnoteAnchor"/>
          <w:rFonts w:eastAsia="Georgia" w:cs="Georgia" w:ascii="Georgia" w:hAnsi="Georgia"/>
          <w:color w:val="000000"/>
          <w:position w:val="0"/>
          <w:sz w:val="24"/>
          <w:sz w:val="24"/>
          <w:szCs w:val="24"/>
          <w:vertAlign w:val="baseline"/>
        </w:rPr>
        <w:footnoteReference w:id="151"/>
      </w:r>
      <w:r>
        <w:rPr>
          <w:rStyle w:val="FootnoteAnchor"/>
          <w:rFonts w:eastAsia="Georgia" w:cs="Georgia" w:ascii="Georgia" w:hAnsi="Georgia"/>
          <w:color w:val="000000"/>
          <w:sz w:val="24"/>
          <w:szCs w:val="24"/>
        </w:rPr>
        <w:footnoteReference w:id="152"/>
      </w:r>
      <w:r>
        <w:rPr>
          <w:rStyle w:val="FootnoteAnchor"/>
          <w:rFonts w:eastAsia="Georgia" w:cs="Georgia" w:ascii="Georgia" w:hAnsi="Georgia"/>
          <w:color w:val="000000"/>
          <w:sz w:val="24"/>
          <w:szCs w:val="24"/>
        </w:rPr>
        <w:footnoteReference w:id="153"/>
      </w:r>
      <w:r>
        <w:rPr>
          <w:rStyle w:val="FootnoteAnchor"/>
          <w:rFonts w:eastAsia="Georgia" w:cs="Georgia" w:ascii="Georgia" w:hAnsi="Georgia"/>
          <w:color w:val="000000"/>
          <w:sz w:val="24"/>
          <w:szCs w:val="24"/>
        </w:rPr>
        <w:footnoteReference w:id="154"/>
      </w:r>
      <w:r>
        <w:rPr>
          <w:rStyle w:val="FootnoteReference1"/>
          <w:rFonts w:eastAsia="Georgia" w:cs="Georgia" w:ascii="Georgia" w:hAnsi="Georgia"/>
          <w:color w:val="000000"/>
          <w:position w:val="0"/>
          <w:sz w:val="24"/>
          <w:sz w:val="24"/>
          <w:szCs w:val="24"/>
          <w:vertAlign w:val="baseline"/>
        </w:rPr>
        <w:t xml:space="preserve"> and many others. Terms like new media</w:t>
      </w:r>
      <w:r>
        <w:rPr>
          <w:rStyle w:val="FootnoteAnchor"/>
          <w:rFonts w:eastAsia="Georgia" w:cs="Georgia" w:ascii="Georgia" w:hAnsi="Georgia"/>
          <w:color w:val="000000"/>
          <w:sz w:val="24"/>
          <w:szCs w:val="24"/>
        </w:rPr>
        <w:footnoteReference w:id="155"/>
      </w:r>
      <w:r>
        <w:rPr>
          <w:rStyle w:val="FootnoteReference1"/>
          <w:rFonts w:eastAsia="Georgia" w:cs="Georgia" w:ascii="Georgia" w:hAnsi="Georgia"/>
          <w:color w:val="000000"/>
          <w:position w:val="0"/>
          <w:sz w:val="24"/>
          <w:sz w:val="24"/>
          <w:szCs w:val="24"/>
          <w:vertAlign w:val="baseline"/>
        </w:rPr>
        <w:t>, interactive art</w:t>
      </w:r>
      <w:r>
        <w:rPr>
          <w:rStyle w:val="FootnoteAnchor"/>
          <w:rFonts w:eastAsia="Georgia" w:cs="Georgia" w:ascii="Georgia" w:hAnsi="Georgia"/>
          <w:color w:val="000000"/>
          <w:sz w:val="24"/>
          <w:szCs w:val="24"/>
        </w:rPr>
        <w:footnoteReference w:id="156"/>
      </w:r>
      <w:r>
        <w:rPr>
          <w:rStyle w:val="FootnoteReference1"/>
          <w:rFonts w:eastAsia="Georgia" w:cs="Georgia" w:ascii="Georgia" w:hAnsi="Georgia"/>
          <w:color w:val="000000"/>
          <w:position w:val="0"/>
          <w:sz w:val="24"/>
          <w:sz w:val="24"/>
          <w:szCs w:val="24"/>
          <w:vertAlign w:val="baseline"/>
        </w:rPr>
        <w:t>, digital art</w:t>
      </w:r>
      <w:r>
        <w:rPr>
          <w:rStyle w:val="FootnoteAnchor"/>
          <w:rFonts w:eastAsia="Georgia" w:cs="Georgia" w:ascii="Georgia" w:hAnsi="Georgia"/>
          <w:color w:val="000000"/>
          <w:sz w:val="24"/>
          <w:szCs w:val="24"/>
        </w:rPr>
        <w:footnoteReference w:id="157"/>
      </w:r>
      <w:r>
        <w:rPr>
          <w:rStyle w:val="FootnoteAnchor"/>
          <w:rFonts w:eastAsia="Georgia" w:cs="Georgia" w:ascii="Georgia" w:hAnsi="Georgia"/>
          <w:color w:val="000000"/>
          <w:sz w:val="24"/>
          <w:szCs w:val="24"/>
        </w:rPr>
        <w:footnoteReference w:id="158"/>
      </w:r>
      <w:r>
        <w:rPr>
          <w:rStyle w:val="FootnoteReference1"/>
          <w:rFonts w:eastAsia="Georgia" w:cs="Georgia" w:ascii="Georgia" w:hAnsi="Georgia"/>
          <w:color w:val="000000"/>
          <w:position w:val="0"/>
          <w:sz w:val="24"/>
          <w:sz w:val="24"/>
          <w:szCs w:val="24"/>
          <w:vertAlign w:val="baseline"/>
        </w:rPr>
        <w:t xml:space="preserve"> or any other number of terms all have some lack, or imprecision, of their own</w:t>
      </w:r>
      <w:r>
        <w:rPr>
          <w:rStyle w:val="FootnoteAnchor"/>
          <w:rFonts w:eastAsia="Georgia" w:cs="Georgia" w:ascii="Georgia" w:hAnsi="Georgia"/>
          <w:color w:val="000000"/>
          <w:sz w:val="24"/>
          <w:szCs w:val="24"/>
        </w:rPr>
        <w:footnoteReference w:id="159"/>
      </w:r>
      <w:r>
        <w:rPr>
          <w:rStyle w:val="FootnoteAnchor"/>
          <w:rFonts w:eastAsia="Georgia" w:cs="Georgia" w:ascii="Georgia" w:hAnsi="Georgia"/>
          <w:color w:val="000000"/>
          <w:sz w:val="24"/>
          <w:szCs w:val="24"/>
        </w:rPr>
        <w:footnoteReference w:id="160"/>
      </w:r>
      <w:r>
        <w:rPr>
          <w:rStyle w:val="FootnoteAnchor"/>
          <w:rFonts w:eastAsia="Georgia" w:cs="Georgia" w:ascii="Georgia" w:hAnsi="Georgia"/>
          <w:color w:val="000000"/>
          <w:sz w:val="24"/>
          <w:szCs w:val="24"/>
        </w:rPr>
        <w:footnoteReference w:id="161"/>
      </w:r>
      <w:r>
        <w:rPr>
          <w:rStyle w:val="FootnoteAnchor"/>
          <w:rFonts w:eastAsia="Georgia" w:cs="Georgia" w:ascii="Georgia" w:hAnsi="Georgia"/>
          <w:color w:val="000000"/>
          <w:sz w:val="24"/>
          <w:szCs w:val="24"/>
        </w:rPr>
        <w:footnoteReference w:id="162"/>
      </w:r>
      <w:r>
        <w:rPr>
          <w:rStyle w:val="FootnoteAnchor"/>
          <w:rFonts w:eastAsia="Georgia" w:cs="Georgia" w:ascii="Georgia" w:hAnsi="Georgia"/>
          <w:color w:val="000000"/>
          <w:sz w:val="24"/>
          <w:szCs w:val="24"/>
        </w:rPr>
        <w:footnoteReference w:id="163"/>
      </w:r>
      <w:r>
        <w:rPr>
          <w:rStyle w:val="FootnoteReference1"/>
          <w:rFonts w:eastAsia="Georgia" w:cs="Georgia" w:ascii="Georgia" w:hAnsi="Georgia"/>
          <w:color w:val="000000"/>
          <w:position w:val="0"/>
          <w:sz w:val="24"/>
          <w:sz w:val="24"/>
          <w:szCs w:val="24"/>
          <w:vertAlign w:val="baseline"/>
        </w:rPr>
        <w:t>.</w:t>
      </w:r>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
        <w:tab/>
        <w:t>As a working artist who is undertaking a practical investigation, I prefer the phrase ‘computational art’ because it makes a practical distinction as to the methodological baseplate that such works share. It makes a distinction between the 'intramedial'</w:t>
      </w:r>
      <w:r>
        <w:rPr>
          <w:rStyle w:val="FootnoteAnchor"/>
          <w:rFonts w:eastAsia="Georgia" w:cs="Georgia" w:ascii="Georgia" w:hAnsi="Georgia"/>
          <w:color w:val="000000"/>
          <w:sz w:val="24"/>
          <w:szCs w:val="24"/>
        </w:rPr>
        <w:footnoteReference w:id="164"/>
      </w:r>
      <w:r>
        <w:rPr>
          <w:rStyle w:val="FootnoteReference1"/>
          <w:rFonts w:eastAsia="Georgia" w:cs="Georgia" w:ascii="Georgia" w:hAnsi="Georgia"/>
          <w:color w:val="000000"/>
          <w:position w:val="0"/>
          <w:sz w:val="24"/>
          <w:sz w:val="24"/>
          <w:szCs w:val="24"/>
          <w:vertAlign w:val="baseline"/>
        </w:rPr>
        <w:t>, ‘prototypical qualities’ that candidate artworks all possess</w:t>
      </w:r>
      <w:r>
        <w:rPr>
          <w:rStyle w:val="FootnoteAnchor"/>
          <w:rFonts w:eastAsia="Georgia" w:cs="Georgia" w:ascii="Georgia" w:hAnsi="Georgia"/>
          <w:color w:val="000000"/>
          <w:sz w:val="24"/>
          <w:szCs w:val="24"/>
        </w:rPr>
        <w:footnoteReference w:id="165"/>
      </w:r>
      <w:r>
        <w:rPr>
          <w:rStyle w:val="FootnoteReference1"/>
          <w:rFonts w:eastAsia="Georgia" w:cs="Georgia" w:ascii="Georgia" w:hAnsi="Georgia"/>
          <w:color w:val="000000"/>
          <w:position w:val="0"/>
          <w:sz w:val="24"/>
          <w:sz w:val="24"/>
          <w:szCs w:val="24"/>
          <w:vertAlign w:val="baseline"/>
        </w:rPr>
        <w:t>, and the modes and 'formal poetics'</w:t>
      </w:r>
      <w:r>
        <w:rPr>
          <w:rStyle w:val="FootnoteAnchor"/>
          <w:rFonts w:eastAsia="Segoe UI" w:cs="Georgia" w:ascii="Georgia" w:hAnsi="Georgia"/>
          <w:color w:val="000000"/>
          <w:sz w:val="24"/>
          <w:szCs w:val="24"/>
        </w:rPr>
        <w:footnoteReference w:id="166"/>
      </w:r>
      <w:r>
        <w:rPr>
          <w:rStyle w:val="FootnoteReference1"/>
          <w:rFonts w:eastAsia="Segoe UI" w:cs="Georgia" w:ascii="Georgia" w:hAnsi="Georgia"/>
          <w:color w:val="000000"/>
          <w:position w:val="0"/>
          <w:sz w:val="24"/>
          <w:sz w:val="24"/>
          <w:szCs w:val="24"/>
          <w:vertAlign w:val="baseline"/>
        </w:rPr>
        <w:t xml:space="preserve"> </w:t>
      </w:r>
      <w:r>
        <w:rPr>
          <w:rStyle w:val="FootnoteReference1"/>
          <w:rFonts w:eastAsia="Georgia" w:cs="Georgia" w:ascii="Georgia" w:hAnsi="Georgia"/>
          <w:color w:val="000000"/>
          <w:position w:val="0"/>
          <w:sz w:val="24"/>
          <w:sz w:val="24"/>
          <w:szCs w:val="24"/>
          <w:vertAlign w:val="baseline"/>
        </w:rPr>
        <w:t>by which they communicate their significances</w:t>
      </w:r>
      <w:r>
        <w:rPr>
          <w:rStyle w:val="FootnoteAnchor"/>
          <w:rFonts w:eastAsia="Georgia" w:cs="Georgia" w:ascii="Georgia" w:hAnsi="Georgia"/>
          <w:color w:val="000000"/>
          <w:sz w:val="24"/>
          <w:szCs w:val="24"/>
        </w:rPr>
        <w:footnoteReference w:id="167"/>
      </w:r>
      <w:r>
        <w:rPr>
          <w:rStyle w:val="FootnoteReference1"/>
          <w:rFonts w:eastAsia="Georgia" w:cs="Georgia" w:ascii="Georgia" w:hAnsi="Georgia"/>
          <w:color w:val="000000"/>
          <w:position w:val="0"/>
          <w:sz w:val="24"/>
          <w:sz w:val="24"/>
          <w:szCs w:val="24"/>
          <w:vertAlign w:val="baseline"/>
        </w:rPr>
        <w:t xml:space="preserve">. In short, it is a term that speaks more precisely to how these works </w:t>
      </w:r>
      <w:r>
        <w:rPr>
          <w:rStyle w:val="FootnoteReference1"/>
          <w:rFonts w:eastAsia="Georgia" w:cs="Georgia" w:ascii="Georgia" w:hAnsi="Georgia"/>
          <w:i/>
          <w:iCs/>
          <w:color w:val="000000"/>
          <w:position w:val="0"/>
          <w:sz w:val="24"/>
          <w:sz w:val="24"/>
          <w:szCs w:val="24"/>
          <w:vertAlign w:val="baseline"/>
        </w:rPr>
        <w:t>work</w:t>
      </w:r>
      <w:r>
        <w:rPr>
          <w:rStyle w:val="FootnoteReference1"/>
          <w:rFonts w:eastAsia="Georgia" w:cs="Georgia" w:ascii="Georgia" w:hAnsi="Georgia"/>
          <w:color w:val="000000"/>
          <w:position w:val="0"/>
          <w:sz w:val="24"/>
          <w:sz w:val="24"/>
          <w:szCs w:val="24"/>
          <w:vertAlign w:val="baseline"/>
        </w:rPr>
        <w:t>.</w:t>
      </w:r>
    </w:p>
    <w:p>
      <w:pPr>
        <w:pStyle w:val="Normal"/>
        <w:spacing w:lineRule="auto" w:line="360"/>
        <w:jc w:val="both"/>
        <w:rPr>
          <w:rStyle w:val="FootnoteReference1"/>
          <w:rFonts w:ascii="Georgia" w:hAnsi="Georgia" w:eastAsia="Georgia" w:cs="Georgia"/>
          <w:color w:val="000000"/>
          <w:position w:val="0"/>
          <w:sz w:val="24"/>
          <w:sz w:val="24"/>
          <w:szCs w:val="24"/>
          <w:vertAlign w:val="baseline"/>
        </w:rPr>
      </w:pPr>
      <w:r>
        <w:rPr>
          <w:rFonts w:eastAsia="Georgia" w:cs="Georgia" w:ascii="Georgia" w:hAnsi="Georgia"/>
          <w:color w:val="000000"/>
          <w:position w:val="0"/>
          <w:sz w:val="24"/>
          <w:sz w:val="24"/>
          <w:szCs w:val="24"/>
          <w:vertAlign w:val="baseline"/>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
        <w:tab/>
        <w:t>Above all else, ‘comp-art’ is art that computes – that dynamically ‘calculate[s]’</w:t>
      </w:r>
      <w:r>
        <w:rPr>
          <w:rStyle w:val="FootnoteAnchor"/>
          <w:rFonts w:eastAsia="Georgia" w:cs="Georgia" w:ascii="Georgia" w:hAnsi="Georgia"/>
          <w:color w:val="000000"/>
          <w:position w:val="0"/>
          <w:sz w:val="24"/>
          <w:sz w:val="24"/>
          <w:szCs w:val="24"/>
          <w:vertAlign w:val="baseline"/>
        </w:rPr>
        <w:footnoteReference w:id="168"/>
      </w:r>
      <w:r>
        <w:rPr>
          <w:rStyle w:val="FootnoteReference1"/>
          <w:rFonts w:eastAsia="Georgia" w:cs="Georgia" w:ascii="Georgia" w:hAnsi="Georgia"/>
          <w:color w:val="000000"/>
          <w:position w:val="0"/>
          <w:sz w:val="24"/>
          <w:sz w:val="24"/>
          <w:szCs w:val="24"/>
          <w:vertAlign w:val="baseline"/>
        </w:rPr>
        <w:t>, manipulates,  'integrate[s]’</w:t>
      </w:r>
      <w:r>
        <w:rPr>
          <w:rStyle w:val="FootnoteAnchor"/>
          <w:rFonts w:eastAsia="Georgia" w:cs="Georgia" w:ascii="Georgia" w:hAnsi="Georgia"/>
          <w:color w:val="000000"/>
          <w:position w:val="0"/>
          <w:sz w:val="24"/>
          <w:sz w:val="24"/>
          <w:szCs w:val="24"/>
          <w:vertAlign w:val="baseline"/>
        </w:rPr>
        <w:footnoteReference w:id="169"/>
      </w:r>
      <w:r>
        <w:rPr>
          <w:rStyle w:val="FootnoteAnchor"/>
          <w:rFonts w:eastAsia="Georgia" w:cs="Georgia" w:ascii="Georgia" w:hAnsi="Georgia"/>
          <w:color w:val="000000"/>
          <w:position w:val="0"/>
          <w:sz w:val="24"/>
          <w:sz w:val="24"/>
          <w:szCs w:val="24"/>
          <w:vertAlign w:val="baseline"/>
        </w:rPr>
        <w:footnoteReference w:id="170"/>
      </w:r>
      <w:r>
        <w:rPr>
          <w:rStyle w:val="FootnoteReference1"/>
          <w:rFonts w:eastAsia="Georgia" w:cs="Georgia" w:ascii="Georgia" w:hAnsi="Georgia"/>
          <w:color w:val="000000"/>
          <w:position w:val="0"/>
          <w:sz w:val="24"/>
          <w:sz w:val="24"/>
          <w:szCs w:val="24"/>
          <w:vertAlign w:val="baseline"/>
        </w:rPr>
        <w:t>, generates or transforms variable information</w:t>
      </w:r>
      <w:r>
        <w:rPr>
          <w:rStyle w:val="FootnoteAnchor"/>
          <w:rFonts w:eastAsia="Georgia" w:cs="Georgia" w:ascii="Georgia" w:hAnsi="Georgia"/>
          <w:color w:val="000000"/>
          <w:position w:val="0"/>
          <w:sz w:val="24"/>
          <w:sz w:val="24"/>
          <w:szCs w:val="24"/>
          <w:vertAlign w:val="baseline"/>
        </w:rPr>
        <w:footnoteReference w:id="171"/>
      </w:r>
      <w:r>
        <w:rPr>
          <w:rStyle w:val="FootnoteReference1"/>
          <w:rFonts w:eastAsia="Georgia" w:cs="Georgia" w:ascii="Georgia" w:hAnsi="Georgia"/>
          <w:color w:val="000000"/>
          <w:position w:val="0"/>
          <w:sz w:val="24"/>
          <w:sz w:val="24"/>
          <w:szCs w:val="24"/>
          <w:vertAlign w:val="baseline"/>
        </w:rPr>
        <w:t>, as digitally-represented 'data'</w:t>
      </w:r>
      <w:r>
        <w:rPr>
          <w:rStyle w:val="FootnoteAnchor"/>
          <w:rFonts w:eastAsia="Georgia" w:cs="Georgia" w:ascii="Georgia" w:hAnsi="Georgia"/>
          <w:i/>
          <w:color w:val="000000"/>
          <w:position w:val="0"/>
          <w:sz w:val="24"/>
          <w:sz w:val="24"/>
          <w:szCs w:val="24"/>
          <w:vertAlign w:val="baseline"/>
        </w:rPr>
        <w:footnoteReference w:id="172"/>
      </w:r>
      <w:r>
        <w:rPr>
          <w:rStyle w:val="FootnoteReference1"/>
          <w:rFonts w:eastAsia="Georgia" w:cs="Georgia" w:ascii="Georgia" w:hAnsi="Georgia"/>
          <w:i/>
          <w:color w:val="000000"/>
          <w:position w:val="0"/>
          <w:sz w:val="24"/>
          <w:sz w:val="24"/>
          <w:szCs w:val="24"/>
          <w:vertAlign w:val="baseline"/>
        </w:rPr>
        <w:t xml:space="preserve">, </w:t>
      </w:r>
      <w:r>
        <w:rPr>
          <w:rStyle w:val="FootnoteReference1"/>
          <w:rFonts w:eastAsia="Georgia" w:cs="Georgia" w:ascii="Georgia" w:hAnsi="Georgia"/>
          <w:color w:val="000000"/>
          <w:position w:val="0"/>
          <w:sz w:val="24"/>
          <w:sz w:val="24"/>
          <w:szCs w:val="24"/>
          <w:vertAlign w:val="baseline"/>
        </w:rPr>
        <w:t>by means</w:t>
      </w:r>
      <w:r>
        <w:rPr>
          <w:rStyle w:val="FootnoteReference1"/>
          <w:rFonts w:eastAsia="Georgia" w:cs="Georgia" w:ascii="Georgia" w:hAnsi="Georgia"/>
          <w:i/>
          <w:color w:val="000000"/>
          <w:position w:val="0"/>
          <w:sz w:val="24"/>
          <w:sz w:val="24"/>
          <w:szCs w:val="24"/>
          <w:vertAlign w:val="baseline"/>
        </w:rPr>
        <w:t xml:space="preserve"> </w:t>
      </w:r>
      <w:r>
        <w:rPr>
          <w:rStyle w:val="FootnoteReference1"/>
          <w:rFonts w:eastAsia="Georgia" w:cs="Georgia" w:ascii="Georgia" w:hAnsi="Georgia"/>
          <w:color w:val="000000"/>
          <w:position w:val="0"/>
          <w:sz w:val="24"/>
          <w:sz w:val="24"/>
          <w:szCs w:val="24"/>
          <w:vertAlign w:val="baseline"/>
        </w:rPr>
        <w:t>of an 'electronic computational device'</w:t>
      </w:r>
      <w:r>
        <w:rPr>
          <w:rStyle w:val="FootnoteAnchor"/>
          <w:rFonts w:eastAsia="Georgia" w:cs="Georgia" w:ascii="Georgia" w:hAnsi="Georgia"/>
          <w:color w:val="000000"/>
          <w:position w:val="0"/>
          <w:sz w:val="24"/>
          <w:sz w:val="24"/>
          <w:szCs w:val="24"/>
          <w:vertAlign w:val="baseline"/>
        </w:rPr>
        <w:footnoteReference w:id="173"/>
      </w:r>
      <w:r>
        <w:rPr>
          <w:rStyle w:val="FootnoteReference1"/>
          <w:rFonts w:eastAsia="Georgia" w:cs="Georgia" w:ascii="Georgia" w:hAnsi="Georgia"/>
          <w:color w:val="000000"/>
          <w:position w:val="0"/>
          <w:sz w:val="24"/>
          <w:sz w:val="24"/>
          <w:szCs w:val="24"/>
          <w:vertAlign w:val="baseline"/>
        </w:rPr>
        <w:t xml:space="preserve"> operating according to sets of programmed instructions which represent the 'codified rules of operation'.</w:t>
      </w:r>
      <w:r>
        <w:rPr>
          <w:rStyle w:val="FootnoteAnchor"/>
          <w:rFonts w:eastAsia="Georgia" w:cs="Georgia" w:ascii="Georgia" w:hAnsi="Georgia"/>
          <w:color w:val="000000"/>
          <w:position w:val="0"/>
          <w:sz w:val="24"/>
          <w:sz w:val="24"/>
          <w:szCs w:val="24"/>
          <w:vertAlign w:val="baseline"/>
        </w:rPr>
        <w:footnoteReference w:id="174"/>
      </w:r>
      <w:r>
        <w:rPr>
          <w:rStyle w:val="FootnoteReference1"/>
          <w:rFonts w:eastAsia="Georgia" w:cs="Georgia" w:ascii="Georgia" w:hAnsi="Georgia"/>
          <w:color w:val="000000"/>
          <w:position w:val="0"/>
          <w:sz w:val="24"/>
          <w:sz w:val="24"/>
          <w:szCs w:val="24"/>
          <w:vertAlign w:val="baseline"/>
        </w:rPr>
        <w:t xml:space="preserve"> Often (yet not always</w:t>
      </w:r>
      <w:r>
        <w:rPr>
          <w:rStyle w:val="FootnoteAnchor"/>
          <w:rFonts w:eastAsia="Georgia" w:cs="Georgia" w:ascii="Georgia" w:hAnsi="Georgia"/>
          <w:color w:val="000000"/>
          <w:sz w:val="24"/>
          <w:szCs w:val="24"/>
        </w:rPr>
        <w:footnoteReference w:id="175"/>
      </w:r>
      <w:r>
        <w:rPr>
          <w:rStyle w:val="FootnoteAnchor"/>
          <w:rFonts w:eastAsia="Georgia" w:cs="Georgia" w:ascii="Georgia" w:hAnsi="Georgia"/>
          <w:color w:val="000000"/>
          <w:sz w:val="24"/>
          <w:szCs w:val="24"/>
        </w:rPr>
        <w:footnoteReference w:id="176"/>
      </w:r>
      <w:r>
        <w:rPr>
          <w:rStyle w:val="FootnoteAnchor"/>
          <w:rFonts w:eastAsia="Georgia" w:cs="Georgia" w:ascii="Georgia" w:hAnsi="Georgia"/>
          <w:color w:val="000000"/>
          <w:sz w:val="24"/>
          <w:szCs w:val="24"/>
        </w:rPr>
        <w:footnoteReference w:id="177"/>
      </w:r>
      <w:r>
        <w:rPr>
          <w:rStyle w:val="FootnoteAnchor"/>
          <w:rFonts w:eastAsia="Georgia" w:cs="Georgia" w:ascii="Georgia" w:hAnsi="Georgia"/>
          <w:color w:val="000000"/>
          <w:sz w:val="24"/>
          <w:szCs w:val="24"/>
        </w:rPr>
        <w:footnoteReference w:id="178"/>
      </w:r>
      <w:r>
        <w:rPr>
          <w:rStyle w:val="FootnoteAnchor"/>
          <w:rFonts w:eastAsia="Georgia" w:cs="Georgia" w:ascii="Georgia" w:hAnsi="Georgia"/>
          <w:color w:val="000000"/>
          <w:sz w:val="24"/>
          <w:szCs w:val="24"/>
        </w:rPr>
        <w:footnoteReference w:id="179"/>
      </w:r>
      <w:r>
        <w:rPr>
          <w:rStyle w:val="FootnoteAnchor"/>
          <w:rFonts w:eastAsia="Georgia" w:cs="Georgia" w:ascii="Georgia" w:hAnsi="Georgia"/>
          <w:color w:val="000000"/>
          <w:sz w:val="24"/>
          <w:szCs w:val="24"/>
        </w:rPr>
        <w:footnoteReference w:id="180"/>
      </w:r>
      <w:r>
        <w:rPr>
          <w:rStyle w:val="FootnoteAnchor"/>
          <w:rFonts w:eastAsia="Georgia" w:cs="Georgia" w:ascii="Georgia" w:hAnsi="Georgia"/>
          <w:color w:val="000000"/>
          <w:sz w:val="24"/>
          <w:szCs w:val="24"/>
        </w:rPr>
        <w:footnoteReference w:id="181"/>
      </w:r>
      <w:r>
        <w:rPr>
          <w:rStyle w:val="FootnoteAnchor"/>
          <w:rFonts w:eastAsia="Georgia" w:cs="Georgia" w:ascii="Georgia" w:hAnsi="Georgia"/>
          <w:color w:val="000000"/>
          <w:sz w:val="24"/>
          <w:szCs w:val="24"/>
        </w:rPr>
        <w:footnoteReference w:id="182"/>
      </w:r>
      <w:r>
        <w:rPr>
          <w:rStyle w:val="FootnoteAnchor"/>
          <w:rFonts w:eastAsia="Georgia" w:cs="Georgia" w:ascii="Georgia" w:hAnsi="Georgia"/>
          <w:color w:val="000000"/>
          <w:sz w:val="24"/>
          <w:szCs w:val="24"/>
        </w:rPr>
        <w:footnoteReference w:id="183"/>
      </w:r>
      <w:r>
        <w:rPr>
          <w:rStyle w:val="FootnoteAnchor"/>
          <w:rFonts w:eastAsia="Georgia" w:cs="Georgia" w:ascii="Georgia" w:hAnsi="Georgia"/>
          <w:color w:val="000000"/>
          <w:sz w:val="24"/>
          <w:szCs w:val="24"/>
        </w:rPr>
        <w:footnoteReference w:id="184"/>
      </w:r>
      <w:r>
        <w:rPr>
          <w:rStyle w:val="FootnoteAnchor"/>
          <w:rFonts w:eastAsia="Georgia" w:cs="Georgia" w:ascii="Georgia" w:hAnsi="Georgia"/>
          <w:color w:val="000000"/>
          <w:sz w:val="24"/>
          <w:szCs w:val="24"/>
        </w:rPr>
        <w:footnoteReference w:id="185"/>
      </w:r>
      <w:r>
        <w:rPr>
          <w:rStyle w:val="FootnoteReference1"/>
          <w:rFonts w:eastAsia="Georgia" w:cs="Georgia" w:ascii="Georgia" w:hAnsi="Georgia"/>
          <w:color w:val="000000"/>
          <w:position w:val="0"/>
          <w:sz w:val="24"/>
          <w:sz w:val="24"/>
          <w:szCs w:val="24"/>
          <w:vertAlign w:val="baseline"/>
        </w:rPr>
        <w:t>), this computation is defined by the ‘explicit’</w:t>
      </w:r>
      <w:r>
        <w:rPr>
          <w:rStyle w:val="FootnoteAnchor"/>
          <w:rFonts w:eastAsia="Georgia" w:cs="Georgia" w:ascii="Georgia" w:hAnsi="Georgia"/>
          <w:color w:val="000000"/>
          <w:sz w:val="24"/>
          <w:szCs w:val="24"/>
        </w:rPr>
        <w:footnoteReference w:id="186"/>
      </w:r>
      <w:r>
        <w:rPr>
          <w:rStyle w:val="FootnoteReference1"/>
          <w:rFonts w:eastAsia="Georgia" w:cs="Georgia" w:ascii="Georgia" w:hAnsi="Georgia"/>
          <w:color w:val="000000"/>
          <w:position w:val="0"/>
          <w:sz w:val="24"/>
          <w:sz w:val="24"/>
          <w:szCs w:val="24"/>
          <w:vertAlign w:val="baseline"/>
        </w:rPr>
        <w:t xml:space="preserve"> influence and interaction of the audience themselves, allowing them to 'intervene in a meaningful way'</w:t>
      </w:r>
      <w:r>
        <w:rPr>
          <w:rStyle w:val="FootnoteAnchor"/>
          <w:rFonts w:eastAsia="Georgia" w:cs="Georgia" w:ascii="Georgia" w:hAnsi="Georgia"/>
          <w:color w:val="000000"/>
          <w:sz w:val="24"/>
          <w:szCs w:val="24"/>
        </w:rPr>
        <w:footnoteReference w:id="187"/>
      </w:r>
      <w:r>
        <w:rPr>
          <w:rStyle w:val="FootnoteReference1"/>
          <w:rFonts w:eastAsia="Georgia" w:cs="Georgia" w:ascii="Georgia" w:hAnsi="Georgia"/>
          <w:color w:val="000000"/>
          <w:position w:val="0"/>
          <w:sz w:val="24"/>
          <w:sz w:val="24"/>
          <w:szCs w:val="24"/>
          <w:vertAlign w:val="baseline"/>
        </w:rPr>
        <w:t>: by using a 'technical interface'</w:t>
      </w:r>
      <w:r>
        <w:rPr>
          <w:rStyle w:val="FootnoteAnchor"/>
          <w:rFonts w:eastAsia="Georgia" w:cs="Georgia" w:ascii="Georgia" w:hAnsi="Georgia"/>
          <w:color w:val="000000"/>
          <w:sz w:val="24"/>
          <w:szCs w:val="24"/>
        </w:rPr>
        <w:footnoteReference w:id="188"/>
      </w:r>
      <w:r>
        <w:rPr>
          <w:rStyle w:val="FootnoteAnchor"/>
          <w:rFonts w:eastAsia="Georgia" w:cs="Georgia" w:ascii="Georgia" w:hAnsi="Georgia"/>
          <w:color w:val="000000"/>
          <w:sz w:val="24"/>
          <w:szCs w:val="24"/>
        </w:rPr>
        <w:footnoteReference w:id="189"/>
      </w:r>
      <w:r>
        <w:rPr>
          <w:rStyle w:val="FootnoteReference1"/>
          <w:rFonts w:eastAsia="Georgia" w:cs="Georgia" w:ascii="Georgia" w:hAnsi="Georgia"/>
          <w:color w:val="000000"/>
          <w:position w:val="0"/>
          <w:sz w:val="24"/>
          <w:sz w:val="24"/>
          <w:szCs w:val="24"/>
          <w:vertAlign w:val="baseline"/>
        </w:rPr>
        <w:t xml:space="preserve"> which converts their physical actions into data parseable by the machine</w:t>
      </w:r>
      <w:r>
        <w:rPr>
          <w:rStyle w:val="FootnoteAnchor"/>
          <w:rFonts w:eastAsia="Georgia" w:cs="Georgia" w:ascii="Georgia" w:hAnsi="Georgia"/>
          <w:color w:val="000000"/>
          <w:sz w:val="24"/>
          <w:szCs w:val="24"/>
        </w:rPr>
        <w:footnoteReference w:id="190"/>
      </w:r>
      <w:r>
        <w:rPr>
          <w:rStyle w:val="FootnoteAnchor"/>
          <w:rFonts w:eastAsia="Georgia" w:cs="Georgia" w:ascii="Georgia" w:hAnsi="Georgia"/>
          <w:color w:val="000000"/>
          <w:sz w:val="24"/>
          <w:szCs w:val="24"/>
        </w:rPr>
        <w:footnoteReference w:id="191"/>
      </w:r>
      <w:r>
        <w:rPr>
          <w:rStyle w:val="FootnoteReference1"/>
          <w:rFonts w:eastAsia="Georgia" w:cs="Georgia" w:ascii="Georgia" w:hAnsi="Georgia"/>
          <w:color w:val="000000"/>
          <w:sz w:val="24"/>
          <w:szCs w:val="24"/>
        </w:rPr>
        <w:t xml:space="preserve">. </w:t>
      </w:r>
      <w:r>
        <w:rPr>
          <w:rStyle w:val="FootnoteReference1"/>
          <w:rFonts w:eastAsia="Georgia" w:cs="Georgia" w:ascii="Georgia" w:hAnsi="Georgia"/>
          <w:color w:val="000000"/>
          <w:position w:val="0"/>
          <w:sz w:val="24"/>
          <w:sz w:val="24"/>
          <w:szCs w:val="24"/>
          <w:vertAlign w:val="baseline"/>
        </w:rPr>
        <w:t>This allows them to  'intentionally influence salient aspects'</w:t>
      </w:r>
      <w:r>
        <w:rPr>
          <w:rStyle w:val="FootnoteAnchor"/>
          <w:rFonts w:eastAsia="Georgia" w:cs="Georgia" w:ascii="Georgia" w:hAnsi="Georgia"/>
          <w:color w:val="000000"/>
          <w:position w:val="0"/>
          <w:sz w:val="24"/>
          <w:sz w:val="24"/>
          <w:szCs w:val="24"/>
          <w:vertAlign w:val="baseline"/>
        </w:rPr>
        <w:footnoteReference w:id="192"/>
      </w:r>
      <w:r>
        <w:rPr>
          <w:rStyle w:val="FootnoteReference1"/>
          <w:rFonts w:eastAsia="Georgia" w:cs="Georgia" w:ascii="Georgia" w:hAnsi="Georgia"/>
          <w:color w:val="000000"/>
          <w:position w:val="0"/>
          <w:sz w:val="24"/>
          <w:sz w:val="24"/>
          <w:szCs w:val="24"/>
          <w:vertAlign w:val="baseline"/>
        </w:rPr>
        <w:t xml:space="preserve"> of the representation and 'push... into the system'</w:t>
      </w:r>
      <w:r>
        <w:rPr>
          <w:rStyle w:val="FootnoteAnchor"/>
          <w:rFonts w:eastAsia="Georgia" w:cs="Georgia" w:ascii="Georgia" w:hAnsi="Georgia"/>
          <w:color w:val="000000"/>
          <w:position w:val="0"/>
          <w:sz w:val="24"/>
          <w:sz w:val="24"/>
          <w:szCs w:val="24"/>
          <w:vertAlign w:val="baseline"/>
        </w:rPr>
        <w:footnoteReference w:id="193"/>
      </w:r>
      <w:r>
        <w:rPr>
          <w:rStyle w:val="FootnoteReference1"/>
          <w:rFonts w:eastAsia="Georgia" w:cs="Georgia" w:ascii="Georgia" w:hAnsi="Georgia"/>
          <w:color w:val="000000"/>
          <w:position w:val="0"/>
          <w:sz w:val="24"/>
          <w:sz w:val="24"/>
          <w:szCs w:val="24"/>
          <w:vertAlign w:val="baseline"/>
        </w:rPr>
        <w:t>, either 'explor[ing]' that system or 'ontological[ly]' manipulating its data themselves, thus materially performing the narrative 'instantiation'</w:t>
      </w:r>
      <w:r>
        <w:rPr>
          <w:rStyle w:val="FootnoteAnchor"/>
          <w:rFonts w:eastAsia="Georgia" w:cs="Georgia" w:ascii="Georgia" w:hAnsi="Georgia"/>
          <w:color w:val="000000"/>
          <w:position w:val="0"/>
          <w:sz w:val="24"/>
          <w:sz w:val="24"/>
          <w:szCs w:val="24"/>
          <w:vertAlign w:val="baseline"/>
        </w:rPr>
        <w:footnoteReference w:id="194"/>
      </w:r>
      <w:r>
        <w:rPr>
          <w:rStyle w:val="FootnoteAnchor"/>
          <w:rFonts w:eastAsia="Georgia" w:cs="Georgia" w:ascii="Georgia" w:hAnsi="Georgia"/>
          <w:color w:val="000000"/>
          <w:position w:val="0"/>
          <w:sz w:val="24"/>
          <w:sz w:val="24"/>
          <w:szCs w:val="24"/>
          <w:vertAlign w:val="baseline"/>
        </w:rPr>
        <w:footnoteReference w:id="195"/>
      </w:r>
      <w:r>
        <w:rPr>
          <w:rStyle w:val="FootnoteReference1"/>
          <w:rFonts w:eastAsia="Georgia" w:cs="Georgia" w:ascii="Georgia" w:hAnsi="Georgia"/>
          <w:color w:val="000000"/>
          <w:position w:val="0"/>
          <w:sz w:val="24"/>
          <w:sz w:val="24"/>
          <w:szCs w:val="24"/>
          <w:vertAlign w:val="baseline"/>
        </w:rPr>
        <w:t>. In narrative comp-art, the ‘text’ or experience is thus computed; no longer a purely static representation but to some degree manipulated, and ‘instantiat[ed]’, according to the host hardware, by the software’s ‘rules of operation’</w:t>
      </w:r>
      <w:r>
        <w:rPr>
          <w:rStyle w:val="FootnoteAnchor"/>
          <w:rFonts w:eastAsia="Georgia" w:cs="Georgia" w:ascii="Georgia" w:hAnsi="Georgia"/>
          <w:color w:val="000000"/>
          <w:position w:val="0"/>
          <w:sz w:val="24"/>
          <w:sz w:val="24"/>
          <w:szCs w:val="24"/>
          <w:vertAlign w:val="baseline"/>
        </w:rPr>
        <w:footnoteReference w:id="196"/>
      </w:r>
      <w:r>
        <w:rPr>
          <w:rStyle w:val="FootnoteAnchor"/>
          <w:rFonts w:eastAsia="Georgia" w:cs="Georgia" w:ascii="Georgia" w:hAnsi="Georgia"/>
          <w:color w:val="000000"/>
          <w:sz w:val="24"/>
          <w:szCs w:val="24"/>
        </w:rPr>
        <w:footnoteReference w:id="197"/>
      </w:r>
      <w:r>
        <w:rPr>
          <w:rStyle w:val="FootnoteAnchor"/>
          <w:rFonts w:eastAsia="Georgia" w:cs="Georgia" w:ascii="Georgia" w:hAnsi="Georgia"/>
          <w:color w:val="000000"/>
          <w:sz w:val="24"/>
          <w:szCs w:val="24"/>
        </w:rPr>
        <w:footnoteReference w:id="198"/>
      </w:r>
      <w:r>
        <w:rPr>
          <w:rStyle w:val="FootnoteAnchor"/>
          <w:rFonts w:eastAsia="Georgia" w:cs="Georgia" w:ascii="Georgia" w:hAnsi="Georgia"/>
          <w:color w:val="000000"/>
          <w:sz w:val="24"/>
          <w:szCs w:val="24"/>
        </w:rPr>
        <w:footnoteReference w:id="199"/>
      </w:r>
      <w:r>
        <w:rPr>
          <w:rStyle w:val="FootnoteReference1"/>
          <w:rFonts w:eastAsia="Georgia" w:cs="Georgia" w:ascii="Georgia" w:hAnsi="Georgia"/>
          <w:color w:val="000000"/>
          <w:position w:val="0"/>
          <w:sz w:val="24"/>
          <w:sz w:val="24"/>
          <w:szCs w:val="24"/>
          <w:vertAlign w:val="baseline"/>
        </w:rPr>
        <w:t xml:space="preserve"> and the various inputs to that instantiation. </w:t>
      </w:r>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
        <w:tab/>
        <w:t>'Computational' is not a perfect term, nor is it unique to modern digital technology</w:t>
      </w:r>
      <w:r>
        <w:rPr>
          <w:rStyle w:val="FootnoteAnchor"/>
          <w:rFonts w:eastAsia="Georgia" w:cs="Georgia" w:ascii="Georgia" w:hAnsi="Georgia"/>
          <w:color w:val="000000"/>
          <w:sz w:val="24"/>
          <w:szCs w:val="24"/>
        </w:rPr>
        <w:footnoteReference w:id="200"/>
      </w:r>
      <w:r>
        <w:rPr>
          <w:rStyle w:val="FootnoteReference1"/>
          <w:rFonts w:eastAsia="Georgia" w:cs="Georgia" w:ascii="Georgia" w:hAnsi="Georgia"/>
          <w:color w:val="000000"/>
          <w:position w:val="0"/>
          <w:sz w:val="24"/>
          <w:sz w:val="24"/>
          <w:szCs w:val="24"/>
          <w:vertAlign w:val="baseline"/>
        </w:rPr>
        <w:t>. Some non-digital artforms, such as improvisational theatre</w:t>
      </w:r>
      <w:r>
        <w:rPr>
          <w:rStyle w:val="FootnoteAnchor"/>
          <w:rFonts w:eastAsia="Georgia" w:cs="Georgia" w:ascii="Georgia" w:hAnsi="Georgia"/>
          <w:color w:val="000000"/>
          <w:sz w:val="24"/>
          <w:szCs w:val="24"/>
        </w:rPr>
        <w:footnoteReference w:id="201"/>
      </w:r>
      <w:r>
        <w:rPr>
          <w:rStyle w:val="FootnoteReference1"/>
          <w:rFonts w:eastAsia="Georgia" w:cs="Georgia" w:ascii="Georgia" w:hAnsi="Georgia"/>
          <w:color w:val="000000"/>
          <w:position w:val="0"/>
          <w:sz w:val="24"/>
          <w:sz w:val="24"/>
          <w:szCs w:val="24"/>
          <w:vertAlign w:val="baseline"/>
        </w:rPr>
        <w:t>, Oulipan literature</w:t>
      </w:r>
      <w:r>
        <w:rPr>
          <w:rStyle w:val="FootnoteAnchor"/>
          <w:rFonts w:eastAsia="Georgia" w:cs="Georgia" w:ascii="Georgia" w:hAnsi="Georgia"/>
          <w:color w:val="000000"/>
          <w:sz w:val="24"/>
          <w:szCs w:val="24"/>
        </w:rPr>
        <w:footnoteReference w:id="202"/>
      </w:r>
      <w:r>
        <w:rPr>
          <w:rStyle w:val="FootnoteReference1"/>
          <w:rFonts w:eastAsia="Georgia" w:cs="Georgia" w:ascii="Georgia" w:hAnsi="Georgia"/>
          <w:color w:val="000000"/>
          <w:position w:val="0"/>
          <w:sz w:val="24"/>
          <w:sz w:val="24"/>
          <w:szCs w:val="24"/>
          <w:vertAlign w:val="baseline"/>
        </w:rPr>
        <w:t xml:space="preserve"> and tabletop roleplaying</w:t>
      </w:r>
      <w:r>
        <w:rPr>
          <w:rStyle w:val="FootnoteAnchor"/>
          <w:rFonts w:eastAsia="Georgia" w:cs="Georgia" w:ascii="Georgia" w:hAnsi="Georgia"/>
          <w:color w:val="000000"/>
          <w:sz w:val="24"/>
          <w:szCs w:val="24"/>
        </w:rPr>
        <w:footnoteReference w:id="203"/>
      </w:r>
      <w:r>
        <w:rPr>
          <w:rStyle w:val="FootnoteReference1"/>
          <w:rFonts w:eastAsia="Georgia" w:cs="Georgia" w:ascii="Georgia" w:hAnsi="Georgia"/>
          <w:color w:val="000000"/>
          <w:position w:val="0"/>
          <w:sz w:val="24"/>
          <w:sz w:val="24"/>
          <w:szCs w:val="24"/>
          <w:vertAlign w:val="baseline"/>
        </w:rPr>
        <w:t xml:space="preserve"> are computational, with rulesets of varying determinacy. However, the term is now so naturalised to digital technology that it can usefully serve to collectively denote what Keogh calls a  ‘particular’, rather than a ‘unique’</w:t>
      </w:r>
      <w:r>
        <w:rPr>
          <w:rStyle w:val="FootnoteAnchor"/>
          <w:rFonts w:eastAsia="Georgia" w:cs="Georgia" w:ascii="Georgia" w:hAnsi="Georgia"/>
          <w:color w:val="000000"/>
          <w:position w:val="0"/>
          <w:sz w:val="24"/>
          <w:sz w:val="24"/>
          <w:szCs w:val="24"/>
          <w:vertAlign w:val="baseline"/>
        </w:rPr>
        <w:footnoteReference w:id="204"/>
      </w:r>
      <w:r>
        <w:rPr>
          <w:rStyle w:val="FootnoteReference1"/>
          <w:rFonts w:eastAsia="Georgia" w:cs="Georgia" w:ascii="Georgia" w:hAnsi="Georgia"/>
          <w:color w:val="000000"/>
          <w:position w:val="0"/>
          <w:sz w:val="24"/>
          <w:sz w:val="24"/>
          <w:szCs w:val="24"/>
          <w:vertAlign w:val="baseline"/>
        </w:rPr>
        <w:t>, sort of narrative art: works whose narrative elements, including their characters, are in part explicitly produced through the computational paradigm, and in part participatory of other narrative cultures, forms and modes.</w:t>
      </w:r>
    </w:p>
    <w:p>
      <w:pPr>
        <w:pStyle w:val="Normal"/>
        <w:spacing w:lineRule="auto" w:line="360"/>
        <w:jc w:val="both"/>
        <w:rPr>
          <w:rStyle w:val="FootnoteReference1"/>
          <w:position w:val="0"/>
          <w:sz w:val="24"/>
          <w:sz w:val="24"/>
          <w:vertAlign w:val="baseline"/>
        </w:rPr>
      </w:pPr>
      <w:r>
        <w:rPr>
          <w:position w:val="0"/>
          <w:sz w:val="24"/>
          <w:sz w:val="24"/>
          <w:vertAlign w:val="baseline"/>
        </w:rPr>
      </w:r>
    </w:p>
    <w:p>
      <w:pPr>
        <w:pStyle w:val="Normal"/>
        <w:spacing w:lineRule="auto" w:line="360"/>
        <w:jc w:val="both"/>
        <w:rPr/>
      </w:pPr>
      <w:r>
        <w:rPr>
          <w:rFonts w:cs="Georgia" w:ascii="Georgia" w:hAnsi="Georgia"/>
          <w:sz w:val="24"/>
          <w:szCs w:val="24"/>
        </w:rPr>
        <w:tab/>
        <w:t>If computational narrative art is a specific type of narrative</w:t>
      </w:r>
      <w:r>
        <w:rPr>
          <w:rStyle w:val="FootnoteAnchor"/>
          <w:rFonts w:cs="Georgia" w:ascii="Georgia" w:hAnsi="Georgia"/>
          <w:sz w:val="24"/>
          <w:szCs w:val="24"/>
        </w:rPr>
        <w:footnoteReference w:id="205"/>
      </w:r>
      <w:r>
        <w:rPr>
          <w:rFonts w:cs="Georgia" w:ascii="Georgia" w:hAnsi="Georgia"/>
          <w:sz w:val="24"/>
          <w:szCs w:val="24"/>
        </w:rPr>
        <w:t>, it follows that the representations of the characters in those narratives must be specific in their own way, while still sharing many of the same universal, ‘intermedial'</w:t>
      </w:r>
      <w:r>
        <w:rPr>
          <w:rStyle w:val="FootnoteAnchor"/>
          <w:rFonts w:cs="Georgia" w:ascii="Georgia" w:hAnsi="Georgia"/>
          <w:sz w:val="24"/>
          <w:szCs w:val="24"/>
        </w:rPr>
        <w:footnoteReference w:id="206"/>
      </w:r>
      <w:r>
        <w:rPr>
          <w:rFonts w:cs="Georgia" w:ascii="Georgia" w:hAnsi="Georgia"/>
          <w:sz w:val="24"/>
          <w:szCs w:val="24"/>
        </w:rPr>
        <w:t xml:space="preserve"> qualities that </w:t>
      </w:r>
      <w:r>
        <w:rPr>
          <w:rFonts w:cs="Georgia" w:ascii="Georgia" w:hAnsi="Georgia"/>
          <w:i/>
          <w:iCs/>
          <w:sz w:val="24"/>
          <w:szCs w:val="24"/>
        </w:rPr>
        <w:t>any</w:t>
      </w:r>
      <w:r>
        <w:rPr>
          <w:rFonts w:cs="Georgia" w:ascii="Georgia" w:hAnsi="Georgia"/>
          <w:sz w:val="24"/>
          <w:szCs w:val="24"/>
        </w:rPr>
        <w:t xml:space="preserve"> character possesses.</w:t>
      </w:r>
      <w:r>
        <w:rPr>
          <w:rFonts w:cs="Georgia" w:ascii="Georgia" w:hAnsi="Georgia"/>
          <w:i/>
          <w:iCs/>
          <w:sz w:val="24"/>
          <w:szCs w:val="24"/>
        </w:rPr>
        <w:t xml:space="preserve"> </w:t>
      </w:r>
      <w:r>
        <w:rPr>
          <w:rFonts w:cs="Georgia" w:ascii="Georgia" w:hAnsi="Georgia"/>
          <w:sz w:val="24"/>
          <w:szCs w:val="24"/>
        </w:rPr>
        <w:t>Characters in work of narrative comp-art are still 'carefully structured and constrained'</w:t>
      </w:r>
      <w:r>
        <w:rPr>
          <w:rStyle w:val="FootnoteAnchor"/>
          <w:rFonts w:cs="Georgia" w:ascii="Georgia" w:hAnsi="Georgia"/>
          <w:sz w:val="24"/>
          <w:szCs w:val="24"/>
        </w:rPr>
        <w:footnoteReference w:id="207"/>
      </w:r>
      <w:r>
        <w:rPr>
          <w:rFonts w:cs="Georgia" w:ascii="Georgia" w:hAnsi="Georgia"/>
          <w:sz w:val="24"/>
          <w:szCs w:val="24"/>
        </w:rPr>
        <w:t xml:space="preserve"> and 'deliberately simplified'</w:t>
      </w:r>
      <w:r>
        <w:rPr>
          <w:rStyle w:val="FootnoteAnchor"/>
          <w:rFonts w:cs="Georgia" w:ascii="Georgia" w:hAnsi="Georgia"/>
          <w:sz w:val="24"/>
          <w:szCs w:val="24"/>
        </w:rPr>
        <w:footnoteReference w:id="208"/>
      </w:r>
      <w:r>
        <w:rPr>
          <w:rFonts w:cs="Georgia" w:ascii="Georgia" w:hAnsi="Georgia"/>
          <w:sz w:val="24"/>
          <w:szCs w:val="24"/>
        </w:rPr>
        <w:t xml:space="preserve"> representations of a non-actual personhood and their travails, manufactured within a 'system of representation'</w:t>
      </w:r>
      <w:r>
        <w:rPr>
          <w:rStyle w:val="FootnoteAnchor"/>
          <w:rFonts w:cs="Georgia" w:ascii="Georgia" w:hAnsi="Georgia"/>
          <w:sz w:val="24"/>
          <w:szCs w:val="24"/>
        </w:rPr>
        <w:footnoteReference w:id="209"/>
      </w:r>
      <w:r>
        <w:rPr>
          <w:rFonts w:cs="Georgia" w:ascii="Georgia" w:hAnsi="Georgia"/>
          <w:sz w:val="24"/>
          <w:szCs w:val="24"/>
        </w:rPr>
        <w:t xml:space="preserve"> by an artist to be 'read'</w:t>
      </w:r>
      <w:r>
        <w:rPr>
          <w:rStyle w:val="FootnoteAnchor"/>
          <w:rFonts w:cs="Georgia" w:ascii="Georgia" w:hAnsi="Georgia"/>
          <w:sz w:val="24"/>
          <w:szCs w:val="24"/>
        </w:rPr>
        <w:footnoteReference w:id="210"/>
      </w:r>
      <w:r>
        <w:rPr>
          <w:rFonts w:cs="Georgia" w:ascii="Georgia" w:hAnsi="Georgia"/>
          <w:sz w:val="24"/>
          <w:szCs w:val="24"/>
        </w:rPr>
        <w:t xml:space="preserve"> by its audience. The audience reception model, by which I arrived at my original definitions of character and ‘resonance’, is similarly important to comp-art. A privileging of the phenomenon of 'communication' and the 'participating act'</w:t>
      </w:r>
      <w:r>
        <w:rPr>
          <w:rStyle w:val="FootnoteAnchor"/>
          <w:rFonts w:cs="Georgia" w:ascii="Georgia" w:hAnsi="Georgia"/>
          <w:sz w:val="24"/>
          <w:szCs w:val="24"/>
        </w:rPr>
        <w:footnoteReference w:id="211"/>
      </w:r>
      <w:r>
        <w:rPr>
          <w:rFonts w:cs="Georgia" w:ascii="Georgia" w:hAnsi="Georgia"/>
          <w:sz w:val="24"/>
          <w:szCs w:val="24"/>
        </w:rPr>
        <w:t>, of comp-art as 'experience [rather than] artefact or object'</w:t>
      </w:r>
      <w:r>
        <w:rPr>
          <w:rStyle w:val="FootnoteAnchor"/>
          <w:rFonts w:cs="Georgia" w:ascii="Georgia" w:hAnsi="Georgia"/>
          <w:sz w:val="24"/>
          <w:szCs w:val="24"/>
        </w:rPr>
        <w:footnoteReference w:id="212"/>
      </w:r>
      <w:r>
        <w:rPr>
          <w:rFonts w:cs="Georgia" w:ascii="Georgia" w:hAnsi="Georgia"/>
          <w:sz w:val="24"/>
          <w:szCs w:val="24"/>
        </w:rPr>
        <w:t>, is identifiable across the literature: from Turing's original writings on artificial intelligence</w:t>
      </w:r>
      <w:r>
        <w:rPr>
          <w:rStyle w:val="FootnoteAnchor"/>
          <w:rFonts w:cs="Georgia" w:ascii="Georgia" w:hAnsi="Georgia"/>
          <w:sz w:val="24"/>
          <w:szCs w:val="24"/>
        </w:rPr>
        <w:footnoteReference w:id="213"/>
      </w:r>
      <w:r>
        <w:rPr>
          <w:rStyle w:val="FootnoteAnchor"/>
          <w:rFonts w:cs="Georgia" w:ascii="Georgia" w:hAnsi="Georgia"/>
          <w:sz w:val="24"/>
          <w:szCs w:val="24"/>
        </w:rPr>
        <w:footnoteReference w:id="214"/>
      </w:r>
      <w:r>
        <w:rPr>
          <w:rStyle w:val="FootnoteAnchor"/>
          <w:rFonts w:cs="Georgia" w:ascii="Georgia" w:hAnsi="Georgia"/>
          <w:sz w:val="24"/>
          <w:szCs w:val="24"/>
        </w:rPr>
        <w:footnoteReference w:id="215"/>
      </w:r>
      <w:r>
        <w:rPr>
          <w:rFonts w:cs="Georgia" w:ascii="Georgia" w:hAnsi="Georgia"/>
          <w:sz w:val="24"/>
          <w:szCs w:val="24"/>
        </w:rPr>
        <w:t>, within the game design canon</w:t>
      </w:r>
      <w:r>
        <w:rPr>
          <w:rStyle w:val="FootnoteAnchor"/>
          <w:rFonts w:cs="Georgia" w:ascii="Georgia" w:hAnsi="Georgia"/>
          <w:sz w:val="24"/>
          <w:szCs w:val="24"/>
        </w:rPr>
        <w:footnoteReference w:id="216"/>
      </w:r>
      <w:r>
        <w:rPr>
          <w:rStyle w:val="FootnoteAnchor"/>
          <w:rFonts w:cs="Georgia" w:ascii="Georgia" w:hAnsi="Georgia"/>
          <w:sz w:val="24"/>
          <w:szCs w:val="24"/>
        </w:rPr>
        <w:footnoteReference w:id="217"/>
      </w:r>
      <w:r>
        <w:rPr>
          <w:rStyle w:val="FootnoteAnchor"/>
          <w:rFonts w:cs="Georgia" w:ascii="Georgia" w:hAnsi="Georgia"/>
          <w:sz w:val="24"/>
          <w:szCs w:val="24"/>
        </w:rPr>
        <w:footnoteReference w:id="218"/>
      </w:r>
      <w:r>
        <w:rPr>
          <w:rFonts w:cs="Georgia" w:ascii="Georgia" w:hAnsi="Georgia"/>
          <w:sz w:val="24"/>
          <w:szCs w:val="24"/>
        </w:rPr>
        <w:t xml:space="preserve"> and interactive design literature</w:t>
      </w:r>
      <w:r>
        <w:rPr>
          <w:rStyle w:val="FootnoteAnchor"/>
          <w:rFonts w:cs="Georgia" w:ascii="Georgia" w:hAnsi="Georgia"/>
          <w:sz w:val="24"/>
          <w:szCs w:val="24"/>
        </w:rPr>
        <w:footnoteReference w:id="219"/>
      </w:r>
      <w:r>
        <w:rPr>
          <w:rStyle w:val="FootnoteAnchor"/>
          <w:rFonts w:cs="Georgia" w:ascii="Georgia" w:hAnsi="Georgia"/>
          <w:sz w:val="24"/>
          <w:szCs w:val="24"/>
        </w:rPr>
        <w:footnoteReference w:id="220"/>
      </w:r>
      <w:r>
        <w:rPr>
          <w:rStyle w:val="FootnoteAnchor"/>
          <w:rFonts w:cs="Georgia" w:ascii="Georgia" w:hAnsi="Georgia"/>
          <w:sz w:val="24"/>
          <w:szCs w:val="24"/>
        </w:rPr>
        <w:footnoteReference w:id="221"/>
      </w:r>
      <w:r>
        <w:rPr>
          <w:rFonts w:cs="Georgia" w:ascii="Georgia" w:hAnsi="Georgia"/>
          <w:sz w:val="24"/>
          <w:szCs w:val="24"/>
        </w:rPr>
        <w:t>, through to human-computer interaction</w:t>
      </w:r>
      <w:r>
        <w:rPr>
          <w:rStyle w:val="FootnoteAnchor"/>
          <w:rFonts w:cs="Georgia" w:ascii="Georgia" w:hAnsi="Georgia"/>
          <w:sz w:val="24"/>
          <w:szCs w:val="24"/>
        </w:rPr>
        <w:footnoteReference w:id="222"/>
      </w:r>
      <w:r>
        <w:rPr>
          <w:rStyle w:val="FootnoteAnchor"/>
          <w:rFonts w:cs="Georgia" w:ascii="Georgia" w:hAnsi="Georgia"/>
          <w:sz w:val="24"/>
          <w:szCs w:val="24"/>
        </w:rPr>
        <w:footnoteReference w:id="223"/>
      </w:r>
      <w:r>
        <w:rPr>
          <w:rStyle w:val="FootnoteAnchor"/>
          <w:rFonts w:cs="Georgia" w:ascii="Georgia" w:hAnsi="Georgia"/>
          <w:sz w:val="24"/>
          <w:szCs w:val="24"/>
        </w:rPr>
        <w:footnoteReference w:id="224"/>
      </w:r>
      <w:r>
        <w:rPr>
          <w:rFonts w:cs="Georgia" w:ascii="Georgia" w:hAnsi="Georgia"/>
          <w:sz w:val="24"/>
          <w:szCs w:val="24"/>
        </w:rPr>
        <w:t xml:space="preserve"> and the field’s own investigations into audience reception theory explicitly</w:t>
      </w:r>
      <w:r>
        <w:rPr>
          <w:rStyle w:val="FootnoteAnchor"/>
          <w:rFonts w:cs="Georgia" w:ascii="Georgia" w:hAnsi="Georgia"/>
          <w:sz w:val="24"/>
          <w:szCs w:val="24"/>
        </w:rPr>
        <w:footnoteReference w:id="225"/>
      </w:r>
      <w:r>
        <w:rPr>
          <w:rStyle w:val="FootnoteAnchor"/>
          <w:rFonts w:cs="Georgia" w:ascii="Georgia" w:hAnsi="Georgia"/>
          <w:sz w:val="24"/>
          <w:szCs w:val="24"/>
        </w:rPr>
        <w:footnoteReference w:id="226"/>
      </w:r>
      <w:r>
        <w:rPr>
          <w:rFonts w:cs="Georgia" w:ascii="Georgia" w:hAnsi="Georgia"/>
          <w:sz w:val="24"/>
          <w:szCs w:val="24"/>
        </w:rPr>
        <w:t xml:space="preserve">. </w:t>
      </w:r>
      <w:r>
        <w:rPr>
          <w:rStyle w:val="FootnoteReference1"/>
          <w:rFonts w:eastAsia="Georgia" w:cs="Georgia" w:ascii="Georgia" w:hAnsi="Georgia"/>
          <w:color w:val="000000"/>
          <w:position w:val="0"/>
          <w:sz w:val="24"/>
          <w:sz w:val="24"/>
          <w:szCs w:val="24"/>
          <w:vertAlign w:val="baseline"/>
        </w:rPr>
        <w:t>A computational character is thus still a member of the wider population of mediated, received ‘non-actual’ persons</w:t>
      </w:r>
      <w:r>
        <w:rPr>
          <w:rStyle w:val="FootnoteAnchor"/>
          <w:rFonts w:eastAsia="Georgia" w:cs="Georgia" w:ascii="Georgia" w:hAnsi="Georgia"/>
          <w:color w:val="000000"/>
          <w:position w:val="0"/>
          <w:sz w:val="24"/>
          <w:sz w:val="24"/>
          <w:szCs w:val="24"/>
          <w:vertAlign w:val="baseline"/>
        </w:rPr>
        <w:footnoteReference w:id="227"/>
      </w:r>
      <w:r>
        <w:rPr>
          <w:rStyle w:val="FootnoteReference1"/>
          <w:rFonts w:eastAsia="Georgia" w:cs="Georgia" w:ascii="Georgia" w:hAnsi="Georgia"/>
          <w:color w:val="000000"/>
          <w:position w:val="0"/>
          <w:sz w:val="24"/>
          <w:sz w:val="24"/>
          <w:szCs w:val="24"/>
          <w:vertAlign w:val="baseline"/>
        </w:rPr>
        <w:t>, and must still adhere to the most general precepts of their construction.</w:t>
      </w:r>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
        <w:tab/>
        <w:t>However, as the previous section delineated, a chosen medium gives a character a definite ‘language’</w:t>
      </w:r>
      <w:r>
        <w:rPr>
          <w:rStyle w:val="FootnoteAnchor"/>
          <w:rFonts w:eastAsia="Georgia" w:cs="Georgia" w:ascii="Georgia" w:hAnsi="Georgia"/>
          <w:color w:val="000000"/>
          <w:position w:val="0"/>
          <w:sz w:val="24"/>
          <w:sz w:val="24"/>
          <w:szCs w:val="24"/>
          <w:vertAlign w:val="baseline"/>
        </w:rPr>
        <w:footnoteReference w:id="228"/>
      </w:r>
      <w:r>
        <w:rPr>
          <w:rStyle w:val="FootnoteReference1"/>
          <w:rFonts w:eastAsia="Georgia" w:cs="Georgia" w:ascii="Georgia" w:hAnsi="Georgia"/>
          <w:color w:val="000000"/>
          <w:position w:val="0"/>
          <w:sz w:val="24"/>
          <w:sz w:val="24"/>
          <w:szCs w:val="24"/>
          <w:vertAlign w:val="baseline"/>
        </w:rPr>
        <w:t xml:space="preserve"> through which these precepts can be reached in specific manifestations: in this case, the use of computational techniques to represent personhood, as a form of </w:t>
      </w:r>
      <w:r>
        <w:rPr>
          <w:rStyle w:val="FootnoteReference1"/>
          <w:rFonts w:eastAsia="Georgia" w:cs="Georgia" w:ascii="Georgia" w:hAnsi="Georgia"/>
          <w:i/>
          <w:iCs/>
          <w:color w:val="000000"/>
          <w:position w:val="0"/>
          <w:sz w:val="24"/>
          <w:sz w:val="24"/>
          <w:szCs w:val="24"/>
          <w:vertAlign w:val="baseline"/>
        </w:rPr>
        <w:t>computational character</w:t>
      </w:r>
      <w:r>
        <w:rPr>
          <w:rStyle w:val="FootnoteReference1"/>
          <w:rFonts w:eastAsia="Georgia" w:cs="Georgia" w:ascii="Georgia" w:hAnsi="Georgia"/>
          <w:color w:val="000000"/>
          <w:position w:val="0"/>
          <w:sz w:val="24"/>
          <w:sz w:val="24"/>
          <w:szCs w:val="24"/>
          <w:vertAlign w:val="baseline"/>
        </w:rPr>
        <w:t xml:space="preserve">. </w:t>
      </w:r>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
        <w:tab/>
      </w:r>
      <w:r>
        <w:rPr>
          <w:rFonts w:cs="Georgia" w:ascii="Georgia" w:hAnsi="Georgia"/>
          <w:color w:val="000000"/>
          <w:sz w:val="24"/>
          <w:szCs w:val="24"/>
        </w:rPr>
        <w:t>Such characters can take many forms. Most commonly, they include 'system-based artworks... exhibit[ing] autonomous behaviours and... intentions'</w:t>
      </w:r>
      <w:r>
        <w:rPr>
          <w:rStyle w:val="FootnoteAnchor"/>
          <w:rFonts w:cs="Georgia" w:ascii="Georgia" w:hAnsi="Georgia"/>
          <w:color w:val="000000"/>
          <w:sz w:val="24"/>
          <w:szCs w:val="24"/>
        </w:rPr>
        <w:footnoteReference w:id="229"/>
      </w:r>
      <w:r>
        <w:rPr>
          <w:rFonts w:cs="Georgia" w:ascii="Georgia" w:hAnsi="Georgia"/>
          <w:color w:val="000000"/>
          <w:sz w:val="24"/>
          <w:szCs w:val="24"/>
        </w:rPr>
        <w:t>,  'computational entities that... interact... with human beings'</w:t>
      </w:r>
      <w:r>
        <w:rPr>
          <w:rStyle w:val="FootnoteAnchor"/>
          <w:rFonts w:cs="Georgia" w:ascii="Georgia" w:hAnsi="Georgia"/>
          <w:color w:val="000000"/>
          <w:sz w:val="24"/>
          <w:szCs w:val="24"/>
        </w:rPr>
        <w:footnoteReference w:id="230"/>
      </w:r>
      <w:r>
        <w:rPr>
          <w:rFonts w:cs="Georgia" w:ascii="Georgia" w:hAnsi="Georgia"/>
          <w:color w:val="000000"/>
          <w:sz w:val="24"/>
          <w:szCs w:val="24"/>
        </w:rPr>
        <w:t>; 'sociable machines'</w:t>
      </w:r>
      <w:r>
        <w:rPr>
          <w:rStyle w:val="FootnoteAnchor"/>
          <w:rFonts w:cs="Georgia" w:ascii="Georgia" w:hAnsi="Georgia"/>
          <w:color w:val="000000"/>
          <w:sz w:val="24"/>
          <w:szCs w:val="24"/>
        </w:rPr>
        <w:footnoteReference w:id="231"/>
      </w:r>
      <w:r>
        <w:rPr>
          <w:rStyle w:val="FootnoteAnchor"/>
          <w:rFonts w:cs="Georgia" w:ascii="Georgia" w:hAnsi="Georgia"/>
          <w:color w:val="000000"/>
          <w:sz w:val="24"/>
          <w:szCs w:val="24"/>
        </w:rPr>
        <w:footnoteReference w:id="232"/>
      </w:r>
      <w:r>
        <w:rPr>
          <w:rFonts w:cs="Georgia" w:ascii="Georgia" w:hAnsi="Georgia"/>
          <w:color w:val="000000"/>
          <w:sz w:val="24"/>
          <w:szCs w:val="24"/>
        </w:rPr>
        <w:t>; or, more prosaically (and contestedly</w:t>
      </w:r>
      <w:r>
        <w:rPr>
          <w:rStyle w:val="FootnoteAnchor"/>
          <w:rFonts w:cs="Georgia" w:ascii="Georgia" w:hAnsi="Georgia"/>
          <w:color w:val="000000"/>
          <w:sz w:val="24"/>
          <w:szCs w:val="24"/>
        </w:rPr>
        <w:footnoteReference w:id="233"/>
      </w:r>
      <w:r>
        <w:rPr>
          <w:rFonts w:cs="Georgia" w:ascii="Georgia" w:hAnsi="Georgia"/>
          <w:color w:val="000000"/>
          <w:sz w:val="24"/>
          <w:szCs w:val="24"/>
        </w:rPr>
        <w:t>) artificial intelligence</w:t>
      </w:r>
      <w:r>
        <w:rPr>
          <w:rStyle w:val="FootnoteAnchor"/>
          <w:rFonts w:cs="Georgia" w:ascii="Georgia" w:hAnsi="Georgia"/>
          <w:color w:val="000000"/>
          <w:sz w:val="24"/>
          <w:szCs w:val="24"/>
        </w:rPr>
        <w:footnoteReference w:id="234"/>
      </w:r>
      <w:r>
        <w:rPr>
          <w:rFonts w:cs="Georgia" w:ascii="Georgia" w:hAnsi="Georgia"/>
          <w:color w:val="000000"/>
          <w:sz w:val="24"/>
          <w:szCs w:val="24"/>
        </w:rPr>
        <w:t xml:space="preserve">. Some, such as the recently-dead scientists and soldiers of first-person shooter </w:t>
      </w:r>
      <w:r>
        <w:rPr>
          <w:rFonts w:cs="Georgia" w:ascii="Georgia" w:hAnsi="Georgia"/>
          <w:i/>
          <w:iCs/>
          <w:color w:val="000000"/>
          <w:sz w:val="24"/>
          <w:szCs w:val="24"/>
        </w:rPr>
        <w:t>Doom 3</w:t>
      </w:r>
      <w:r>
        <w:rPr>
          <w:rStyle w:val="FootnoteAnchor"/>
          <w:rFonts w:cs="Georgia" w:ascii="Georgia" w:hAnsi="Georgia"/>
          <w:i/>
          <w:iCs/>
          <w:color w:val="000000"/>
          <w:sz w:val="24"/>
          <w:szCs w:val="24"/>
        </w:rPr>
        <w:footnoteReference w:id="235"/>
      </w:r>
      <w:r>
        <w:rPr>
          <w:rFonts w:cs="Georgia" w:ascii="Georgia" w:hAnsi="Georgia"/>
          <w:i/>
          <w:iCs/>
          <w:color w:val="000000"/>
          <w:sz w:val="24"/>
          <w:szCs w:val="24"/>
        </w:rPr>
        <w:t xml:space="preserve"> </w:t>
      </w:r>
      <w:r>
        <w:rPr>
          <w:rFonts w:cs="Georgia" w:ascii="Georgia" w:hAnsi="Georgia"/>
          <w:color w:val="000000"/>
          <w:sz w:val="24"/>
          <w:szCs w:val="24"/>
        </w:rPr>
        <w:t xml:space="preserve">or the character of Henry David Thoreau's sister Sophia in 'heritage game' </w:t>
      </w:r>
      <w:r>
        <w:rPr>
          <w:rFonts w:cs="Georgia" w:ascii="Georgia" w:hAnsi="Georgia"/>
          <w:i/>
          <w:iCs/>
          <w:color w:val="000000"/>
          <w:sz w:val="24"/>
          <w:szCs w:val="24"/>
        </w:rPr>
        <w:t>Walden: A Game</w:t>
      </w:r>
      <w:r>
        <w:rPr>
          <w:rStyle w:val="FootnoteAnchor"/>
          <w:rFonts w:cs="Georgia" w:ascii="Georgia" w:hAnsi="Georgia"/>
          <w:i/>
          <w:iCs/>
          <w:color w:val="000000"/>
          <w:sz w:val="24"/>
          <w:szCs w:val="24"/>
        </w:rPr>
        <w:footnoteReference w:id="236"/>
      </w:r>
      <w:r>
        <w:rPr>
          <w:rFonts w:cs="Georgia" w:ascii="Georgia" w:hAnsi="Georgia"/>
          <w:i/>
          <w:iCs/>
          <w:color w:val="000000"/>
          <w:sz w:val="24"/>
          <w:szCs w:val="24"/>
        </w:rPr>
        <w:t xml:space="preserve">, </w:t>
      </w:r>
      <w:r>
        <w:rPr>
          <w:rFonts w:cs="Georgia" w:ascii="Georgia" w:hAnsi="Georgia"/>
          <w:color w:val="000000"/>
          <w:sz w:val="24"/>
          <w:szCs w:val="24"/>
        </w:rPr>
        <w:t xml:space="preserve">derive their computational resonance not from being dynamically computational </w:t>
      </w:r>
      <w:r>
        <w:rPr>
          <w:rFonts w:cs="Georgia" w:ascii="Georgia" w:hAnsi="Georgia"/>
          <w:i/>
          <w:iCs/>
          <w:color w:val="000000"/>
          <w:sz w:val="24"/>
          <w:szCs w:val="24"/>
        </w:rPr>
        <w:t>themselves</w:t>
      </w:r>
      <w:r>
        <w:rPr>
          <w:rFonts w:cs="Georgia" w:ascii="Georgia" w:hAnsi="Georgia"/>
          <w:color w:val="000000"/>
          <w:sz w:val="24"/>
          <w:szCs w:val="24"/>
        </w:rPr>
        <w:t>, as formal entities, but from functioning as static, mediated elements within a wider computational paradigm or environment. Other comp-artworks take a more formalist approach, using the computational mode to build 'drama' or 'experience' managers</w:t>
      </w:r>
      <w:r>
        <w:rPr>
          <w:rStyle w:val="FootnoteAnchor"/>
          <w:rFonts w:cs="Georgia" w:ascii="Georgia" w:hAnsi="Georgia"/>
          <w:color w:val="000000"/>
          <w:sz w:val="24"/>
          <w:szCs w:val="24"/>
        </w:rPr>
        <w:footnoteReference w:id="237"/>
      </w:r>
      <w:r>
        <w:rPr>
          <w:rStyle w:val="FootnoteAnchor"/>
          <w:rFonts w:cs="Georgia" w:ascii="Georgia" w:hAnsi="Georgia"/>
          <w:color w:val="000000"/>
          <w:sz w:val="24"/>
          <w:szCs w:val="24"/>
        </w:rPr>
        <w:footnoteReference w:id="238"/>
      </w:r>
      <w:r>
        <w:rPr>
          <w:rFonts w:cs="Georgia" w:ascii="Georgia" w:hAnsi="Georgia"/>
          <w:color w:val="000000"/>
          <w:sz w:val="24"/>
          <w:szCs w:val="24"/>
        </w:rPr>
        <w:t xml:space="preserve"> which compute dramatic structures, plots, genre conventions and narratological procedures rather than individual character's personhoods</w:t>
      </w:r>
      <w:r>
        <w:rPr>
          <w:rStyle w:val="FootnoteAnchor"/>
          <w:rFonts w:cs="Georgia" w:ascii="Georgia" w:hAnsi="Georgia"/>
          <w:color w:val="000000"/>
          <w:sz w:val="24"/>
          <w:szCs w:val="24"/>
        </w:rPr>
        <w:footnoteReference w:id="239"/>
      </w:r>
      <w:r>
        <w:rPr>
          <w:rStyle w:val="FootnoteAnchor"/>
          <w:rFonts w:cs="Georgia" w:ascii="Georgia" w:hAnsi="Georgia"/>
          <w:color w:val="000000"/>
          <w:sz w:val="24"/>
          <w:szCs w:val="24"/>
        </w:rPr>
        <w:footnoteReference w:id="240"/>
      </w:r>
      <w:r>
        <w:rPr>
          <w:rStyle w:val="FootnoteAnchor"/>
          <w:rFonts w:cs="Georgia" w:ascii="Georgia" w:hAnsi="Georgia"/>
          <w:color w:val="000000"/>
          <w:sz w:val="24"/>
          <w:szCs w:val="24"/>
        </w:rPr>
        <w:footnoteReference w:id="241"/>
      </w:r>
      <w:r>
        <w:rPr>
          <w:rStyle w:val="FootnoteAnchor"/>
          <w:rFonts w:cs="Georgia" w:ascii="Georgia" w:hAnsi="Georgia"/>
          <w:color w:val="000000"/>
          <w:sz w:val="24"/>
          <w:szCs w:val="24"/>
        </w:rPr>
        <w:footnoteReference w:id="242"/>
      </w:r>
      <w:r>
        <w:rPr>
          <w:rFonts w:cs="Georgia" w:ascii="Georgia" w:hAnsi="Georgia"/>
          <w:color w:val="000000"/>
          <w:sz w:val="24"/>
          <w:szCs w:val="24"/>
        </w:rPr>
        <w:t>; perhaps the most well-known</w:t>
      </w:r>
      <w:r>
        <w:rPr>
          <w:rFonts w:cs="Georgia" w:ascii="Georgia" w:hAnsi="Georgia"/>
          <w:sz w:val="24"/>
          <w:szCs w:val="24"/>
        </w:rPr>
        <w:t xml:space="preserve"> example of this remains the interactive drama </w:t>
      </w:r>
      <w:r>
        <w:rPr>
          <w:rFonts w:cs="Georgia" w:ascii="Georgia" w:hAnsi="Georgia"/>
          <w:i/>
          <w:sz w:val="24"/>
          <w:szCs w:val="24"/>
        </w:rPr>
        <w:t>Façade</w:t>
      </w:r>
      <w:r>
        <w:rPr>
          <w:rStyle w:val="FootnoteAnchor"/>
          <w:rFonts w:cs="Georgia" w:ascii="Georgia" w:hAnsi="Georgia"/>
          <w:i/>
          <w:sz w:val="24"/>
          <w:szCs w:val="24"/>
        </w:rPr>
        <w:footnoteReference w:id="243"/>
      </w:r>
      <w:r>
        <w:rPr>
          <w:rStyle w:val="FootnoteAnchor"/>
          <w:rFonts w:cs="Georgia" w:ascii="Georgia" w:hAnsi="Georgia"/>
          <w:sz w:val="24"/>
          <w:szCs w:val="24"/>
        </w:rPr>
        <w:footnoteReference w:id="244"/>
      </w:r>
      <w:r>
        <w:rPr>
          <w:rStyle w:val="FootnoteReference1"/>
          <w:rFonts w:cs="Georgia" w:ascii="Georgia" w:hAnsi="Georgia"/>
          <w:position w:val="0"/>
          <w:sz w:val="24"/>
          <w:sz w:val="24"/>
          <w:szCs w:val="24"/>
          <w:vertAlign w:val="baseline"/>
        </w:rPr>
        <w:t>.</w:t>
      </w:r>
      <w:r>
        <w:rPr>
          <w:rStyle w:val="FootnoteReference1"/>
          <w:rFonts w:cs="Georgia" w:ascii="Georgia" w:hAnsi="Georgia"/>
          <w:i/>
          <w:sz w:val="24"/>
          <w:szCs w:val="24"/>
        </w:rPr>
        <w:t xml:space="preserve"> </w:t>
      </w:r>
      <w:r>
        <w:rPr>
          <w:rFonts w:cs="Georgia" w:ascii="Georgia" w:hAnsi="Georgia"/>
          <w:sz w:val="24"/>
          <w:szCs w:val="24"/>
        </w:rPr>
        <w:t>Other examples include computational characters controlled by real people, whether the audience member themselves or other audience members in a networked work of comp-art</w:t>
      </w:r>
      <w:r>
        <w:rPr>
          <w:rStyle w:val="FootnoteAnchor"/>
          <w:rFonts w:cs="Georgia" w:ascii="Georgia" w:hAnsi="Georgia"/>
          <w:sz w:val="24"/>
          <w:szCs w:val="24"/>
        </w:rPr>
        <w:footnoteReference w:id="245"/>
      </w:r>
      <w:r>
        <w:rPr>
          <w:rFonts w:cs="Georgia" w:ascii="Georgia" w:hAnsi="Georgia"/>
          <w:sz w:val="24"/>
          <w:szCs w:val="24"/>
        </w:rPr>
        <w:t>; as Appendix 4 illustrates, such characters lie outside the purview of this thesis.</w:t>
      </w:r>
    </w:p>
    <w:p>
      <w:pPr>
        <w:pStyle w:val="Normal"/>
        <w:spacing w:lineRule="auto" w:line="360"/>
        <w:jc w:val="both"/>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color w:val="000000"/>
          <w:sz w:val="24"/>
          <w:szCs w:val="24"/>
        </w:rPr>
        <w:tab/>
        <w:t xml:space="preserve">Perhaps the most paradigmatic approach  – and the one which I have followed most centrally with Project </w:t>
      </w:r>
      <w:r>
        <w:rPr>
          <w:rFonts w:cs="Courier New" w:ascii="Courier New" w:hAnsi="Courier New"/>
          <w:color w:val="000000"/>
          <w:sz w:val="24"/>
          <w:szCs w:val="24"/>
        </w:rPr>
        <w:t>knole</w:t>
      </w:r>
      <w:r>
        <w:rPr>
          <w:rFonts w:cs="Georgia" w:ascii="Georgia" w:hAnsi="Georgia"/>
          <w:color w:val="000000"/>
          <w:sz w:val="24"/>
          <w:szCs w:val="24"/>
        </w:rPr>
        <w:t xml:space="preserve"> –  cleaves to the 'character-focussed'</w:t>
      </w:r>
      <w:r>
        <w:rPr>
          <w:rStyle w:val="FootnoteAnchor"/>
          <w:rFonts w:cs="Georgia" w:ascii="Georgia" w:hAnsi="Georgia"/>
          <w:color w:val="000000"/>
          <w:sz w:val="24"/>
          <w:szCs w:val="24"/>
        </w:rPr>
        <w:footnoteReference w:id="246"/>
      </w:r>
      <w:r>
        <w:rPr>
          <w:rFonts w:cs="Georgia" w:ascii="Georgia" w:hAnsi="Georgia"/>
          <w:color w:val="000000"/>
          <w:sz w:val="24"/>
          <w:szCs w:val="24"/>
        </w:rPr>
        <w:t xml:space="preserve"> theories outlined in the Introduction, by which characters are perceived as 'perdurant'</w:t>
      </w:r>
      <w:r>
        <w:rPr>
          <w:rStyle w:val="FootnoteAnchor"/>
          <w:rFonts w:cs="Georgia" w:ascii="Georgia" w:hAnsi="Georgia"/>
          <w:color w:val="000000"/>
          <w:sz w:val="24"/>
          <w:szCs w:val="24"/>
        </w:rPr>
        <w:footnoteReference w:id="247"/>
      </w:r>
      <w:r>
        <w:rPr>
          <w:rFonts w:cs="Georgia" w:ascii="Georgia" w:hAnsi="Georgia"/>
          <w:color w:val="000000"/>
          <w:sz w:val="24"/>
          <w:szCs w:val="24"/>
        </w:rPr>
        <w:t>, individual, complex and hermetic individuals; in other words, as 'intelligent agents'</w:t>
      </w:r>
      <w:r>
        <w:rPr>
          <w:rStyle w:val="FootnoteAnchor"/>
          <w:rFonts w:cs="Georgia" w:ascii="Georgia" w:hAnsi="Georgia"/>
          <w:color w:val="000000"/>
          <w:sz w:val="24"/>
          <w:szCs w:val="24"/>
        </w:rPr>
        <w:footnoteReference w:id="248"/>
      </w:r>
      <w:r>
        <w:rPr>
          <w:rStyle w:val="FootnoteAnchor"/>
          <w:rFonts w:cs="Georgia" w:ascii="Georgia" w:hAnsi="Georgia"/>
          <w:color w:val="000000"/>
          <w:sz w:val="24"/>
          <w:szCs w:val="24"/>
        </w:rPr>
        <w:footnoteReference w:id="249"/>
      </w:r>
      <w:r>
        <w:rPr>
          <w:rStyle w:val="FootnoteAnchor"/>
          <w:rFonts w:cs="Georgia" w:ascii="Georgia" w:hAnsi="Georgia"/>
          <w:color w:val="000000"/>
          <w:sz w:val="24"/>
          <w:szCs w:val="24"/>
        </w:rPr>
        <w:footnoteReference w:id="250"/>
      </w:r>
      <w:r>
        <w:rPr>
          <w:rFonts w:cs="Georgia" w:ascii="Georgia" w:hAnsi="Georgia"/>
          <w:color w:val="000000"/>
          <w:sz w:val="24"/>
          <w:szCs w:val="24"/>
        </w:rPr>
        <w:t xml:space="preserve">. </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In such an approach, the methodological and formal is tied to the theoretical; representations of characters are constructed so as to be, in procedural simulation, complex individuals featuring some of the elements 'central to personhood'</w:t>
      </w:r>
      <w:r>
        <w:rPr>
          <w:rStyle w:val="FootnoteAnchor"/>
          <w:rFonts w:cs="Georgia" w:ascii="Georgia" w:hAnsi="Georgia"/>
          <w:color w:val="000000"/>
          <w:sz w:val="24"/>
          <w:szCs w:val="24"/>
        </w:rPr>
        <w:footnoteReference w:id="251"/>
      </w:r>
      <w:r>
        <w:rPr>
          <w:rFonts w:cs="Georgia" w:ascii="Georgia" w:hAnsi="Georgia"/>
          <w:color w:val="000000"/>
          <w:sz w:val="24"/>
          <w:szCs w:val="24"/>
        </w:rPr>
        <w:t>; most commonly memories, emotions</w:t>
      </w:r>
      <w:r>
        <w:rPr>
          <w:rStyle w:val="FootnoteAnchor"/>
          <w:rFonts w:cs="Georgia" w:ascii="Georgia" w:hAnsi="Georgia"/>
          <w:color w:val="000000"/>
          <w:sz w:val="24"/>
          <w:szCs w:val="24"/>
        </w:rPr>
        <w:footnoteReference w:id="252"/>
      </w:r>
      <w:r>
        <w:rPr>
          <w:rFonts w:cs="Georgia" w:ascii="Georgia" w:hAnsi="Georgia"/>
          <w:color w:val="000000"/>
          <w:sz w:val="24"/>
          <w:szCs w:val="24"/>
        </w:rPr>
        <w:t>, 'reciprocity' and social interaction</w:t>
      </w:r>
      <w:r>
        <w:rPr>
          <w:rStyle w:val="FootnoteAnchor"/>
          <w:rFonts w:cs="Georgia" w:ascii="Georgia" w:hAnsi="Georgia"/>
          <w:color w:val="000000"/>
          <w:sz w:val="24"/>
          <w:szCs w:val="24"/>
        </w:rPr>
        <w:footnoteReference w:id="253"/>
      </w:r>
      <w:r>
        <w:rPr>
          <w:rFonts w:cs="Georgia" w:ascii="Georgia" w:hAnsi="Georgia"/>
          <w:color w:val="000000"/>
          <w:sz w:val="24"/>
          <w:szCs w:val="24"/>
        </w:rPr>
        <w:t>, 'personality'</w:t>
      </w:r>
      <w:r>
        <w:rPr>
          <w:rStyle w:val="FootnoteAnchor"/>
          <w:rFonts w:cs="Georgia" w:ascii="Georgia" w:hAnsi="Georgia"/>
          <w:color w:val="000000"/>
          <w:sz w:val="24"/>
          <w:szCs w:val="24"/>
        </w:rPr>
        <w:footnoteReference w:id="254"/>
      </w:r>
      <w:r>
        <w:rPr>
          <w:rFonts w:cs="Georgia" w:ascii="Georgia" w:hAnsi="Georgia"/>
          <w:color w:val="000000"/>
          <w:sz w:val="24"/>
          <w:szCs w:val="24"/>
        </w:rPr>
        <w:t xml:space="preserve"> and, perhaps most importantly, dynamic agency: the ability to in some way 'change, and create and pursue goals'</w:t>
      </w:r>
      <w:r>
        <w:rPr>
          <w:rStyle w:val="FootnoteAnchor"/>
          <w:rFonts w:cs="Georgia" w:ascii="Georgia" w:hAnsi="Georgia"/>
          <w:color w:val="000000"/>
          <w:sz w:val="24"/>
          <w:szCs w:val="24"/>
        </w:rPr>
        <w:footnoteReference w:id="255"/>
      </w:r>
      <w:r>
        <w:rPr>
          <w:rStyle w:val="FootnoteReference1"/>
          <w:rFonts w:cs="Georgia" w:ascii="Georgia" w:hAnsi="Georgia"/>
          <w:color w:val="000000"/>
          <w:position w:val="0"/>
          <w:sz w:val="24"/>
          <w:sz w:val="24"/>
          <w:szCs w:val="24"/>
          <w:vertAlign w:val="baseline"/>
        </w:rPr>
        <w:t xml:space="preserve"> within a complex system</w:t>
      </w:r>
      <w:r>
        <w:rPr>
          <w:rFonts w:cs="Georgia" w:ascii="Georgia" w:hAnsi="Georgia"/>
          <w:color w:val="000000"/>
          <w:sz w:val="24"/>
          <w:szCs w:val="24"/>
        </w:rPr>
        <w:t xml:space="preserve">. In its simplest terms, Project </w:t>
      </w:r>
      <w:r>
        <w:rPr>
          <w:rFonts w:cs="Courier New" w:ascii="Courier New" w:hAnsi="Courier New"/>
          <w:color w:val="000000"/>
          <w:sz w:val="24"/>
          <w:szCs w:val="24"/>
        </w:rPr>
        <w:t>knole</w:t>
      </w:r>
      <w:r>
        <w:rPr>
          <w:rFonts w:cs="Georgia" w:ascii="Georgia" w:hAnsi="Georgia"/>
          <w:color w:val="000000"/>
          <w:sz w:val="24"/>
          <w:szCs w:val="24"/>
        </w:rPr>
        <w:t xml:space="preserve"> is a narrative work of comp-art centred around an agent-based computational character: the simulation of Anne’s ‘Beest’. It uses the tenets of computation to represent many of the qualities of personhood described above, featuring a simple emotional model, subdoxastic reactions to stimuli, the encoded apparatus of decision-making, and a simulated embodiement. I chose this approach originally not only because of its endorsement of my own theories of character and narrative, but also because of its popularity and pedigree for simulating personhood computationally, including non-player characters in videogames</w:t>
      </w:r>
      <w:r>
        <w:rPr>
          <w:rStyle w:val="FootnoteAnchor"/>
          <w:rFonts w:cs="Georgia" w:ascii="Georgia" w:hAnsi="Georgia"/>
          <w:color w:val="000000"/>
          <w:sz w:val="24"/>
          <w:szCs w:val="24"/>
        </w:rPr>
        <w:footnoteReference w:id="256"/>
      </w:r>
      <w:r>
        <w:rPr>
          <w:rStyle w:val="FootnoteAnchor"/>
          <w:rFonts w:cs="Georgia" w:ascii="Georgia" w:hAnsi="Georgia"/>
          <w:color w:val="000000"/>
          <w:sz w:val="24"/>
          <w:szCs w:val="24"/>
        </w:rPr>
        <w:footnoteReference w:id="257"/>
      </w:r>
      <w:r>
        <w:rPr>
          <w:rFonts w:cs="Georgia" w:ascii="Georgia" w:hAnsi="Georgia"/>
          <w:color w:val="000000"/>
          <w:sz w:val="24"/>
          <w:szCs w:val="24"/>
        </w:rPr>
        <w:t>, robots</w:t>
      </w:r>
      <w:r>
        <w:rPr>
          <w:rStyle w:val="FootnoteAnchor"/>
          <w:rFonts w:cs="Georgia" w:ascii="Georgia" w:hAnsi="Georgia"/>
          <w:color w:val="000000"/>
          <w:sz w:val="24"/>
          <w:szCs w:val="24"/>
        </w:rPr>
        <w:footnoteReference w:id="258"/>
      </w:r>
      <w:r>
        <w:rPr>
          <w:rFonts w:cs="Georgia" w:ascii="Georgia" w:hAnsi="Georgia"/>
          <w:color w:val="000000"/>
          <w:sz w:val="24"/>
          <w:szCs w:val="24"/>
        </w:rPr>
        <w:t>, 'virtual humans' and 'interactive, intelligent agents' in works of heritage interpretation and research</w:t>
      </w:r>
      <w:r>
        <w:rPr>
          <w:rStyle w:val="FootnoteAnchor"/>
          <w:rFonts w:cs="Georgia" w:ascii="Georgia" w:hAnsi="Georgia"/>
          <w:color w:val="000000"/>
          <w:sz w:val="24"/>
          <w:szCs w:val="24"/>
        </w:rPr>
        <w:footnoteReference w:id="259"/>
      </w:r>
      <w:r>
        <w:rPr>
          <w:rStyle w:val="FootnoteAnchor"/>
          <w:rFonts w:cs="Georgia" w:ascii="Georgia" w:hAnsi="Georgia"/>
          <w:color w:val="000000"/>
          <w:sz w:val="24"/>
          <w:szCs w:val="24"/>
        </w:rPr>
        <w:footnoteReference w:id="260"/>
      </w:r>
      <w:r>
        <w:rPr>
          <w:rStyle w:val="FootnoteAnchor"/>
          <w:rFonts w:cs="Georgia" w:ascii="Georgia" w:hAnsi="Georgia"/>
          <w:color w:val="000000"/>
          <w:sz w:val="24"/>
          <w:szCs w:val="24"/>
        </w:rPr>
        <w:footnoteReference w:id="261"/>
      </w:r>
      <w:r>
        <w:rPr>
          <w:rFonts w:cs="Georgia" w:ascii="Georgia" w:hAnsi="Georgia"/>
          <w:color w:val="000000"/>
          <w:sz w:val="24"/>
          <w:szCs w:val="24"/>
        </w:rPr>
        <w:t xml:space="preserve">. </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Whatever their specific form, it can be argued that (b</w:t>
      </w:r>
      <w:r>
        <w:rPr>
          <w:rStyle w:val="FootnoteReference1"/>
          <w:rFonts w:eastAsia="Georgia" w:cs="Georgia" w:ascii="Georgia" w:hAnsi="Georgia"/>
          <w:color w:val="000000"/>
          <w:position w:val="0"/>
          <w:sz w:val="24"/>
          <w:sz w:val="24"/>
          <w:szCs w:val="24"/>
          <w:vertAlign w:val="baseline"/>
        </w:rPr>
        <w:t>orrowing Slater’s pillars of traditional aesthetic judgement) such computational characters, and the narrative works that contain them, use the computational paradigm and the 'nature of complex systems'</w:t>
      </w:r>
      <w:r>
        <w:rPr>
          <w:rStyle w:val="FootnoteAnchor"/>
          <w:rFonts w:eastAsia="Georgia" w:cs="Georgia" w:ascii="Georgia" w:hAnsi="Georgia"/>
          <w:color w:val="000000"/>
          <w:sz w:val="24"/>
          <w:szCs w:val="24"/>
        </w:rPr>
        <w:footnoteReference w:id="262"/>
      </w:r>
      <w:r>
        <w:rPr>
          <w:rStyle w:val="FootnoteReference1"/>
          <w:rFonts w:eastAsia="Georgia" w:cs="Georgia" w:ascii="Georgia" w:hAnsi="Georgia"/>
          <w:color w:val="000000"/>
          <w:position w:val="0"/>
          <w:sz w:val="24"/>
          <w:sz w:val="24"/>
          <w:szCs w:val="24"/>
          <w:vertAlign w:val="baseline"/>
        </w:rPr>
        <w:t xml:space="preserve">, in combination with the audience’s imaginative faculties, to </w:t>
      </w:r>
      <w:r>
        <w:rPr>
          <w:rStyle w:val="FootnoteReference1"/>
          <w:rFonts w:eastAsia="Georgia" w:cs="Georgia" w:ascii="Georgia" w:hAnsi="Georgia"/>
          <w:i/>
          <w:iCs/>
          <w:color w:val="000000"/>
          <w:position w:val="0"/>
          <w:sz w:val="24"/>
          <w:sz w:val="24"/>
          <w:szCs w:val="24"/>
          <w:vertAlign w:val="baseline"/>
        </w:rPr>
        <w:t>form</w:t>
      </w:r>
      <w:r>
        <w:rPr>
          <w:rStyle w:val="FootnoteReference1"/>
          <w:rFonts w:eastAsia="Georgia" w:cs="Georgia" w:ascii="Georgia" w:hAnsi="Georgia"/>
          <w:color w:val="000000"/>
          <w:position w:val="0"/>
          <w:sz w:val="24"/>
          <w:sz w:val="24"/>
          <w:szCs w:val="24"/>
          <w:vertAlign w:val="baseline"/>
        </w:rPr>
        <w:t xml:space="preserve">, </w:t>
      </w:r>
      <w:r>
        <w:rPr>
          <w:rStyle w:val="FootnoteReference1"/>
          <w:rFonts w:eastAsia="Georgia" w:cs="Georgia" w:ascii="Georgia" w:hAnsi="Georgia"/>
          <w:i/>
          <w:iCs/>
          <w:color w:val="000000"/>
          <w:position w:val="0"/>
          <w:sz w:val="24"/>
          <w:sz w:val="24"/>
          <w:szCs w:val="24"/>
          <w:vertAlign w:val="baseline"/>
        </w:rPr>
        <w:t>represent</w:t>
      </w:r>
      <w:r>
        <w:rPr>
          <w:rStyle w:val="FootnoteReference1"/>
          <w:rFonts w:eastAsia="Georgia" w:cs="Georgia" w:ascii="Georgia" w:hAnsi="Georgia"/>
          <w:color w:val="000000"/>
          <w:position w:val="0"/>
          <w:sz w:val="24"/>
          <w:sz w:val="24"/>
          <w:szCs w:val="24"/>
          <w:vertAlign w:val="baseline"/>
        </w:rPr>
        <w:t xml:space="preserve"> and </w:t>
      </w:r>
      <w:r>
        <w:rPr>
          <w:rStyle w:val="FootnoteReference1"/>
          <w:rFonts w:eastAsia="Georgia" w:cs="Georgia" w:ascii="Georgia" w:hAnsi="Georgia"/>
          <w:i/>
          <w:iCs/>
          <w:color w:val="000000"/>
          <w:position w:val="0"/>
          <w:sz w:val="24"/>
          <w:sz w:val="24"/>
          <w:szCs w:val="24"/>
          <w:vertAlign w:val="baseline"/>
        </w:rPr>
        <w:t>express</w:t>
      </w:r>
      <w:r>
        <w:rPr>
          <w:rStyle w:val="FootnoteReference1"/>
          <w:rFonts w:eastAsia="Georgia" w:cs="Georgia" w:ascii="Georgia" w:hAnsi="Georgia"/>
          <w:color w:val="000000"/>
          <w:position w:val="0"/>
          <w:sz w:val="24"/>
          <w:sz w:val="24"/>
          <w:szCs w:val="24"/>
          <w:vertAlign w:val="baseline"/>
        </w:rPr>
        <w:t xml:space="preserve"> personhood ‘resonantly’</w:t>
      </w:r>
      <w:r>
        <w:rPr>
          <w:rStyle w:val="FootnoteAnchor"/>
          <w:rFonts w:eastAsia="Georgia" w:cs="Georgia" w:ascii="Georgia" w:hAnsi="Georgia"/>
          <w:color w:val="000000"/>
          <w:position w:val="0"/>
          <w:sz w:val="24"/>
          <w:sz w:val="24"/>
          <w:szCs w:val="24"/>
          <w:vertAlign w:val="baseline"/>
        </w:rPr>
        <w:footnoteReference w:id="263"/>
      </w:r>
      <w:r>
        <w:rPr>
          <w:rStyle w:val="FootnoteAnchor"/>
          <w:rFonts w:eastAsia="Georgia" w:cs="Georgia" w:ascii="Georgia" w:hAnsi="Georgia"/>
          <w:color w:val="000000"/>
          <w:sz w:val="24"/>
          <w:szCs w:val="24"/>
        </w:rPr>
        <w:footnoteReference w:id="264"/>
      </w:r>
      <w:r>
        <w:rPr>
          <w:rStyle w:val="FootnoteReference1"/>
          <w:rFonts w:eastAsia="Georgia" w:cs="Georgia" w:ascii="Georgia" w:hAnsi="Georgia"/>
          <w:color w:val="000000"/>
          <w:position w:val="0"/>
          <w:sz w:val="24"/>
          <w:sz w:val="24"/>
          <w:szCs w:val="24"/>
          <w:vertAlign w:val="baseline"/>
        </w:rPr>
        <w:t>.</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b/>
          <w:bCs/>
          <w:color w:val="000000"/>
          <w:position w:val="0"/>
          <w:sz w:val="24"/>
          <w:sz w:val="24"/>
          <w:szCs w:val="24"/>
          <w:u w:val="single"/>
          <w:vertAlign w:val="baseline"/>
        </w:rPr>
        <w:t>Section</w:t>
      </w:r>
      <w:bookmarkStart w:id="10" w:name="4b_Section_1.2"/>
      <w:bookmarkEnd w:id="10"/>
      <w:r>
        <w:rPr>
          <w:rStyle w:val="FootnoteReference1"/>
          <w:rFonts w:eastAsia="Georgia" w:cs="Georgia" w:ascii="Georgia" w:hAnsi="Georgia"/>
          <w:b/>
          <w:bCs/>
          <w:color w:val="000000"/>
          <w:position w:val="0"/>
          <w:sz w:val="24"/>
          <w:sz w:val="24"/>
          <w:szCs w:val="24"/>
          <w:u w:val="single"/>
          <w:vertAlign w:val="baseline"/>
        </w:rPr>
        <w:t xml:space="preserve"> 1.2: Specific Potentials For The ‘Resonance’ Of Computational Characters</w:t>
      </w:r>
    </w:p>
    <w:p>
      <w:pPr>
        <w:pStyle w:val="Normal"/>
        <w:spacing w:lineRule="auto" w:line="360"/>
        <w:rPr>
          <w:sz w:val="24"/>
          <w:szCs w:val="24"/>
        </w:rPr>
      </w:pPr>
      <w:r>
        <w:rPr>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
        <w:tab/>
        <w:t>Computational characters in works of narrative comp-art ‘resonate’ in specific (or ‘particular’</w:t>
      </w:r>
      <w:r>
        <w:rPr>
          <w:rStyle w:val="FootnoteAnchor"/>
          <w:rFonts w:eastAsia="Georgia" w:cs="Georgia" w:ascii="Georgia" w:hAnsi="Georgia"/>
          <w:color w:val="000000"/>
          <w:position w:val="0"/>
          <w:sz w:val="24"/>
          <w:sz w:val="24"/>
          <w:szCs w:val="24"/>
          <w:vertAlign w:val="baseline"/>
        </w:rPr>
        <w:footnoteReference w:id="265"/>
      </w:r>
      <w:r>
        <w:rPr>
          <w:rStyle w:val="FootnoteReference1"/>
          <w:rFonts w:eastAsia="Georgia" w:cs="Georgia" w:ascii="Georgia" w:hAnsi="Georgia"/>
          <w:color w:val="000000"/>
          <w:position w:val="0"/>
          <w:sz w:val="24"/>
          <w:sz w:val="24"/>
          <w:szCs w:val="24"/>
          <w:vertAlign w:val="baseline"/>
        </w:rPr>
        <w:t xml:space="preserve">) ways. They have definitive ways of achieving that resonance, and particular criteria for evaluating its effectiveness. </w:t>
      </w:r>
      <w:r>
        <w:rPr>
          <w:rFonts w:cs="Georgia" w:ascii="Georgia" w:hAnsi="Georgia"/>
          <w:sz w:val="24"/>
          <w:szCs w:val="24"/>
        </w:rPr>
        <w:t xml:space="preserve">My original definition of ‘resonance’, in this thesis’  Introduction, was a universal one; the nature and extent of the interactions between a character representation and its audience’s embodied imagination. I believe that this definition still holds, in the main, for computational characters. A comp-artist still </w:t>
      </w:r>
      <w:r>
        <w:rPr>
          <w:rFonts w:cs="Georgia" w:ascii="Georgia" w:hAnsi="Georgia"/>
          <w:color w:val="000000"/>
          <w:sz w:val="24"/>
          <w:szCs w:val="24"/>
        </w:rPr>
        <w:t>'projects... a world'</w:t>
      </w:r>
      <w:r>
        <w:rPr>
          <w:rStyle w:val="FootnoteAnchor"/>
          <w:rFonts w:cs="Georgia" w:ascii="Georgia" w:hAnsi="Georgia"/>
          <w:color w:val="000000"/>
          <w:sz w:val="24"/>
          <w:szCs w:val="24"/>
        </w:rPr>
        <w:footnoteReference w:id="266"/>
      </w:r>
      <w:r>
        <w:rPr>
          <w:rFonts w:cs="Georgia" w:ascii="Georgia" w:hAnsi="Georgia"/>
          <w:color w:val="000000"/>
          <w:sz w:val="24"/>
          <w:szCs w:val="24"/>
        </w:rPr>
        <w:t>, just as any narrative artist provokes, semantically, a 'virtual reality'</w:t>
      </w:r>
      <w:r>
        <w:rPr>
          <w:rStyle w:val="FootnoteAnchor"/>
          <w:rFonts w:cs="Georgia" w:ascii="Georgia" w:hAnsi="Georgia"/>
          <w:color w:val="000000"/>
          <w:sz w:val="24"/>
          <w:szCs w:val="24"/>
        </w:rPr>
        <w:footnoteReference w:id="267"/>
      </w:r>
      <w:r>
        <w:rPr>
          <w:rFonts w:cs="Georgia" w:ascii="Georgia" w:hAnsi="Georgia"/>
          <w:color w:val="000000"/>
          <w:sz w:val="24"/>
          <w:szCs w:val="24"/>
        </w:rPr>
        <w:t xml:space="preserve"> in the minds of their audience. They are still concerned with the 'holding power'</w:t>
      </w:r>
      <w:r>
        <w:rPr>
          <w:rStyle w:val="FootnoteAnchor"/>
          <w:rFonts w:cs="Georgia" w:ascii="Georgia" w:hAnsi="Georgia"/>
          <w:color w:val="000000"/>
          <w:sz w:val="24"/>
          <w:szCs w:val="24"/>
        </w:rPr>
        <w:footnoteReference w:id="268"/>
      </w:r>
      <w:r>
        <w:rPr>
          <w:rFonts w:cs="Georgia" w:ascii="Georgia" w:hAnsi="Georgia"/>
          <w:color w:val="000000"/>
          <w:sz w:val="24"/>
          <w:szCs w:val="24"/>
        </w:rPr>
        <w:t xml:space="preserve"> of those realities and their denizens, their potential for 'immersion'</w:t>
      </w:r>
      <w:r>
        <w:rPr>
          <w:rStyle w:val="FootnoteAnchor"/>
          <w:rFonts w:cs="Georgia" w:ascii="Georgia" w:hAnsi="Georgia"/>
          <w:color w:val="000000"/>
          <w:sz w:val="24"/>
          <w:szCs w:val="24"/>
        </w:rPr>
        <w:footnoteReference w:id="269"/>
      </w:r>
      <w:r>
        <w:rPr>
          <w:rFonts w:cs="Georgia" w:ascii="Georgia" w:hAnsi="Georgia"/>
          <w:color w:val="000000"/>
          <w:sz w:val="24"/>
          <w:szCs w:val="24"/>
        </w:rPr>
        <w:t>, 'incorporation'</w:t>
      </w:r>
      <w:r>
        <w:rPr>
          <w:rStyle w:val="FootnoteAnchor"/>
          <w:rFonts w:cs="Georgia" w:ascii="Georgia" w:hAnsi="Georgia"/>
          <w:color w:val="000000"/>
          <w:sz w:val="24"/>
          <w:szCs w:val="24"/>
        </w:rPr>
        <w:footnoteReference w:id="270"/>
      </w:r>
      <w:r>
        <w:rPr>
          <w:rFonts w:cs="Georgia" w:ascii="Georgia" w:hAnsi="Georgia"/>
          <w:color w:val="000000"/>
          <w:sz w:val="24"/>
          <w:szCs w:val="24"/>
        </w:rPr>
        <w:t>, 'presence'</w:t>
      </w:r>
      <w:r>
        <w:rPr>
          <w:rStyle w:val="FootnoteAnchor"/>
          <w:rFonts w:cs="Georgia" w:ascii="Georgia" w:hAnsi="Georgia"/>
          <w:color w:val="000000"/>
          <w:sz w:val="24"/>
          <w:szCs w:val="24"/>
        </w:rPr>
        <w:footnoteReference w:id="271"/>
      </w:r>
      <w:r>
        <w:rPr>
          <w:rStyle w:val="FootnoteAnchor"/>
          <w:rFonts w:cs="Georgia" w:ascii="Georgia" w:hAnsi="Georgia"/>
          <w:color w:val="000000"/>
          <w:sz w:val="24"/>
          <w:szCs w:val="24"/>
        </w:rPr>
        <w:footnoteReference w:id="272"/>
      </w:r>
      <w:r>
        <w:rPr>
          <w:rFonts w:cs="Georgia" w:ascii="Georgia" w:hAnsi="Georgia"/>
          <w:color w:val="000000"/>
          <w:sz w:val="24"/>
          <w:szCs w:val="24"/>
        </w:rPr>
        <w:t>, involvement</w:t>
      </w:r>
      <w:r>
        <w:rPr>
          <w:rStyle w:val="FootnoteAnchor"/>
          <w:rFonts w:cs="Georgia" w:ascii="Georgia" w:hAnsi="Georgia"/>
          <w:color w:val="000000"/>
          <w:sz w:val="24"/>
          <w:szCs w:val="24"/>
        </w:rPr>
        <w:footnoteReference w:id="273"/>
      </w:r>
      <w:r>
        <w:rPr>
          <w:rFonts w:cs="Georgia" w:ascii="Georgia" w:hAnsi="Georgia"/>
          <w:color w:val="000000"/>
          <w:sz w:val="24"/>
          <w:szCs w:val="24"/>
        </w:rPr>
        <w:t xml:space="preserve"> and believability</w:t>
      </w:r>
      <w:r>
        <w:rPr>
          <w:rStyle w:val="FootnoteAnchor"/>
          <w:rFonts w:cs="Georgia" w:ascii="Georgia" w:hAnsi="Georgia"/>
          <w:color w:val="000000"/>
          <w:sz w:val="24"/>
          <w:szCs w:val="24"/>
        </w:rPr>
        <w:footnoteReference w:id="274"/>
      </w:r>
      <w:r>
        <w:rPr>
          <w:rStyle w:val="FootnoteAnchor"/>
          <w:rFonts w:cs="Georgia" w:ascii="Georgia" w:hAnsi="Georgia"/>
          <w:color w:val="000000"/>
          <w:sz w:val="24"/>
          <w:szCs w:val="24"/>
        </w:rPr>
        <w:footnoteReference w:id="275"/>
      </w:r>
      <w:r>
        <w:rPr>
          <w:rStyle w:val="FootnoteAnchor"/>
          <w:rFonts w:cs="Georgia" w:ascii="Georgia" w:hAnsi="Georgia"/>
          <w:color w:val="000000"/>
          <w:sz w:val="24"/>
          <w:szCs w:val="24"/>
        </w:rPr>
        <w:footnoteReference w:id="276"/>
      </w:r>
      <w:r>
        <w:rPr>
          <w:rStyle w:val="FootnoteReference1"/>
          <w:rFonts w:cs="Georgia" w:ascii="Georgia" w:hAnsi="Georgia"/>
          <w:color w:val="000000"/>
          <w:position w:val="0"/>
          <w:sz w:val="24"/>
          <w:sz w:val="24"/>
          <w:szCs w:val="24"/>
          <w:vertAlign w:val="baseline"/>
        </w:rPr>
        <w:t xml:space="preserve">. </w:t>
      </w:r>
    </w:p>
    <w:p>
      <w:pPr>
        <w:pStyle w:val="Normal"/>
        <w:spacing w:lineRule="auto" w:line="360"/>
        <w:jc w:val="both"/>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sz w:val="24"/>
          <w:szCs w:val="24"/>
        </w:rPr>
        <w:tab/>
        <w:t xml:space="preserve">In order to test this, I supplemented my work with reading groups (outlined in Appendix 2) with a study into the experiences of participants playing a selection of videogames (see Appendix 3). Despite the diversity of character representation in the games under study – from the abstract blocks of </w:t>
      </w:r>
      <w:r>
        <w:rPr>
          <w:rFonts w:cs="Georgia" w:ascii="Georgia" w:hAnsi="Georgia"/>
          <w:i/>
          <w:iCs/>
          <w:sz w:val="24"/>
          <w:szCs w:val="24"/>
        </w:rPr>
        <w:t>Thomas Was Alone</w:t>
      </w:r>
      <w:r>
        <w:rPr>
          <w:rStyle w:val="FootnoteAnchor"/>
          <w:rFonts w:cs="Georgia" w:ascii="Georgia" w:hAnsi="Georgia"/>
          <w:i/>
          <w:iCs/>
          <w:sz w:val="24"/>
          <w:szCs w:val="24"/>
        </w:rPr>
        <w:footnoteReference w:id="277"/>
      </w:r>
      <w:r>
        <w:rPr>
          <w:rFonts w:cs="Georgia" w:ascii="Georgia" w:hAnsi="Georgia"/>
          <w:sz w:val="24"/>
          <w:szCs w:val="24"/>
        </w:rPr>
        <w:t xml:space="preserve"> to the ostensibly 'realistic' representations of fantastical characters in </w:t>
      </w:r>
      <w:r>
        <w:rPr>
          <w:rFonts w:cs="Georgia" w:ascii="Georgia" w:hAnsi="Georgia"/>
          <w:i/>
          <w:iCs/>
          <w:sz w:val="24"/>
          <w:szCs w:val="24"/>
        </w:rPr>
        <w:t>The Elder Scrolls V: Skyrim</w:t>
      </w:r>
      <w:r>
        <w:rPr>
          <w:rStyle w:val="FootnoteAnchor"/>
          <w:rFonts w:cs="Georgia" w:ascii="Georgia" w:hAnsi="Georgia"/>
          <w:i/>
          <w:iCs/>
          <w:sz w:val="24"/>
          <w:szCs w:val="24"/>
        </w:rPr>
        <w:footnoteReference w:id="278"/>
      </w:r>
      <w:r>
        <w:rPr>
          <w:rFonts w:cs="Georgia" w:ascii="Georgia" w:hAnsi="Georgia"/>
          <w:i/>
          <w:iCs/>
          <w:sz w:val="24"/>
          <w:szCs w:val="24"/>
        </w:rPr>
        <w:t xml:space="preserve"> - </w:t>
      </w:r>
      <w:r>
        <w:rPr>
          <w:rFonts w:cs="Georgia" w:ascii="Georgia" w:hAnsi="Georgia"/>
          <w:sz w:val="24"/>
          <w:szCs w:val="24"/>
        </w:rPr>
        <w:t>in each case the player undertook a familiar process of narrative engagement, recognisable from my original reading study. Partial representations of characters, through perception and interaction, were extrapolated and vivified through imaginative, 'social''</w:t>
      </w:r>
      <w:r>
        <w:rPr>
          <w:rStyle w:val="FootnoteAnchor"/>
          <w:rFonts w:cs="Georgia" w:ascii="Georgia" w:hAnsi="Georgia"/>
          <w:sz w:val="24"/>
          <w:szCs w:val="24"/>
        </w:rPr>
        <w:footnoteReference w:id="279"/>
      </w:r>
      <w:r>
        <w:rPr>
          <w:rFonts w:cs="Georgia" w:ascii="Georgia" w:hAnsi="Georgia"/>
          <w:sz w:val="24"/>
          <w:szCs w:val="24"/>
        </w:rPr>
        <w:t xml:space="preserve">  augmentation and reciprocal 'sensemaking'</w:t>
      </w:r>
      <w:r>
        <w:rPr>
          <w:rStyle w:val="FootnoteAnchor"/>
          <w:rFonts w:cs="Georgia" w:ascii="Georgia" w:hAnsi="Georgia"/>
          <w:sz w:val="24"/>
          <w:szCs w:val="24"/>
        </w:rPr>
        <w:footnoteReference w:id="280"/>
      </w:r>
      <w:r>
        <w:rPr>
          <w:rFonts w:cs="Georgia" w:ascii="Georgia" w:hAnsi="Georgia"/>
          <w:sz w:val="24"/>
          <w:szCs w:val="24"/>
        </w:rPr>
        <w:t xml:space="preserve"> and 'signification'</w:t>
      </w:r>
      <w:r>
        <w:rPr>
          <w:rStyle w:val="FootnoteAnchor"/>
          <w:rFonts w:cs="Georgia" w:ascii="Georgia" w:hAnsi="Georgia"/>
          <w:sz w:val="24"/>
          <w:szCs w:val="24"/>
        </w:rPr>
        <w:footnoteReference w:id="281"/>
      </w:r>
      <w:r>
        <w:rPr>
          <w:rStyle w:val="FootnoteReference1"/>
          <w:rFonts w:cs="Georgia" w:ascii="Georgia" w:hAnsi="Georgia"/>
          <w:sz w:val="24"/>
          <w:szCs w:val="24"/>
        </w:rPr>
        <w:t xml:space="preserve"> </w:t>
      </w:r>
      <w:r>
        <w:rPr>
          <w:rFonts w:cs="Georgia" w:ascii="Georgia" w:hAnsi="Georgia"/>
          <w:sz w:val="24"/>
          <w:szCs w:val="24"/>
        </w:rPr>
        <w:t>into 'autonomous intentional agents'</w:t>
      </w:r>
      <w:r>
        <w:rPr>
          <w:rStyle w:val="FootnoteAnchor"/>
          <w:rFonts w:cs="Georgia" w:ascii="Georgia" w:hAnsi="Georgia"/>
          <w:sz w:val="24"/>
          <w:szCs w:val="24"/>
        </w:rPr>
        <w:footnoteReference w:id="282"/>
      </w:r>
      <w:r>
        <w:rPr>
          <w:rFonts w:cs="Georgia" w:ascii="Georgia" w:hAnsi="Georgia"/>
          <w:sz w:val="24"/>
          <w:szCs w:val="24"/>
        </w:rPr>
        <w:t xml:space="preserve">, drawing on a familiar suite of diverse </w:t>
      </w:r>
      <w:r>
        <w:rPr>
          <w:rStyle w:val="FootnoteReference1"/>
          <w:rFonts w:eastAsia="Georgia" w:cs="Georgia" w:ascii="Georgia" w:hAnsi="Georgia"/>
          <w:color w:val="000000"/>
          <w:position w:val="0"/>
          <w:sz w:val="24"/>
          <w:sz w:val="24"/>
          <w:szCs w:val="24"/>
          <w:vertAlign w:val="baseline"/>
        </w:rPr>
        <w:t>'underlying logic[s]'</w:t>
      </w:r>
      <w:r>
        <w:rPr>
          <w:rStyle w:val="FootnoteAnchor"/>
          <w:rFonts w:eastAsia="Georgia" w:cs="Georgia" w:ascii="Georgia" w:hAnsi="Georgia"/>
          <w:color w:val="000000"/>
          <w:sz w:val="24"/>
          <w:szCs w:val="24"/>
        </w:rPr>
        <w:footnoteReference w:id="283"/>
      </w:r>
      <w:r>
        <w:rPr>
          <w:rStyle w:val="FootnoteAnchor"/>
          <w:rFonts w:eastAsia="Georgia" w:cs="Georgia" w:ascii="Georgia" w:hAnsi="Georgia"/>
          <w:color w:val="000000"/>
          <w:sz w:val="24"/>
          <w:szCs w:val="24"/>
        </w:rPr>
        <w:footnoteReference w:id="284"/>
      </w:r>
      <w:r>
        <w:rPr>
          <w:rStyle w:val="FootnoteReference1"/>
          <w:rFonts w:eastAsia="Georgia" w:cs="Georgia" w:ascii="Georgia" w:hAnsi="Georgia"/>
          <w:color w:val="000000"/>
          <w:position w:val="0"/>
          <w:sz w:val="24"/>
          <w:sz w:val="24"/>
          <w:szCs w:val="24"/>
          <w:vertAlign w:val="baseline"/>
        </w:rPr>
        <w:t>, '</w:t>
      </w:r>
      <w:r>
        <w:rPr>
          <w:rStyle w:val="FootnoteReference1"/>
          <w:rFonts w:eastAsia="Segoe UI" w:cs="Georgia" w:ascii="Georgia" w:hAnsi="Georgia"/>
          <w:color w:val="000000"/>
          <w:position w:val="0"/>
          <w:sz w:val="24"/>
          <w:sz w:val="24"/>
          <w:szCs w:val="24"/>
          <w:vertAlign w:val="baseline"/>
        </w:rPr>
        <w:t>personal needs, associations, biases and fantasies'</w:t>
      </w:r>
      <w:r>
        <w:rPr>
          <w:rStyle w:val="FootnoteAnchor"/>
          <w:rFonts w:eastAsia="Segoe UI" w:cs="Georgia" w:ascii="Georgia" w:hAnsi="Georgia"/>
          <w:i/>
          <w:iCs/>
          <w:color w:val="000000"/>
          <w:sz w:val="24"/>
          <w:szCs w:val="24"/>
        </w:rPr>
        <w:footnoteReference w:id="285"/>
      </w:r>
      <w:r>
        <w:rPr>
          <w:rStyle w:val="FootnoteAnchor"/>
          <w:rFonts w:eastAsia="Segoe UI" w:cs="Georgia" w:ascii="Georgia" w:hAnsi="Georgia"/>
          <w:i/>
          <w:iCs/>
          <w:color w:val="000000"/>
          <w:sz w:val="24"/>
          <w:szCs w:val="24"/>
        </w:rPr>
        <w:footnoteReference w:id="286"/>
      </w:r>
      <w:r>
        <w:rPr>
          <w:rStyle w:val="FootnoteReference1"/>
          <w:rFonts w:eastAsia="Georgia" w:cs="Georgia" w:ascii="Georgia" w:hAnsi="Georgia"/>
          <w:color w:val="000000"/>
          <w:position w:val="0"/>
          <w:sz w:val="24"/>
          <w:sz w:val="24"/>
          <w:szCs w:val="24"/>
          <w:vertAlign w:val="baseline"/>
        </w:rPr>
        <w:t>: the participant's personal memories, their socio-cultural contexts</w:t>
      </w:r>
      <w:r>
        <w:rPr>
          <w:rStyle w:val="FootnoteAnchor"/>
          <w:rFonts w:eastAsia="Georgia" w:cs="Georgia" w:ascii="Georgia" w:hAnsi="Georgia"/>
          <w:color w:val="000000"/>
          <w:sz w:val="24"/>
          <w:szCs w:val="24"/>
        </w:rPr>
        <w:footnoteReference w:id="287"/>
      </w:r>
      <w:r>
        <w:rPr>
          <w:rStyle w:val="FootnoteReference1"/>
          <w:rFonts w:eastAsia="Georgia" w:cs="Georgia" w:ascii="Georgia" w:hAnsi="Georgia"/>
          <w:color w:val="000000"/>
          <w:position w:val="0"/>
          <w:sz w:val="24"/>
          <w:sz w:val="24"/>
          <w:szCs w:val="24"/>
          <w:vertAlign w:val="baseline"/>
        </w:rPr>
        <w:t>, their emotions</w:t>
      </w:r>
      <w:r>
        <w:rPr>
          <w:rStyle w:val="FootnoteAnchor"/>
          <w:rFonts w:eastAsia="Georgia" w:cs="Georgia" w:ascii="Georgia" w:hAnsi="Georgia"/>
          <w:color w:val="000000"/>
          <w:sz w:val="24"/>
          <w:szCs w:val="24"/>
        </w:rPr>
        <w:footnoteReference w:id="288"/>
      </w:r>
      <w:r>
        <w:rPr>
          <w:rStyle w:val="FootnoteReference1"/>
          <w:rFonts w:eastAsia="Georgia" w:cs="Georgia" w:ascii="Georgia" w:hAnsi="Georgia"/>
          <w:color w:val="000000"/>
          <w:position w:val="0"/>
          <w:sz w:val="24"/>
          <w:sz w:val="24"/>
          <w:szCs w:val="24"/>
          <w:vertAlign w:val="baseline"/>
        </w:rPr>
        <w:t>, their bodies</w:t>
      </w:r>
      <w:r>
        <w:rPr>
          <w:rStyle w:val="FootnoteAnchor"/>
          <w:rFonts w:eastAsia="Georgia" w:cs="Georgia" w:ascii="Georgia" w:hAnsi="Georgia"/>
          <w:color w:val="000000"/>
          <w:sz w:val="24"/>
          <w:szCs w:val="24"/>
        </w:rPr>
        <w:footnoteReference w:id="289"/>
      </w:r>
      <w:r>
        <w:rPr>
          <w:rStyle w:val="FootnoteAnchor"/>
          <w:rFonts w:eastAsia="Georgia" w:cs="Georgia" w:ascii="Georgia" w:hAnsi="Georgia"/>
          <w:color w:val="000000"/>
          <w:sz w:val="24"/>
          <w:szCs w:val="24"/>
        </w:rPr>
        <w:footnoteReference w:id="290"/>
      </w:r>
      <w:r>
        <w:rPr>
          <w:rStyle w:val="FootnoteAnchor"/>
          <w:rFonts w:eastAsia="Georgia" w:cs="Georgia" w:ascii="Georgia" w:hAnsi="Georgia"/>
          <w:color w:val="000000"/>
          <w:sz w:val="24"/>
          <w:szCs w:val="24"/>
        </w:rPr>
        <w:footnoteReference w:id="291"/>
      </w:r>
      <w:r>
        <w:rPr>
          <w:rStyle w:val="FootnoteReference1"/>
          <w:rFonts w:eastAsia="Georgia" w:cs="Georgia" w:ascii="Georgia" w:hAnsi="Georgia"/>
          <w:color w:val="000000"/>
          <w:position w:val="0"/>
          <w:sz w:val="24"/>
          <w:sz w:val="24"/>
          <w:szCs w:val="24"/>
          <w:vertAlign w:val="baseline"/>
        </w:rPr>
        <w:t>, 'non-diegetic'</w:t>
      </w:r>
      <w:r>
        <w:rPr>
          <w:rStyle w:val="FootnoteAnchor"/>
          <w:rFonts w:eastAsia="Segoe UI" w:cs="Georgia" w:ascii="Georgia" w:hAnsi="Georgia"/>
          <w:color w:val="000000"/>
          <w:sz w:val="24"/>
          <w:szCs w:val="24"/>
        </w:rPr>
        <w:footnoteReference w:id="292"/>
      </w:r>
      <w:r>
        <w:rPr>
          <w:rStyle w:val="FootnoteReference1"/>
          <w:rFonts w:eastAsia="Georgia" w:cs="Georgia" w:ascii="Georgia" w:hAnsi="Georgia"/>
          <w:color w:val="000000"/>
          <w:position w:val="0"/>
          <w:sz w:val="24"/>
          <w:sz w:val="24"/>
          <w:szCs w:val="24"/>
          <w:vertAlign w:val="baseline"/>
        </w:rPr>
        <w:t xml:space="preserve"> elements such as game interfaces</w:t>
      </w:r>
      <w:r>
        <w:rPr>
          <w:rStyle w:val="FootnoteAnchor"/>
          <w:rFonts w:eastAsia="Segoe UI" w:cs="Georgia" w:ascii="Georgia" w:hAnsi="Georgia"/>
          <w:color w:val="000000"/>
          <w:sz w:val="24"/>
          <w:szCs w:val="24"/>
        </w:rPr>
        <w:footnoteReference w:id="293"/>
      </w:r>
      <w:r>
        <w:rPr>
          <w:rStyle w:val="FootnoteAnchor"/>
          <w:rFonts w:eastAsia="Segoe UI" w:cs="Georgia" w:ascii="Georgia" w:hAnsi="Georgia"/>
          <w:color w:val="000000"/>
          <w:sz w:val="24"/>
          <w:szCs w:val="24"/>
        </w:rPr>
        <w:footnoteReference w:id="294"/>
      </w:r>
      <w:r>
        <w:rPr>
          <w:rStyle w:val="FootnoteAnchor"/>
          <w:rFonts w:eastAsia="Segoe UI" w:cs="Georgia" w:ascii="Georgia" w:hAnsi="Georgia"/>
          <w:color w:val="000000"/>
          <w:sz w:val="24"/>
          <w:szCs w:val="24"/>
        </w:rPr>
        <w:footnoteReference w:id="295"/>
      </w:r>
      <w:r>
        <w:rPr>
          <w:rStyle w:val="FootnoteAnchor"/>
          <w:rFonts w:eastAsia="Segoe UI" w:cs="Georgia" w:ascii="Georgia" w:hAnsi="Georgia"/>
          <w:color w:val="000000"/>
          <w:sz w:val="24"/>
          <w:szCs w:val="24"/>
        </w:rPr>
        <w:footnoteReference w:id="296"/>
      </w:r>
      <w:r>
        <w:rPr>
          <w:rStyle w:val="FootnoteAnchor"/>
          <w:rFonts w:eastAsia="Segoe UI" w:cs="Georgia" w:ascii="Georgia" w:hAnsi="Georgia"/>
          <w:color w:val="000000"/>
          <w:sz w:val="24"/>
          <w:szCs w:val="24"/>
        </w:rPr>
        <w:footnoteReference w:id="297"/>
      </w:r>
      <w:r>
        <w:rPr>
          <w:rStyle w:val="FootnoteAnchor"/>
          <w:rFonts w:eastAsia="Segoe UI" w:cs="Georgia" w:ascii="Georgia" w:hAnsi="Georgia"/>
          <w:color w:val="000000"/>
          <w:sz w:val="24"/>
          <w:szCs w:val="24"/>
        </w:rPr>
        <w:footnoteReference w:id="298"/>
      </w:r>
      <w:r>
        <w:rPr>
          <w:rStyle w:val="FootnoteReference1"/>
          <w:rFonts w:eastAsia="Segoe UI" w:cs="Georgia" w:ascii="Georgia" w:hAnsi="Georgia"/>
          <w:color w:val="000000"/>
          <w:position w:val="0"/>
          <w:sz w:val="24"/>
          <w:sz w:val="24"/>
          <w:szCs w:val="24"/>
          <w:vertAlign w:val="baseline"/>
        </w:rPr>
        <w:t xml:space="preserve">, and </w:t>
      </w:r>
      <w:r>
        <w:rPr>
          <w:rStyle w:val="FootnoteReference1"/>
          <w:rFonts w:eastAsia="Georgia" w:cs="Georgia" w:ascii="Georgia" w:hAnsi="Georgia"/>
          <w:color w:val="000000"/>
          <w:position w:val="0"/>
          <w:sz w:val="24"/>
          <w:sz w:val="24"/>
          <w:szCs w:val="24"/>
          <w:vertAlign w:val="baseline"/>
        </w:rPr>
        <w:t xml:space="preserve">extra-textual </w:t>
      </w:r>
      <w:r>
        <w:rPr>
          <w:rStyle w:val="FootnoteReference1"/>
          <w:rFonts w:eastAsia="Segoe UI" w:cs="Georgia" w:ascii="Georgia" w:hAnsi="Georgia"/>
          <w:color w:val="000000"/>
          <w:position w:val="0"/>
          <w:sz w:val="24"/>
          <w:sz w:val="24"/>
          <w:szCs w:val="24"/>
          <w:vertAlign w:val="baseline"/>
        </w:rPr>
        <w:t>knowledge</w:t>
      </w:r>
      <w:r>
        <w:rPr>
          <w:rStyle w:val="FootnoteReference1"/>
          <w:rFonts w:eastAsia="Georgia" w:cs="Georgia" w:ascii="Georgia" w:hAnsi="Georgia"/>
          <w:color w:val="000000"/>
          <w:position w:val="0"/>
          <w:sz w:val="24"/>
          <w:sz w:val="24"/>
          <w:szCs w:val="24"/>
          <w:vertAlign w:val="baseline"/>
        </w:rPr>
        <w:t xml:space="preserve"> of the form's conventions, cultures and norms</w:t>
      </w:r>
      <w:r>
        <w:rPr>
          <w:rStyle w:val="FootnoteAnchor"/>
          <w:rFonts w:eastAsia="Georgia" w:cs="Georgia" w:ascii="Georgia" w:hAnsi="Georgia"/>
          <w:color w:val="000000"/>
          <w:sz w:val="24"/>
          <w:szCs w:val="24"/>
        </w:rPr>
        <w:footnoteReference w:id="299"/>
      </w:r>
      <w:r>
        <w:rPr>
          <w:rStyle w:val="FootnoteAnchor"/>
          <w:rFonts w:eastAsia="Georgia" w:cs="Georgia" w:ascii="Georgia" w:hAnsi="Georgia"/>
          <w:color w:val="000000"/>
          <w:sz w:val="24"/>
          <w:szCs w:val="24"/>
        </w:rPr>
        <w:footnoteReference w:id="300"/>
      </w:r>
      <w:r>
        <w:rPr>
          <w:rStyle w:val="FootnoteAnchor"/>
          <w:rFonts w:eastAsia="Georgia" w:cs="Georgia" w:ascii="Georgia" w:hAnsi="Georgia"/>
          <w:color w:val="000000"/>
          <w:sz w:val="24"/>
          <w:szCs w:val="24"/>
        </w:rPr>
        <w:footnoteReference w:id="301"/>
      </w:r>
      <w:r>
        <w:rPr>
          <w:rStyle w:val="FootnoteReference1"/>
          <w:rFonts w:eastAsia="Georgia" w:cs="Georgia" w:ascii="Georgia" w:hAnsi="Georgia"/>
          <w:color w:val="000000"/>
          <w:position w:val="0"/>
          <w:sz w:val="24"/>
          <w:sz w:val="24"/>
          <w:szCs w:val="24"/>
          <w:vertAlign w:val="baseline"/>
        </w:rPr>
        <w:t xml:space="preserve">. The participants, like those in my reading group study, were concerned with familiar markers of ‘resonant’ sophistication: a capacity for ‘complexity’, ‘hidden layers’ and the ability ‘to make people care </w:t>
      </w:r>
      <w:r>
        <w:rPr>
          <w:rStyle w:val="FootnoteReference1"/>
          <w:rFonts w:eastAsia="Georgia" w:cs="Georgia" w:ascii="Georgia" w:hAnsi="Georgia"/>
          <w:color w:val="000000"/>
          <w:position w:val="0"/>
          <w:sz w:val="24"/>
          <w:sz w:val="24"/>
          <w:szCs w:val="24"/>
          <w:vertAlign w:val="baseline"/>
          <w:lang w:val="en-GB" w:bidi="ar-SA"/>
        </w:rPr>
        <w:t>about…</w:t>
      </w:r>
      <w:r>
        <w:rPr>
          <w:rStyle w:val="FootnoteReference1"/>
          <w:rFonts w:eastAsia="Georgia" w:cs="Georgia" w:ascii="Georgia" w:hAnsi="Georgia"/>
          <w:color w:val="000000"/>
          <w:position w:val="0"/>
          <w:sz w:val="24"/>
          <w:sz w:val="24"/>
          <w:szCs w:val="24"/>
          <w:vertAlign w:val="baseline"/>
        </w:rPr>
        <w:t xml:space="preserve"> subjects, </w:t>
      </w:r>
      <w:r>
        <w:rPr>
          <w:rStyle w:val="FootnoteReference1"/>
          <w:rFonts w:eastAsia="Georgia" w:cs="Georgia" w:ascii="Georgia" w:hAnsi="Georgia"/>
          <w:color w:val="000000"/>
          <w:position w:val="0"/>
          <w:sz w:val="24"/>
          <w:sz w:val="24"/>
          <w:szCs w:val="24"/>
          <w:vertAlign w:val="baseline"/>
          <w:lang w:val="en-GB" w:bidi="ar-SA"/>
        </w:rPr>
        <w:t>and…</w:t>
      </w:r>
      <w:r>
        <w:rPr>
          <w:rStyle w:val="FootnoteReference1"/>
          <w:rFonts w:eastAsia="Georgia" w:cs="Georgia" w:ascii="Georgia" w:hAnsi="Georgia"/>
          <w:color w:val="000000"/>
          <w:position w:val="0"/>
          <w:sz w:val="24"/>
          <w:sz w:val="24"/>
          <w:szCs w:val="24"/>
          <w:vertAlign w:val="baseline"/>
        </w:rPr>
        <w:t xml:space="preserve"> subject’s feelings’. </w:t>
      </w:r>
    </w:p>
    <w:p>
      <w:pPr>
        <w:pStyle w:val="Normal"/>
        <w:spacing w:lineRule="auto" w:line="360"/>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tabs>
          <w:tab w:val="clear" w:pos="792"/>
          <w:tab w:val="left" w:pos="1134" w:leader="none"/>
        </w:tabs>
        <w:spacing w:lineRule="auto" w:line="360"/>
        <w:rPr/>
      </w:pPr>
      <w:r>
        <w:rPr>
          <w:rStyle w:val="FootnoteReference1"/>
          <w:rFonts w:cs="Georgia" w:ascii="Georgia" w:hAnsi="Georgia"/>
          <w:color w:val="000000"/>
          <w:position w:val="0"/>
          <w:sz w:val="24"/>
          <w:sz w:val="24"/>
          <w:szCs w:val="24"/>
          <w:vertAlign w:val="baseline"/>
        </w:rPr>
        <w:tab/>
        <w:t>All of the above qualities may, as in any character, be taken as markers of ‘resonance’: however, they do not speak to the narrower methodologies by which this ‘resonance’ is achieved; ‘how’, and ‘to what extent’, in my original definition, are left undefined, and are subjective to both the specific form of the character and the party undertaking the evaluation. Who decides on the measures of resonance, and how they will be evaluated?</w:t>
      </w:r>
    </w:p>
    <w:p>
      <w:pPr>
        <w:pStyle w:val="Normal"/>
        <w:tabs>
          <w:tab w:val="clear" w:pos="792"/>
          <w:tab w:val="left" w:pos="1134" w:leader="none"/>
        </w:tabs>
        <w:spacing w:lineRule="auto" w:line="360"/>
        <w:rPr>
          <w:sz w:val="24"/>
          <w:szCs w:val="24"/>
        </w:rPr>
      </w:pPr>
      <w:r>
        <w:rPr>
          <w:sz w:val="24"/>
          <w:szCs w:val="24"/>
        </w:rPr>
      </w:r>
    </w:p>
    <w:p>
      <w:pPr>
        <w:pStyle w:val="Normal"/>
        <w:tabs>
          <w:tab w:val="clear" w:pos="792"/>
          <w:tab w:val="left" w:pos="1134" w:leader="none"/>
        </w:tabs>
        <w:spacing w:lineRule="auto" w:line="360"/>
        <w:rPr/>
      </w:pPr>
      <w:r>
        <w:rPr>
          <w:rStyle w:val="FootnoteReference1"/>
          <w:rFonts w:cs="Georgia" w:ascii="Georgia" w:hAnsi="Georgia"/>
          <w:color w:val="000000"/>
          <w:position w:val="0"/>
          <w:sz w:val="24"/>
          <w:sz w:val="24"/>
          <w:szCs w:val="24"/>
          <w:vertAlign w:val="baseline"/>
        </w:rPr>
        <w:tab/>
        <w:t>Like other artefactual characters, computational characters may be judged according to</w:t>
      </w:r>
      <w:r>
        <w:rPr>
          <w:rFonts w:eastAsia="Georgia" w:cs="Georgia" w:ascii="Georgia" w:hAnsi="Georgia"/>
          <w:color w:val="000000"/>
          <w:sz w:val="24"/>
          <w:szCs w:val="24"/>
        </w:rPr>
        <w:t xml:space="preserve"> </w:t>
      </w:r>
      <w:r>
        <w:rPr>
          <w:rFonts w:eastAsia="Segoe UI" w:cs="Georgia" w:ascii="Georgia" w:hAnsi="Georgia"/>
          <w:sz w:val="24"/>
          <w:szCs w:val="24"/>
        </w:rPr>
        <w:t>the traditional yardstick of the author or designer’s 'communicative intention'</w:t>
      </w:r>
      <w:r>
        <w:rPr>
          <w:rStyle w:val="FootnoteAnchor"/>
          <w:rFonts w:eastAsia="Segoe UI" w:cs="Georgia" w:ascii="Georgia" w:hAnsi="Georgia"/>
          <w:sz w:val="24"/>
          <w:szCs w:val="24"/>
        </w:rPr>
        <w:footnoteReference w:id="302"/>
      </w:r>
      <w:r>
        <w:rPr>
          <w:rStyle w:val="FootnoteAnchor"/>
          <w:rFonts w:eastAsia="Segoe UI" w:cs="Georgia" w:ascii="Georgia" w:hAnsi="Georgia"/>
          <w:color w:val="000000"/>
          <w:position w:val="0"/>
          <w:sz w:val="24"/>
          <w:sz w:val="24"/>
          <w:szCs w:val="24"/>
          <w:vertAlign w:val="baseline"/>
        </w:rPr>
        <w:footnoteReference w:id="303"/>
      </w:r>
      <w:r>
        <w:rPr>
          <w:rStyle w:val="FootnoteReference1"/>
          <w:rFonts w:eastAsia="Segoe UI" w:cs="Georgia" w:ascii="Georgia" w:hAnsi="Georgia"/>
          <w:color w:val="000000"/>
          <w:position w:val="0"/>
          <w:sz w:val="24"/>
          <w:sz w:val="24"/>
          <w:szCs w:val="24"/>
          <w:vertAlign w:val="baseline"/>
        </w:rPr>
        <w:t>, often 'persuasive [or] didactic'</w:t>
      </w:r>
      <w:r>
        <w:rPr>
          <w:rStyle w:val="FootnoteAnchor"/>
          <w:rFonts w:eastAsia="Segoe UI" w:cs="Georgia" w:ascii="Georgia" w:hAnsi="Georgia"/>
          <w:color w:val="000000"/>
          <w:position w:val="0"/>
          <w:sz w:val="24"/>
          <w:sz w:val="24"/>
          <w:szCs w:val="24"/>
          <w:vertAlign w:val="baseline"/>
        </w:rPr>
        <w:footnoteReference w:id="304"/>
      </w:r>
      <w:r>
        <w:rPr>
          <w:rStyle w:val="FootnoteReference1"/>
          <w:rFonts w:eastAsia="Segoe UI" w:cs="Georgia" w:ascii="Georgia" w:hAnsi="Georgia"/>
          <w:color w:val="000000"/>
          <w:position w:val="0"/>
          <w:sz w:val="24"/>
          <w:sz w:val="24"/>
          <w:szCs w:val="24"/>
          <w:vertAlign w:val="baseline"/>
        </w:rPr>
        <w:t xml:space="preserve"> in nature</w:t>
      </w:r>
      <w:r>
        <w:rPr>
          <w:rStyle w:val="FootnoteAnchor"/>
          <w:rFonts w:eastAsia="Segoe UI" w:cs="Georgia" w:ascii="Georgia" w:hAnsi="Georgia"/>
          <w:color w:val="000000"/>
          <w:position w:val="0"/>
          <w:sz w:val="24"/>
          <w:sz w:val="24"/>
          <w:szCs w:val="24"/>
          <w:vertAlign w:val="baseline"/>
        </w:rPr>
        <w:footnoteReference w:id="305"/>
      </w:r>
      <w:r>
        <w:rPr>
          <w:rStyle w:val="FootnoteAnchor"/>
          <w:rFonts w:eastAsia="Segoe UI" w:cs="Georgia" w:ascii="Georgia" w:hAnsi="Georgia"/>
          <w:color w:val="000000"/>
          <w:position w:val="0"/>
          <w:sz w:val="24"/>
          <w:sz w:val="24"/>
          <w:szCs w:val="24"/>
          <w:vertAlign w:val="baseline"/>
        </w:rPr>
        <w:footnoteReference w:id="306"/>
      </w:r>
      <w:r>
        <w:rPr>
          <w:rStyle w:val="FootnoteReference1"/>
          <w:rFonts w:eastAsia="Segoe UI" w:cs="Georgia" w:ascii="Georgia" w:hAnsi="Georgia"/>
          <w:color w:val="000000"/>
          <w:position w:val="0"/>
          <w:sz w:val="24"/>
          <w:sz w:val="24"/>
          <w:szCs w:val="24"/>
          <w:vertAlign w:val="baseline"/>
        </w:rPr>
        <w:t>. By such a measure, resonance is in part determined by an artist's own responses to their work 'before it is made, as it is made, and after it is made'</w:t>
      </w:r>
      <w:r>
        <w:rPr>
          <w:rStyle w:val="FootnoteAnchor"/>
          <w:rFonts w:eastAsia="Segoe UI" w:cs="Georgia" w:ascii="Georgia" w:hAnsi="Georgia"/>
          <w:color w:val="000000"/>
          <w:sz w:val="24"/>
          <w:szCs w:val="24"/>
        </w:rPr>
        <w:footnoteReference w:id="307"/>
      </w:r>
      <w:r>
        <w:rPr>
          <w:rStyle w:val="FootnoteReference1"/>
          <w:rFonts w:eastAsia="Segoe UI" w:cs="Georgia" w:ascii="Georgia" w:hAnsi="Georgia"/>
          <w:color w:val="000000"/>
          <w:position w:val="0"/>
          <w:sz w:val="24"/>
          <w:sz w:val="24"/>
          <w:szCs w:val="24"/>
          <w:vertAlign w:val="baseline"/>
        </w:rPr>
        <w:t>, and how it cleaves to those original intentions. Others (particularly in computational discourses</w:t>
      </w:r>
      <w:r>
        <w:rPr>
          <w:rStyle w:val="FootnoteAnchor"/>
          <w:rFonts w:eastAsia="Segoe UI" w:cs="Georgia" w:ascii="Georgia" w:hAnsi="Georgia"/>
          <w:color w:val="000000"/>
          <w:sz w:val="24"/>
          <w:szCs w:val="24"/>
        </w:rPr>
        <w:footnoteReference w:id="308"/>
      </w:r>
      <w:r>
        <w:rPr>
          <w:rStyle w:val="FootnoteAnchor"/>
          <w:rFonts w:eastAsia="Segoe UI" w:cs="Georgia" w:ascii="Georgia" w:hAnsi="Georgia"/>
          <w:color w:val="000000"/>
          <w:sz w:val="24"/>
          <w:szCs w:val="24"/>
        </w:rPr>
        <w:footnoteReference w:id="309"/>
      </w:r>
      <w:r>
        <w:rPr>
          <w:rStyle w:val="FootnoteAnchor"/>
          <w:rFonts w:eastAsia="Segoe UI" w:cs="Georgia" w:ascii="Georgia" w:hAnsi="Georgia"/>
          <w:color w:val="000000"/>
          <w:sz w:val="24"/>
          <w:szCs w:val="24"/>
        </w:rPr>
        <w:footnoteReference w:id="310"/>
      </w:r>
      <w:r>
        <w:rPr>
          <w:rStyle w:val="FootnoteReference1"/>
          <w:rFonts w:eastAsia="Segoe UI" w:cs="Georgia" w:ascii="Georgia" w:hAnsi="Georgia"/>
          <w:color w:val="000000"/>
          <w:position w:val="0"/>
          <w:sz w:val="24"/>
          <w:sz w:val="24"/>
          <w:szCs w:val="24"/>
          <w:vertAlign w:val="baseline"/>
        </w:rPr>
        <w:t>) have de-emphasised the author's personal objectives and perspectives as biased, 'highly flawed'</w:t>
      </w:r>
      <w:r>
        <w:rPr>
          <w:rStyle w:val="FootnoteAnchor"/>
          <w:rFonts w:eastAsia="Segoe UI" w:cs="Georgia" w:ascii="Georgia" w:hAnsi="Georgia"/>
          <w:color w:val="000000"/>
          <w:position w:val="0"/>
          <w:sz w:val="24"/>
          <w:sz w:val="24"/>
          <w:szCs w:val="24"/>
          <w:vertAlign w:val="baseline"/>
        </w:rPr>
        <w:footnoteReference w:id="311"/>
      </w:r>
      <w:r>
        <w:rPr>
          <w:rStyle w:val="FootnoteReference1"/>
          <w:rFonts w:eastAsia="Segoe UI" w:cs="Georgia" w:ascii="Georgia" w:hAnsi="Georgia"/>
          <w:color w:val="000000"/>
          <w:position w:val="0"/>
          <w:sz w:val="24"/>
          <w:sz w:val="24"/>
          <w:szCs w:val="24"/>
          <w:vertAlign w:val="baseline"/>
        </w:rPr>
        <w:t>, patriarchal</w:t>
      </w:r>
      <w:r>
        <w:rPr>
          <w:rStyle w:val="FootnoteAnchor"/>
          <w:rFonts w:eastAsia="Segoe UI" w:cs="Georgia" w:ascii="Georgia" w:hAnsi="Georgia"/>
          <w:color w:val="000000"/>
          <w:position w:val="0"/>
          <w:sz w:val="24"/>
          <w:sz w:val="24"/>
          <w:szCs w:val="24"/>
          <w:vertAlign w:val="baseline"/>
        </w:rPr>
        <w:footnoteReference w:id="312"/>
      </w:r>
      <w:r>
        <w:rPr>
          <w:rStyle w:val="FootnoteReference1"/>
          <w:rFonts w:eastAsia="Segoe UI" w:cs="Georgia" w:ascii="Georgia" w:hAnsi="Georgia"/>
          <w:color w:val="000000"/>
          <w:position w:val="0"/>
          <w:sz w:val="24"/>
          <w:sz w:val="24"/>
          <w:szCs w:val="24"/>
          <w:vertAlign w:val="baseline"/>
        </w:rPr>
        <w:t>, over-simplistic</w:t>
      </w:r>
      <w:r>
        <w:rPr>
          <w:rStyle w:val="FootnoteAnchor"/>
          <w:rFonts w:eastAsia="Segoe UI" w:cs="Georgia" w:ascii="Georgia" w:hAnsi="Georgia"/>
          <w:color w:val="000000"/>
          <w:position w:val="0"/>
          <w:sz w:val="24"/>
          <w:sz w:val="24"/>
          <w:szCs w:val="24"/>
          <w:vertAlign w:val="baseline"/>
        </w:rPr>
        <w:footnoteReference w:id="313"/>
      </w:r>
      <w:r>
        <w:rPr>
          <w:rStyle w:val="FootnoteAnchor"/>
          <w:rFonts w:eastAsia="Segoe UI" w:cs="Georgia" w:ascii="Georgia" w:hAnsi="Georgia"/>
          <w:color w:val="000000"/>
          <w:position w:val="0"/>
          <w:sz w:val="24"/>
          <w:sz w:val="24"/>
          <w:szCs w:val="24"/>
          <w:vertAlign w:val="baseline"/>
        </w:rPr>
        <w:footnoteReference w:id="314"/>
      </w:r>
      <w:r>
        <w:rPr>
          <w:rStyle w:val="FootnoteReference1"/>
          <w:rFonts w:eastAsia="Segoe UI" w:cs="Georgia" w:ascii="Georgia" w:hAnsi="Georgia"/>
          <w:color w:val="000000"/>
          <w:position w:val="0"/>
          <w:sz w:val="24"/>
          <w:sz w:val="24"/>
          <w:szCs w:val="24"/>
          <w:vertAlign w:val="baseline"/>
        </w:rPr>
        <w:t xml:space="preserve"> or irrelevant; instead favouring the criteria for judgement that arise from the audience themselves in reception of the text</w:t>
      </w:r>
      <w:r>
        <w:rPr>
          <w:rStyle w:val="FootnoteAnchor"/>
          <w:rFonts w:eastAsia="Segoe UI" w:cs="Georgia" w:ascii="Georgia" w:hAnsi="Georgia"/>
          <w:color w:val="000000"/>
          <w:position w:val="0"/>
          <w:sz w:val="24"/>
          <w:sz w:val="24"/>
          <w:szCs w:val="24"/>
          <w:vertAlign w:val="baseline"/>
        </w:rPr>
        <w:footnoteReference w:id="315"/>
      </w:r>
      <w:r>
        <w:rPr>
          <w:rStyle w:val="FootnoteAnchor"/>
          <w:rFonts w:eastAsia="Segoe UI" w:cs="Georgia" w:ascii="Georgia" w:hAnsi="Georgia"/>
          <w:color w:val="000000"/>
          <w:position w:val="0"/>
          <w:sz w:val="24"/>
          <w:sz w:val="24"/>
          <w:szCs w:val="24"/>
          <w:vertAlign w:val="baseline"/>
        </w:rPr>
        <w:footnoteReference w:id="316"/>
      </w:r>
      <w:r>
        <w:rPr>
          <w:rStyle w:val="FootnoteAnchor"/>
          <w:rFonts w:eastAsia="Segoe UI" w:cs="Georgia" w:ascii="Georgia" w:hAnsi="Georgia"/>
          <w:color w:val="000000"/>
          <w:position w:val="0"/>
          <w:sz w:val="24"/>
          <w:sz w:val="24"/>
          <w:szCs w:val="24"/>
          <w:vertAlign w:val="baseline"/>
        </w:rPr>
        <w:footnoteReference w:id="317"/>
      </w:r>
      <w:r>
        <w:rPr>
          <w:rStyle w:val="FootnoteAnchor"/>
          <w:rFonts w:eastAsia="Segoe UI" w:cs="Georgia" w:ascii="Georgia" w:hAnsi="Georgia"/>
          <w:color w:val="000000"/>
          <w:position w:val="0"/>
          <w:sz w:val="24"/>
          <w:sz w:val="24"/>
          <w:szCs w:val="24"/>
          <w:vertAlign w:val="baseline"/>
        </w:rPr>
        <w:footnoteReference w:id="318"/>
      </w:r>
      <w:r>
        <w:rPr>
          <w:rStyle w:val="FootnoteAnchor"/>
          <w:rFonts w:eastAsia="Segoe UI" w:cs="Georgia" w:ascii="Georgia" w:hAnsi="Georgia"/>
          <w:color w:val="000000"/>
          <w:sz w:val="24"/>
          <w:szCs w:val="24"/>
        </w:rPr>
        <w:footnoteReference w:id="319"/>
      </w:r>
      <w:r>
        <w:rPr>
          <w:rStyle w:val="FootnoteAnchor"/>
          <w:rFonts w:eastAsia="Segoe UI" w:cs="Georgia" w:ascii="Georgia" w:hAnsi="Georgia"/>
          <w:color w:val="000000"/>
          <w:sz w:val="24"/>
          <w:szCs w:val="24"/>
        </w:rPr>
        <w:footnoteReference w:id="320"/>
      </w:r>
      <w:r>
        <w:rPr>
          <w:rStyle w:val="FootnoteAnchor"/>
          <w:rFonts w:eastAsia="Segoe UI" w:cs="Georgia" w:ascii="Georgia" w:hAnsi="Georgia"/>
          <w:color w:val="000000"/>
          <w:sz w:val="24"/>
          <w:szCs w:val="24"/>
        </w:rPr>
        <w:footnoteReference w:id="321"/>
      </w:r>
      <w:r>
        <w:rPr>
          <w:rStyle w:val="FootnoteAnchor"/>
          <w:rFonts w:eastAsia="Segoe UI" w:cs="Georgia" w:ascii="Georgia" w:hAnsi="Georgia"/>
          <w:color w:val="000000"/>
          <w:sz w:val="24"/>
          <w:szCs w:val="24"/>
        </w:rPr>
        <w:footnoteReference w:id="322"/>
      </w:r>
      <w:r>
        <w:rPr>
          <w:rStyle w:val="FootnoteAnchor"/>
          <w:rFonts w:eastAsia="Segoe UI" w:cs="Georgia" w:ascii="Georgia" w:hAnsi="Georgia"/>
          <w:color w:val="000000"/>
          <w:sz w:val="24"/>
          <w:szCs w:val="24"/>
        </w:rPr>
        <w:footnoteReference w:id="323"/>
      </w:r>
      <w:r>
        <w:rPr>
          <w:rStyle w:val="FootnoteReference1"/>
          <w:rFonts w:eastAsia="Segoe UI" w:cs="Georgia" w:ascii="Georgia" w:hAnsi="Georgia"/>
          <w:color w:val="000000"/>
          <w:position w:val="0"/>
          <w:sz w:val="24"/>
          <w:sz w:val="24"/>
          <w:szCs w:val="24"/>
          <w:vertAlign w:val="baseline"/>
        </w:rPr>
        <w:t>. However, in the search for a consensus of interrogable evaluative criteria, this 'messier' reliance upon the 'protean'</w:t>
      </w:r>
      <w:r>
        <w:rPr>
          <w:rStyle w:val="FootnoteAnchor"/>
          <w:rFonts w:eastAsia="Segoe UI" w:cs="Georgia" w:ascii="Georgia" w:hAnsi="Georgia"/>
          <w:color w:val="000000"/>
          <w:sz w:val="24"/>
          <w:szCs w:val="24"/>
        </w:rPr>
        <w:footnoteReference w:id="324"/>
      </w:r>
      <w:r>
        <w:rPr>
          <w:rStyle w:val="FootnoteReference1"/>
          <w:rFonts w:eastAsia="Segoe UI" w:cs="Georgia" w:ascii="Georgia" w:hAnsi="Georgia"/>
          <w:color w:val="000000"/>
          <w:position w:val="0"/>
          <w:sz w:val="24"/>
          <w:sz w:val="24"/>
          <w:szCs w:val="24"/>
          <w:vertAlign w:val="baseline"/>
        </w:rPr>
        <w:t xml:space="preserve"> and diverse responses of mass audiences has often proved difficult to utilise for theoretical work and its attendant models</w:t>
      </w:r>
      <w:r>
        <w:rPr>
          <w:rStyle w:val="FootnoteAnchor"/>
          <w:rFonts w:eastAsia="Segoe UI" w:cs="Georgia" w:ascii="Georgia" w:hAnsi="Georgia"/>
          <w:color w:val="000000"/>
          <w:sz w:val="24"/>
          <w:szCs w:val="24"/>
        </w:rPr>
        <w:footnoteReference w:id="325"/>
      </w:r>
      <w:r>
        <w:rPr>
          <w:rStyle w:val="FootnoteAnchor"/>
          <w:rFonts w:eastAsia="Segoe UI" w:cs="Georgia" w:ascii="Georgia" w:hAnsi="Georgia"/>
          <w:color w:val="000000"/>
          <w:sz w:val="24"/>
          <w:szCs w:val="24"/>
        </w:rPr>
        <w:footnoteReference w:id="326"/>
      </w:r>
      <w:r>
        <w:rPr>
          <w:rStyle w:val="FootnoteAnchor"/>
          <w:rFonts w:eastAsia="Segoe UI" w:cs="Georgia" w:ascii="Georgia" w:hAnsi="Georgia"/>
          <w:color w:val="000000"/>
          <w:sz w:val="24"/>
          <w:szCs w:val="24"/>
        </w:rPr>
        <w:footnoteReference w:id="327"/>
      </w:r>
      <w:r>
        <w:rPr>
          <w:rStyle w:val="FootnoteReference1"/>
          <w:rFonts w:eastAsia="Segoe UI" w:cs="Georgia" w:ascii="Georgia" w:hAnsi="Georgia"/>
          <w:color w:val="000000"/>
          <w:position w:val="0"/>
          <w:sz w:val="24"/>
          <w:sz w:val="24"/>
          <w:szCs w:val="24"/>
          <w:vertAlign w:val="baseline"/>
        </w:rPr>
        <w:t>; particularly when the difficulty of quantifying unexpected and ‘aberrant encodings’</w:t>
      </w:r>
      <w:r>
        <w:rPr>
          <w:rStyle w:val="FootnoteAnchor"/>
          <w:rFonts w:eastAsia="Segoe UI" w:cs="Georgia" w:ascii="Georgia" w:hAnsi="Georgia"/>
          <w:color w:val="000000"/>
          <w:position w:val="0"/>
          <w:sz w:val="24"/>
          <w:sz w:val="24"/>
          <w:szCs w:val="24"/>
          <w:vertAlign w:val="baseline"/>
        </w:rPr>
        <w:footnoteReference w:id="328"/>
      </w:r>
      <w:r>
        <w:rPr>
          <w:rStyle w:val="FootnoteReference1"/>
          <w:rFonts w:eastAsia="Segoe UI" w:cs="Georgia" w:ascii="Georgia" w:hAnsi="Georgia"/>
          <w:color w:val="000000"/>
          <w:position w:val="0"/>
          <w:sz w:val="24"/>
          <w:sz w:val="24"/>
          <w:szCs w:val="24"/>
          <w:vertAlign w:val="baseline"/>
        </w:rPr>
        <w:t xml:space="preserve"> are taken into account</w:t>
      </w:r>
      <w:r>
        <w:rPr>
          <w:rStyle w:val="FootnoteAnchor"/>
          <w:rFonts w:eastAsia="Segoe UI" w:cs="Georgia" w:ascii="Georgia" w:hAnsi="Georgia"/>
          <w:color w:val="000000"/>
          <w:position w:val="0"/>
          <w:sz w:val="24"/>
          <w:sz w:val="24"/>
          <w:szCs w:val="24"/>
          <w:vertAlign w:val="baseline"/>
        </w:rPr>
        <w:footnoteReference w:id="329"/>
      </w:r>
      <w:r>
        <w:rPr>
          <w:rStyle w:val="FootnoteAnchor"/>
          <w:rFonts w:eastAsia="Segoe UI" w:cs="Georgia" w:ascii="Georgia" w:hAnsi="Georgia"/>
          <w:color w:val="000000"/>
          <w:position w:val="0"/>
          <w:sz w:val="24"/>
          <w:sz w:val="24"/>
          <w:szCs w:val="24"/>
          <w:vertAlign w:val="baseline"/>
        </w:rPr>
        <w:footnoteReference w:id="330"/>
      </w:r>
      <w:r>
        <w:rPr>
          <w:rStyle w:val="FootnoteAnchor"/>
          <w:rFonts w:eastAsia="Segoe UI" w:cs="Georgia" w:ascii="Georgia" w:hAnsi="Georgia"/>
          <w:color w:val="000000"/>
          <w:position w:val="0"/>
          <w:sz w:val="24"/>
          <w:sz w:val="24"/>
          <w:szCs w:val="24"/>
          <w:vertAlign w:val="baseline"/>
        </w:rPr>
        <w:footnoteReference w:id="331"/>
      </w:r>
      <w:r>
        <w:rPr>
          <w:rStyle w:val="FootnoteReference1"/>
          <w:rFonts w:eastAsia="Segoe UI" w:cs="Georgia" w:ascii="Georgia" w:hAnsi="Georgia"/>
          <w:color w:val="000000"/>
          <w:position w:val="0"/>
          <w:sz w:val="24"/>
          <w:sz w:val="24"/>
          <w:szCs w:val="24"/>
          <w:vertAlign w:val="baseline"/>
        </w:rPr>
        <w:t>. In computational art, often dominated by player-centric cultures of videogame practice, this over-privileging of audience response is increasingly being questioned</w:t>
      </w:r>
      <w:r>
        <w:rPr>
          <w:rStyle w:val="FootnoteAnchor"/>
          <w:rFonts w:eastAsia="Segoe UI" w:cs="Georgia" w:ascii="Georgia" w:hAnsi="Georgia"/>
          <w:color w:val="000000"/>
          <w:position w:val="0"/>
          <w:sz w:val="24"/>
          <w:sz w:val="24"/>
          <w:szCs w:val="24"/>
          <w:vertAlign w:val="baseline"/>
        </w:rPr>
        <w:footnoteReference w:id="332"/>
      </w:r>
      <w:r>
        <w:rPr>
          <w:rStyle w:val="FootnoteAnchor"/>
          <w:rFonts w:eastAsia="Segoe UI" w:cs="Georgia" w:ascii="Georgia" w:hAnsi="Georgia"/>
          <w:color w:val="000000"/>
          <w:position w:val="0"/>
          <w:sz w:val="24"/>
          <w:sz w:val="24"/>
          <w:szCs w:val="24"/>
          <w:vertAlign w:val="baseline"/>
        </w:rPr>
        <w:footnoteReference w:id="333"/>
      </w:r>
      <w:r>
        <w:rPr>
          <w:rStyle w:val="FootnoteAnchor"/>
          <w:rFonts w:eastAsia="Segoe UI" w:cs="Georgia" w:ascii="Georgia" w:hAnsi="Georgia"/>
          <w:color w:val="000000"/>
          <w:position w:val="0"/>
          <w:sz w:val="24"/>
          <w:sz w:val="24"/>
          <w:szCs w:val="24"/>
          <w:vertAlign w:val="baseline"/>
        </w:rPr>
        <w:footnoteReference w:id="334"/>
      </w:r>
      <w:r>
        <w:rPr>
          <w:rStyle w:val="FootnoteAnchor"/>
          <w:rFonts w:eastAsia="Segoe UI" w:cs="Georgia" w:ascii="Georgia" w:hAnsi="Georgia"/>
          <w:color w:val="000000"/>
          <w:position w:val="0"/>
          <w:sz w:val="24"/>
          <w:sz w:val="24"/>
          <w:szCs w:val="24"/>
          <w:vertAlign w:val="baseline"/>
        </w:rPr>
        <w:footnoteReference w:id="335"/>
      </w:r>
      <w:r>
        <w:rPr>
          <w:rStyle w:val="FootnoteReference1"/>
          <w:rFonts w:eastAsia="Segoe UI" w:cs="Georgia" w:ascii="Georgia" w:hAnsi="Georgia"/>
          <w:color w:val="000000"/>
          <w:position w:val="0"/>
          <w:sz w:val="24"/>
          <w:sz w:val="24"/>
          <w:szCs w:val="24"/>
          <w:vertAlign w:val="baseline"/>
        </w:rPr>
        <w:t>.</w:t>
      </w:r>
    </w:p>
    <w:p>
      <w:pPr>
        <w:pStyle w:val="Normal"/>
        <w:tabs>
          <w:tab w:val="clear" w:pos="792"/>
          <w:tab w:val="left" w:pos="1134" w:leader="none"/>
        </w:tabs>
        <w:spacing w:lineRule="auto" w:line="360"/>
        <w:rPr>
          <w:rStyle w:val="FootnoteReference1"/>
          <w:rFonts w:ascii="Georgia" w:hAnsi="Georgia" w:eastAsia="Segoe UI" w:cs="Georgia"/>
          <w:color w:val="000000"/>
          <w:sz w:val="24"/>
          <w:szCs w:val="24"/>
        </w:rPr>
      </w:pPr>
      <w:r>
        <w:rPr>
          <w:rFonts w:eastAsia="Segoe UI" w:cs="Georgia" w:ascii="Georgia" w:hAnsi="Georgia"/>
          <w:color w:val="000000"/>
          <w:sz w:val="24"/>
          <w:szCs w:val="24"/>
        </w:rPr>
      </w:r>
    </w:p>
    <w:p>
      <w:pPr>
        <w:pStyle w:val="Normal"/>
        <w:spacing w:lineRule="auto" w:line="360"/>
        <w:rPr/>
      </w:pPr>
      <w:r>
        <w:rPr>
          <w:rStyle w:val="FootnoteReference1"/>
          <w:rFonts w:eastAsia="Segoe UI" w:cs="Georgia" w:ascii="Georgia" w:hAnsi="Georgia"/>
          <w:color w:val="000000"/>
          <w:position w:val="0"/>
          <w:sz w:val="24"/>
          <w:sz w:val="24"/>
          <w:szCs w:val="24"/>
          <w:vertAlign w:val="baseline"/>
        </w:rPr>
        <w:tab/>
        <w:t>Many evaluative models of audience reception, particularly in comp-art</w:t>
      </w:r>
      <w:r>
        <w:rPr>
          <w:rStyle w:val="FootnoteAnchor"/>
          <w:rFonts w:eastAsia="Segoe UI" w:cs="Georgia" w:ascii="Georgia" w:hAnsi="Georgia"/>
          <w:color w:val="000000"/>
          <w:position w:val="0"/>
          <w:sz w:val="24"/>
          <w:sz w:val="24"/>
          <w:szCs w:val="24"/>
          <w:vertAlign w:val="baseline"/>
        </w:rPr>
        <w:footnoteReference w:id="336"/>
      </w:r>
      <w:r>
        <w:rPr>
          <w:rStyle w:val="FootnoteAnchor"/>
          <w:rFonts w:eastAsia="Segoe UI" w:cs="Georgia" w:ascii="Georgia" w:hAnsi="Georgia"/>
          <w:color w:val="000000"/>
          <w:position w:val="0"/>
          <w:sz w:val="24"/>
          <w:sz w:val="24"/>
          <w:szCs w:val="24"/>
          <w:vertAlign w:val="baseline"/>
        </w:rPr>
        <w:footnoteReference w:id="337"/>
      </w:r>
      <w:r>
        <w:rPr>
          <w:rStyle w:val="FootnoteReference1"/>
          <w:rFonts w:eastAsia="Segoe UI" w:cs="Georgia" w:ascii="Georgia" w:hAnsi="Georgia"/>
          <w:color w:val="000000"/>
          <w:position w:val="0"/>
          <w:sz w:val="24"/>
          <w:sz w:val="24"/>
          <w:szCs w:val="24"/>
          <w:vertAlign w:val="baseline"/>
        </w:rPr>
        <w:t xml:space="preserve">, do not treat ‘resonance’ as a quantitative gauge, but rather as a complex interlock of intentions, responses and predispositions lying in some emergent nexus between audience, author, context, media and the experience of the communicating act itself; each perspective on such an interlock dependent on subjective concerns. While others may (and indeed do) have other perspectives on how I might define an achievable and desirable ‘resonance’ in my work, as both producer and critic of </w:t>
      </w:r>
      <w:r>
        <w:rPr>
          <w:rStyle w:val="FootnoteReference1"/>
          <w:rFonts w:eastAsia="Segoe UI" w:cs="Courier New" w:ascii="Courier New" w:hAnsi="Courier New"/>
          <w:color w:val="000000"/>
          <w:position w:val="0"/>
          <w:sz w:val="24"/>
          <w:sz w:val="24"/>
          <w:szCs w:val="24"/>
          <w:vertAlign w:val="baseline"/>
        </w:rPr>
        <w:t>knole</w:t>
      </w:r>
      <w:r>
        <w:rPr>
          <w:rStyle w:val="FootnoteReference1"/>
          <w:rFonts w:eastAsia="Segoe UI" w:cs="Georgia" w:ascii="Georgia" w:hAnsi="Georgia"/>
          <w:color w:val="000000"/>
          <w:position w:val="0"/>
          <w:sz w:val="24"/>
          <w:sz w:val="24"/>
          <w:szCs w:val="24"/>
          <w:vertAlign w:val="baseline"/>
        </w:rPr>
        <w:t xml:space="preserve"> (under the aegis of a self-reflexive academic investigation) it is my own perspective and objectives, informed by the literature, that must form the frame of my enquiry – for all their potential bias. </w:t>
      </w:r>
      <w:r>
        <w:rPr>
          <w:rFonts w:eastAsia="Segoe UI" w:cs="Georgia" w:ascii="Georgia" w:hAnsi="Georgia"/>
          <w:sz w:val="24"/>
          <w:szCs w:val="24"/>
        </w:rPr>
        <w:t>This is particularly important when the artist is considered as in some sort of communication with their 'other self', as their own audience or 'first reader'</w:t>
      </w:r>
      <w:r>
        <w:rPr>
          <w:rStyle w:val="FootnoteAnchor"/>
          <w:rFonts w:eastAsia="Segoe UI" w:cs="Georgia" w:ascii="Georgia" w:hAnsi="Georgia"/>
          <w:sz w:val="24"/>
          <w:szCs w:val="24"/>
        </w:rPr>
        <w:footnoteReference w:id="338"/>
      </w:r>
      <w:r>
        <w:rPr>
          <w:rStyle w:val="FootnoteReference1"/>
          <w:rFonts w:eastAsia="Segoe UI" w:cs="Georgia" w:ascii="Georgia" w:hAnsi="Georgia"/>
          <w:position w:val="0"/>
          <w:sz w:val="24"/>
          <w:sz w:val="24"/>
          <w:szCs w:val="24"/>
          <w:vertAlign w:val="baseline"/>
        </w:rPr>
        <w:t>,</w:t>
      </w:r>
      <w:r>
        <w:rPr>
          <w:rFonts w:eastAsia="Segoe UI" w:cs="Georgia" w:ascii="Georgia" w:hAnsi="Georgia"/>
          <w:sz w:val="24"/>
          <w:szCs w:val="24"/>
        </w:rPr>
        <w:t xml:space="preserve"> seeking to satisfy some artistic objective; admittedly, this remains an under-explored area of study</w:t>
      </w:r>
      <w:r>
        <w:rPr>
          <w:rStyle w:val="FootnoteAnchor"/>
          <w:rFonts w:eastAsia="Segoe UI" w:cs="Georgia" w:ascii="Georgia" w:hAnsi="Georgia"/>
          <w:sz w:val="24"/>
          <w:szCs w:val="24"/>
        </w:rPr>
        <w:footnoteReference w:id="339"/>
      </w:r>
      <w:r>
        <w:rPr>
          <w:rStyle w:val="FootnoteAnchor"/>
          <w:rFonts w:eastAsia="Segoe UI" w:cs="Georgia" w:ascii="Georgia" w:hAnsi="Georgia"/>
          <w:sz w:val="24"/>
          <w:szCs w:val="24"/>
        </w:rPr>
        <w:footnoteReference w:id="340"/>
      </w:r>
      <w:r>
        <w:rPr>
          <w:rStyle w:val="FootnoteAnchor"/>
          <w:rFonts w:eastAsia="Segoe UI" w:cs="Georgia" w:ascii="Georgia" w:hAnsi="Georgia"/>
          <w:sz w:val="24"/>
          <w:szCs w:val="24"/>
        </w:rPr>
        <w:footnoteReference w:id="341"/>
      </w:r>
      <w:r>
        <w:rPr>
          <w:rStyle w:val="FootnoteAnchor"/>
          <w:rFonts w:eastAsia="Segoe UI" w:cs="Georgia" w:ascii="Georgia" w:hAnsi="Georgia"/>
          <w:sz w:val="24"/>
          <w:szCs w:val="24"/>
        </w:rPr>
        <w:footnoteReference w:id="342"/>
      </w:r>
      <w:r>
        <w:rPr>
          <w:rStyle w:val="FootnoteReference1"/>
          <w:rFonts w:eastAsia="Segoe UI" w:cs="Georgia" w:ascii="Georgia" w:hAnsi="Georgia"/>
          <w:position w:val="0"/>
          <w:sz w:val="24"/>
          <w:sz w:val="24"/>
          <w:szCs w:val="24"/>
          <w:vertAlign w:val="baseline"/>
        </w:rPr>
        <w:t>.</w:t>
      </w:r>
    </w:p>
    <w:p>
      <w:pPr>
        <w:pStyle w:val="Normal"/>
        <w:spacing w:lineRule="auto" w:line="360"/>
        <w:rPr>
          <w:rStyle w:val="FootnoteReference1"/>
          <w:rFonts w:ascii="Georgia" w:hAnsi="Georgia" w:eastAsia="Segoe UI" w:cs="Georgia"/>
          <w:sz w:val="24"/>
          <w:szCs w:val="24"/>
        </w:rPr>
      </w:pPr>
      <w:r>
        <w:rPr>
          <w:rFonts w:eastAsia="Segoe UI" w:cs="Georgia" w:ascii="Georgia" w:hAnsi="Georgia"/>
          <w:sz w:val="24"/>
          <w:szCs w:val="24"/>
        </w:rPr>
      </w:r>
    </w:p>
    <w:p>
      <w:pPr>
        <w:pStyle w:val="Normal"/>
        <w:spacing w:lineRule="auto" w:line="360"/>
        <w:rPr/>
      </w:pPr>
      <w:r>
        <w:rPr>
          <w:rStyle w:val="FootnoteReference1"/>
          <w:rFonts w:eastAsia="Segoe UI" w:cs="Georgia" w:ascii="Georgia" w:hAnsi="Georgia"/>
          <w:position w:val="0"/>
          <w:sz w:val="24"/>
          <w:sz w:val="24"/>
          <w:szCs w:val="24"/>
          <w:vertAlign w:val="baseline"/>
        </w:rPr>
        <w:tab/>
        <w:t xml:space="preserve">As such, I have judged the ‘resonance’ of my characters in both generic and specific manners, while attempting to consider not only my own goals and responses but the prototypical parameters by which critics, theorists and audiences approach such works; as well as remaining alive to the inevitability, and the value, of unexpected or emergent receptions of my work over which I have no control.  </w:t>
      </w:r>
    </w:p>
    <w:p>
      <w:pPr>
        <w:pStyle w:val="Normal"/>
        <w:spacing w:lineRule="auto" w:line="360"/>
        <w:rPr>
          <w:sz w:val="24"/>
          <w:szCs w:val="24"/>
        </w:rPr>
      </w:pPr>
      <w:r>
        <w:rPr>
          <w:sz w:val="24"/>
          <w:szCs w:val="24"/>
        </w:rPr>
      </w:r>
    </w:p>
    <w:p>
      <w:pPr>
        <w:pStyle w:val="Normal"/>
        <w:spacing w:lineRule="auto" w:line="360"/>
        <w:rPr/>
      </w:pPr>
      <w:r>
        <w:rPr>
          <w:rStyle w:val="FootnoteReference1"/>
          <w:rFonts w:eastAsia="Segoe UI" w:cs="Georgia" w:ascii="Georgia" w:hAnsi="Georgia"/>
          <w:position w:val="0"/>
          <w:sz w:val="24"/>
          <w:sz w:val="24"/>
          <w:szCs w:val="24"/>
          <w:vertAlign w:val="baseline"/>
        </w:rPr>
        <w:tab/>
        <w:t>Like many narrative artists who subscribe to reception theory, I will consider my characters ‘resonant’ if my audience responds emotionally, socially and intellectually to them as realised, ‘non-actual’</w:t>
      </w:r>
      <w:r>
        <w:rPr>
          <w:rStyle w:val="FootnoteAnchor"/>
          <w:rFonts w:eastAsia="Segoe UI" w:cs="Georgia" w:ascii="Georgia" w:hAnsi="Georgia"/>
          <w:position w:val="0"/>
          <w:sz w:val="24"/>
          <w:sz w:val="24"/>
          <w:szCs w:val="24"/>
          <w:vertAlign w:val="baseline"/>
        </w:rPr>
        <w:footnoteReference w:id="343"/>
      </w:r>
      <w:r>
        <w:rPr>
          <w:rStyle w:val="FootnoteReference1"/>
          <w:rFonts w:eastAsia="Segoe UI" w:cs="Georgia" w:ascii="Georgia" w:hAnsi="Georgia"/>
          <w:position w:val="0"/>
          <w:sz w:val="24"/>
          <w:sz w:val="24"/>
          <w:szCs w:val="24"/>
          <w:vertAlign w:val="baseline"/>
        </w:rPr>
        <w:t xml:space="preserve"> persons. I will also judge them by the extent to which they create a ‘pluralistic’</w:t>
      </w:r>
      <w:r>
        <w:rPr>
          <w:rStyle w:val="FootnoteAnchor"/>
          <w:rFonts w:eastAsia="Segoe UI" w:cs="Georgia" w:ascii="Georgia" w:hAnsi="Georgia"/>
          <w:sz w:val="24"/>
          <w:szCs w:val="24"/>
        </w:rPr>
        <w:footnoteReference w:id="344"/>
      </w:r>
      <w:r>
        <w:rPr>
          <w:rStyle w:val="FootnoteReference1"/>
          <w:rFonts w:eastAsia="Segoe UI" w:cs="Georgia" w:ascii="Georgia" w:hAnsi="Georgia"/>
          <w:position w:val="0"/>
          <w:sz w:val="24"/>
          <w:sz w:val="24"/>
          <w:szCs w:val="24"/>
          <w:vertAlign w:val="baseline"/>
        </w:rPr>
        <w:t xml:space="preserve"> and rich evocation of the historical era in which they are situated, and how they challenge existing ideas and attitudes</w:t>
      </w:r>
      <w:r>
        <w:rPr>
          <w:rStyle w:val="FootnoteAnchor"/>
          <w:rFonts w:eastAsia="Segoe UI" w:cs="Georgia" w:ascii="Georgia" w:hAnsi="Georgia"/>
          <w:sz w:val="24"/>
          <w:szCs w:val="24"/>
        </w:rPr>
        <w:footnoteReference w:id="345"/>
      </w:r>
      <w:r>
        <w:rPr>
          <w:rStyle w:val="FootnoteReference1"/>
          <w:rFonts w:eastAsia="Segoe UI" w:cs="Georgia" w:ascii="Georgia" w:hAnsi="Georgia"/>
          <w:position w:val="0"/>
          <w:sz w:val="24"/>
          <w:sz w:val="24"/>
          <w:szCs w:val="24"/>
          <w:vertAlign w:val="baseline"/>
        </w:rPr>
        <w:t>, or ‘unsettle established meanings’</w:t>
      </w:r>
      <w:r>
        <w:rPr>
          <w:rStyle w:val="FootnoteAnchor"/>
          <w:rFonts w:eastAsia="Segoe UI" w:cs="Georgia" w:ascii="Georgia" w:hAnsi="Georgia"/>
          <w:sz w:val="24"/>
          <w:szCs w:val="24"/>
        </w:rPr>
        <w:footnoteReference w:id="346"/>
      </w:r>
      <w:r>
        <w:rPr>
          <w:rStyle w:val="FootnoteAnchor"/>
          <w:rFonts w:eastAsia="Segoe UI" w:cs="Georgia" w:ascii="Georgia" w:hAnsi="Georgia"/>
          <w:sz w:val="24"/>
          <w:szCs w:val="24"/>
        </w:rPr>
        <w:footnoteReference w:id="347"/>
      </w:r>
      <w:r>
        <w:rPr>
          <w:rStyle w:val="FootnoteReference1"/>
          <w:rFonts w:eastAsia="Segoe UI" w:cs="Georgia" w:ascii="Georgia" w:hAnsi="Georgia"/>
          <w:position w:val="0"/>
          <w:sz w:val="24"/>
          <w:sz w:val="24"/>
          <w:szCs w:val="24"/>
          <w:vertAlign w:val="baseline"/>
        </w:rPr>
        <w:t>. However, I am also interested in two more contingent measures of my own: how well my characters explore and expand the concept of character itself, ‘metareferential[ly]’</w:t>
      </w:r>
      <w:r>
        <w:rPr>
          <w:rStyle w:val="FootnoteAnchor"/>
          <w:rFonts w:eastAsia="Segoe UI" w:cs="Georgia" w:ascii="Georgia" w:hAnsi="Georgia"/>
          <w:sz w:val="24"/>
          <w:szCs w:val="24"/>
        </w:rPr>
        <w:footnoteReference w:id="348"/>
      </w:r>
      <w:r>
        <w:rPr>
          <w:rStyle w:val="FootnoteReference1"/>
          <w:rFonts w:eastAsia="Segoe UI" w:cs="Georgia" w:ascii="Georgia" w:hAnsi="Georgia"/>
          <w:position w:val="0"/>
          <w:sz w:val="24"/>
          <w:sz w:val="24"/>
          <w:szCs w:val="24"/>
          <w:vertAlign w:val="baseline"/>
        </w:rPr>
        <w:t>; and finally, how my characters achieve all of these ‘resonant’ goals through the ‘particular’</w:t>
      </w:r>
      <w:r>
        <w:rPr>
          <w:rStyle w:val="FootnoteAnchor"/>
          <w:rFonts w:eastAsia="Segoe UI" w:cs="Georgia" w:ascii="Georgia" w:hAnsi="Georgia"/>
          <w:position w:val="0"/>
          <w:sz w:val="24"/>
          <w:sz w:val="24"/>
          <w:szCs w:val="24"/>
          <w:vertAlign w:val="baseline"/>
        </w:rPr>
        <w:footnoteReference w:id="349"/>
      </w:r>
      <w:r>
        <w:rPr>
          <w:rStyle w:val="FootnoteReference1"/>
          <w:rFonts w:eastAsia="Segoe UI" w:cs="Georgia" w:ascii="Georgia" w:hAnsi="Georgia"/>
          <w:position w:val="0"/>
          <w:sz w:val="24"/>
          <w:sz w:val="24"/>
          <w:szCs w:val="24"/>
          <w:vertAlign w:val="baseline"/>
        </w:rPr>
        <w:t xml:space="preserve"> affordances and potentials of the computational medium.</w:t>
      </w:r>
    </w:p>
    <w:p>
      <w:pPr>
        <w:pStyle w:val="Normal"/>
        <w:spacing w:lineRule="auto" w:line="360"/>
        <w:rPr>
          <w:rStyle w:val="FootnoteReference1"/>
          <w:rFonts w:ascii="Georgia" w:hAnsi="Georgia" w:eastAsia="Segoe UI" w:cs="Georgia"/>
          <w:sz w:val="24"/>
          <w:szCs w:val="24"/>
        </w:rPr>
      </w:pPr>
      <w:r>
        <w:rPr>
          <w:rFonts w:eastAsia="Segoe UI" w:cs="Georgia" w:ascii="Georgia" w:hAnsi="Georgia"/>
          <w:sz w:val="24"/>
          <w:szCs w:val="24"/>
        </w:rPr>
      </w:r>
    </w:p>
    <w:p>
      <w:pPr>
        <w:pStyle w:val="Normal"/>
        <w:spacing w:lineRule="auto" w:line="360"/>
        <w:jc w:val="center"/>
        <w:rPr/>
      </w:pPr>
      <w:r>
        <w:rPr>
          <w:rFonts w:eastAsia="Segoe UI" w:cs="Georgia" w:ascii="Georgia" w:hAnsi="Georgia"/>
          <w:sz w:val="24"/>
          <w:szCs w:val="24"/>
        </w:rPr>
        <w:t>*    *    *    *    *</w:t>
      </w:r>
    </w:p>
    <w:p>
      <w:pPr>
        <w:pStyle w:val="Normal"/>
        <w:spacing w:lineRule="auto" w:line="360"/>
        <w:jc w:val="both"/>
        <w:rPr>
          <w:sz w:val="24"/>
          <w:szCs w:val="24"/>
        </w:rPr>
      </w:pPr>
      <w:r>
        <w:rPr>
          <w:sz w:val="24"/>
          <w:szCs w:val="24"/>
        </w:rPr>
      </w:r>
    </w:p>
    <w:p>
      <w:pPr>
        <w:pStyle w:val="Normal"/>
        <w:spacing w:lineRule="auto" w:line="360"/>
        <w:jc w:val="both"/>
        <w:rPr/>
      </w:pPr>
      <w:r>
        <w:rPr>
          <w:rStyle w:val="CommentReference1"/>
          <w:rFonts w:cs="Georgia" w:ascii="Georgia" w:hAnsi="Georgia"/>
          <w:color w:val="000000"/>
          <w:sz w:val="24"/>
          <w:szCs w:val="24"/>
        </w:rPr>
        <w:tab/>
        <w:t>What are such potentials of the computational medium, and of computational characters?</w:t>
      </w:r>
      <w:r>
        <w:rPr>
          <w:rFonts w:eastAsia="Georgia" w:cs="Georgia" w:ascii="Georgia" w:hAnsi="Georgia"/>
          <w:color w:val="000000"/>
          <w:sz w:val="24"/>
          <w:szCs w:val="24"/>
        </w:rPr>
        <w:t xml:space="preserve"> Many frameworks, theories, advocacies and artworks exist as evangelising examples of the 'new possibilities in art and entertainment'</w:t>
      </w:r>
      <w:r>
        <w:rPr>
          <w:rStyle w:val="FootnoteAnchor"/>
          <w:rFonts w:eastAsia="Georgia" w:cs="Georgia" w:ascii="Georgia" w:hAnsi="Georgia"/>
          <w:color w:val="000000"/>
          <w:sz w:val="24"/>
          <w:szCs w:val="24"/>
        </w:rPr>
        <w:footnoteReference w:id="350"/>
      </w:r>
      <w:r>
        <w:rPr>
          <w:rFonts w:eastAsia="Georgia" w:cs="Georgia" w:ascii="Georgia" w:hAnsi="Georgia"/>
          <w:color w:val="000000"/>
          <w:sz w:val="24"/>
          <w:szCs w:val="24"/>
        </w:rPr>
        <w:t xml:space="preserve"> for 'unique aesthetic experiences'</w:t>
      </w:r>
      <w:r>
        <w:rPr>
          <w:rStyle w:val="FootnoteAnchor"/>
          <w:rFonts w:eastAsia="Georgia" w:cs="Georgia" w:ascii="Georgia" w:hAnsi="Georgia"/>
          <w:color w:val="000000"/>
          <w:sz w:val="24"/>
          <w:szCs w:val="24"/>
        </w:rPr>
        <w:footnoteReference w:id="351"/>
      </w:r>
      <w:r>
        <w:rPr>
          <w:rFonts w:eastAsia="Georgia" w:cs="Georgia" w:ascii="Georgia" w:hAnsi="Georgia"/>
          <w:color w:val="000000"/>
          <w:sz w:val="24"/>
          <w:szCs w:val="24"/>
        </w:rPr>
        <w:t>, 'new models of character, story and language'</w:t>
      </w:r>
      <w:r>
        <w:rPr>
          <w:rStyle w:val="FootnoteAnchor"/>
          <w:rFonts w:eastAsia="Georgia" w:cs="Georgia" w:ascii="Georgia" w:hAnsi="Georgia"/>
          <w:color w:val="000000"/>
          <w:sz w:val="24"/>
          <w:szCs w:val="24"/>
        </w:rPr>
        <w:footnoteReference w:id="352"/>
      </w:r>
      <w:r>
        <w:rPr>
          <w:rFonts w:eastAsia="Georgia" w:cs="Georgia" w:ascii="Georgia" w:hAnsi="Georgia"/>
          <w:color w:val="000000"/>
          <w:sz w:val="24"/>
          <w:szCs w:val="24"/>
        </w:rPr>
        <w:t xml:space="preserve"> and an 'expan[sion of] the catalog of narrative modalities'</w:t>
      </w:r>
      <w:r>
        <w:rPr>
          <w:rStyle w:val="FootnoteAnchor"/>
          <w:rFonts w:eastAsia="Georgia" w:cs="Georgia" w:ascii="Georgia" w:hAnsi="Georgia"/>
          <w:color w:val="000000"/>
          <w:sz w:val="24"/>
          <w:szCs w:val="24"/>
        </w:rPr>
        <w:footnoteReference w:id="353"/>
      </w:r>
      <w:r>
        <w:rPr>
          <w:rFonts w:eastAsia="Georgia" w:cs="Georgia" w:ascii="Georgia" w:hAnsi="Georgia"/>
          <w:color w:val="000000"/>
          <w:sz w:val="24"/>
          <w:szCs w:val="24"/>
        </w:rPr>
        <w:t xml:space="preserve"> to 'deliver... radically new forms of art... and social experiences'</w:t>
      </w:r>
      <w:r>
        <w:rPr>
          <w:rStyle w:val="FootnoteAnchor"/>
          <w:rFonts w:eastAsia="Georgia" w:cs="Georgia" w:ascii="Georgia" w:hAnsi="Georgia"/>
          <w:color w:val="000000"/>
          <w:sz w:val="24"/>
          <w:szCs w:val="24"/>
        </w:rPr>
        <w:footnoteReference w:id="354"/>
      </w:r>
      <w:r>
        <w:rPr>
          <w:rFonts w:eastAsia="Georgia" w:cs="Georgia" w:ascii="Georgia" w:hAnsi="Georgia"/>
          <w:color w:val="000000"/>
          <w:sz w:val="24"/>
          <w:szCs w:val="24"/>
        </w:rPr>
        <w:t xml:space="preserve"> and 'augment and afford experiential understanding'</w:t>
      </w:r>
      <w:r>
        <w:rPr>
          <w:rStyle w:val="FootnoteAnchor"/>
          <w:rFonts w:eastAsia="Georgia" w:cs="Georgia" w:ascii="Georgia" w:hAnsi="Georgia"/>
          <w:color w:val="000000"/>
          <w:sz w:val="24"/>
          <w:szCs w:val="24"/>
        </w:rPr>
        <w:footnoteReference w:id="355"/>
      </w:r>
      <w:r>
        <w:rPr>
          <w:rFonts w:eastAsia="Georgia" w:cs="Georgia" w:ascii="Georgia" w:hAnsi="Georgia"/>
          <w:color w:val="000000"/>
          <w:sz w:val="24"/>
          <w:szCs w:val="24"/>
        </w:rPr>
        <w:t>. Of course, one must be cautious not to define any one, unique goal for an entire artform: as this thesis will explore, comp-artists have many different philosophies, and objectives, for their practice. What is more (and as Keogh’s chosen adjective tries to encompass), terms such as ‘new’ and ‘unique’ are troublesome when one considers the venerability of the human imaginative response which all art draws upon</w:t>
      </w:r>
      <w:r>
        <w:rPr>
          <w:rStyle w:val="FootnoteAnchor"/>
          <w:rFonts w:eastAsia="Segoe UI" w:cs="Georgia" w:ascii="Georgia" w:hAnsi="Georgia"/>
          <w:color w:val="000000"/>
          <w:position w:val="0"/>
          <w:sz w:val="24"/>
          <w:sz w:val="24"/>
          <w:szCs w:val="24"/>
          <w:vertAlign w:val="baseline"/>
        </w:rPr>
        <w:footnoteReference w:id="356"/>
      </w:r>
      <w:r>
        <w:rPr>
          <w:rFonts w:eastAsia="Georgia" w:cs="Georgia" w:ascii="Georgia" w:hAnsi="Georgia"/>
          <w:color w:val="000000"/>
          <w:sz w:val="24"/>
          <w:szCs w:val="24"/>
        </w:rPr>
        <w:t>. They are terms which are tinged with a utopianism and triumphalism that often infects technological discourses</w:t>
      </w:r>
      <w:r>
        <w:rPr>
          <w:rStyle w:val="FootnoteAnchor"/>
          <w:rFonts w:eastAsia="Georgia" w:cs="Georgia" w:ascii="Georgia" w:hAnsi="Georgia"/>
          <w:color w:val="000000"/>
          <w:sz w:val="24"/>
          <w:szCs w:val="24"/>
        </w:rPr>
        <w:footnoteReference w:id="357"/>
      </w:r>
      <w:r>
        <w:rPr>
          <w:rStyle w:val="FootnoteReference1"/>
          <w:rFonts w:eastAsia="Georgia" w:cs="Georgia" w:ascii="Georgia" w:hAnsi="Georgia"/>
          <w:color w:val="000000"/>
          <w:position w:val="0"/>
          <w:sz w:val="24"/>
          <w:sz w:val="24"/>
          <w:szCs w:val="24"/>
          <w:vertAlign w:val="baseline"/>
        </w:rPr>
        <w:t xml:space="preserve">, and does not recognise the universalities in the purpose of </w:t>
      </w:r>
      <w:r>
        <w:rPr>
          <w:rStyle w:val="FootnoteReference1"/>
          <w:rFonts w:eastAsia="Georgia" w:cs="Georgia" w:ascii="Georgia" w:hAnsi="Georgia"/>
          <w:i/>
          <w:iCs/>
          <w:color w:val="000000"/>
          <w:position w:val="0"/>
          <w:sz w:val="24"/>
          <w:sz w:val="24"/>
          <w:szCs w:val="24"/>
          <w:vertAlign w:val="baseline"/>
        </w:rPr>
        <w:t xml:space="preserve">all </w:t>
      </w:r>
      <w:r>
        <w:rPr>
          <w:rStyle w:val="FootnoteReference1"/>
          <w:rFonts w:eastAsia="Georgia" w:cs="Georgia" w:ascii="Georgia" w:hAnsi="Georgia"/>
          <w:color w:val="000000"/>
          <w:position w:val="0"/>
          <w:sz w:val="24"/>
          <w:sz w:val="24"/>
          <w:szCs w:val="24"/>
          <w:vertAlign w:val="baseline"/>
        </w:rPr>
        <w:t xml:space="preserve">art. However, reviewing the literature it seems reasonable to state that there is a consensus of what a work of narrative comp-art – and a computational character – </w:t>
      </w:r>
      <w:r>
        <w:rPr>
          <w:rStyle w:val="FootnoteReference1"/>
          <w:rFonts w:eastAsia="Georgia" w:cs="Georgia" w:ascii="Georgia" w:hAnsi="Georgia"/>
          <w:i/>
          <w:iCs/>
          <w:color w:val="000000"/>
          <w:position w:val="0"/>
          <w:sz w:val="24"/>
          <w:sz w:val="24"/>
          <w:szCs w:val="24"/>
          <w:vertAlign w:val="baseline"/>
        </w:rPr>
        <w:t xml:space="preserve">might </w:t>
      </w:r>
      <w:r>
        <w:rPr>
          <w:rStyle w:val="FootnoteReference1"/>
          <w:rFonts w:eastAsia="Georgia" w:cs="Georgia" w:ascii="Georgia" w:hAnsi="Georgia"/>
          <w:color w:val="000000"/>
          <w:position w:val="0"/>
          <w:sz w:val="24"/>
          <w:sz w:val="24"/>
          <w:szCs w:val="24"/>
          <w:vertAlign w:val="baseline"/>
        </w:rPr>
        <w:t xml:space="preserve">do. </w:t>
      </w:r>
      <w:r>
        <w:rPr>
          <w:rFonts w:cs="Georgia" w:ascii="Georgia" w:hAnsi="Georgia"/>
          <w:color w:val="000000"/>
          <w:sz w:val="24"/>
          <w:szCs w:val="24"/>
        </w:rPr>
        <w:t xml:space="preserve">  </w:t>
      </w:r>
    </w:p>
    <w:p>
      <w:pPr>
        <w:pStyle w:val="Normal"/>
        <w:spacing w:lineRule="auto" w:line="360"/>
        <w:jc w:val="both"/>
        <w:rPr>
          <w:rFonts w:ascii="Georgia" w:hAnsi="Georgia" w:cs="Georgia"/>
          <w:color w:val="000000"/>
          <w:sz w:val="24"/>
          <w:szCs w:val="24"/>
        </w:rPr>
      </w:pPr>
      <w:r>
        <w:rPr>
          <w:rFonts w:cs="Georgia" w:ascii="Georgia" w:hAnsi="Georgia"/>
          <w:color w:val="000000"/>
          <w:sz w:val="24"/>
          <w:szCs w:val="24"/>
        </w:rPr>
      </w:r>
    </w:p>
    <w:p>
      <w:pPr>
        <w:pStyle w:val="Normal"/>
        <w:spacing w:lineRule="auto" w:line="360"/>
        <w:jc w:val="both"/>
        <w:rPr/>
      </w:pPr>
      <w:r>
        <w:rPr>
          <w:rFonts w:cs="Georgia" w:ascii="Georgia" w:hAnsi="Georgia"/>
          <w:color w:val="000000"/>
          <w:sz w:val="24"/>
          <w:szCs w:val="24"/>
        </w:rPr>
        <w:tab/>
        <w:t>In his audience-centred, psychologically-driven thesis of literary significance, theorist Keith Oatley frames books as simulations run on minds, just as computer simulations run on computers</w:t>
      </w:r>
      <w:r>
        <w:rPr>
          <w:rStyle w:val="FootnoteAnchor"/>
          <w:rFonts w:cs="Georgia" w:ascii="Georgia" w:hAnsi="Georgia"/>
          <w:color w:val="000000"/>
          <w:sz w:val="24"/>
          <w:szCs w:val="24"/>
        </w:rPr>
        <w:footnoteReference w:id="358"/>
      </w:r>
      <w:r>
        <w:rPr>
          <w:rFonts w:cs="Georgia" w:ascii="Georgia" w:hAnsi="Georgia"/>
          <w:color w:val="000000"/>
          <w:sz w:val="24"/>
          <w:szCs w:val="24"/>
        </w:rPr>
        <w:t>. In comp-art, this computation of audience engagement is partnered with the computation of the artwork itself: a systemic and materially dynamic, rather than merely mimetic and static, representation</w:t>
      </w:r>
      <w:r>
        <w:rPr>
          <w:rStyle w:val="FootnoteAnchor"/>
          <w:rFonts w:cs="Georgia" w:ascii="Georgia" w:hAnsi="Georgia"/>
          <w:color w:val="000000"/>
          <w:sz w:val="24"/>
          <w:szCs w:val="24"/>
        </w:rPr>
        <w:footnoteReference w:id="359"/>
      </w:r>
      <w:r>
        <w:rPr>
          <w:rFonts w:cs="Georgia" w:ascii="Georgia" w:hAnsi="Georgia"/>
          <w:color w:val="000000"/>
          <w:sz w:val="24"/>
          <w:szCs w:val="24"/>
        </w:rPr>
        <w:t>. It is from this partnership and interplay of computations and communications, of these two sorts of Suzanne Keen's 'unpredictable afterwards'</w:t>
      </w:r>
      <w:r>
        <w:rPr>
          <w:rStyle w:val="FootnoteAnchor"/>
          <w:rFonts w:cs="Georgia" w:ascii="Georgia" w:hAnsi="Georgia"/>
          <w:color w:val="000000"/>
          <w:sz w:val="24"/>
          <w:szCs w:val="24"/>
        </w:rPr>
        <w:footnoteReference w:id="360"/>
      </w:r>
      <w:r>
        <w:rPr>
          <w:rFonts w:cs="Georgia" w:ascii="Georgia" w:hAnsi="Georgia"/>
          <w:color w:val="000000"/>
          <w:sz w:val="24"/>
          <w:szCs w:val="24"/>
        </w:rPr>
        <w:t xml:space="preserve">, that computational character draws much of its power. </w:t>
      </w:r>
    </w:p>
    <w:p>
      <w:pPr>
        <w:pStyle w:val="Normal"/>
        <w:spacing w:lineRule="auto" w:line="360"/>
        <w:jc w:val="both"/>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Computational characters court the imaginations of their audiences not just as 'active’ readers</w:t>
      </w:r>
      <w:r>
        <w:rPr>
          <w:rStyle w:val="FootnoteAnchor"/>
          <w:rFonts w:cs="Georgia" w:ascii="Georgia" w:hAnsi="Georgia"/>
          <w:color w:val="000000"/>
          <w:sz w:val="24"/>
          <w:szCs w:val="24"/>
        </w:rPr>
        <w:footnoteReference w:id="361"/>
      </w:r>
      <w:r>
        <w:rPr>
          <w:rFonts w:cs="Georgia" w:ascii="Georgia" w:hAnsi="Georgia"/>
          <w:color w:val="000000"/>
          <w:sz w:val="24"/>
          <w:szCs w:val="24"/>
        </w:rPr>
        <w:t xml:space="preserve"> of static texts, but as 'operator[s]'</w:t>
      </w:r>
      <w:r>
        <w:rPr>
          <w:rStyle w:val="FootnoteAnchor"/>
          <w:rFonts w:cs="Georgia" w:ascii="Georgia" w:hAnsi="Georgia"/>
          <w:color w:val="000000"/>
          <w:sz w:val="24"/>
          <w:szCs w:val="24"/>
        </w:rPr>
        <w:footnoteReference w:id="362"/>
      </w:r>
      <w:r>
        <w:rPr>
          <w:rStyle w:val="FootnoteAnchor"/>
          <w:rFonts w:cs="Georgia" w:ascii="Georgia" w:hAnsi="Georgia"/>
          <w:color w:val="000000"/>
          <w:sz w:val="24"/>
          <w:szCs w:val="24"/>
        </w:rPr>
        <w:footnoteReference w:id="363"/>
      </w:r>
      <w:r>
        <w:rPr>
          <w:rFonts w:cs="Georgia" w:ascii="Georgia" w:hAnsi="Georgia"/>
          <w:color w:val="000000"/>
          <w:sz w:val="24"/>
          <w:szCs w:val="24"/>
        </w:rPr>
        <w:t xml:space="preserve"> and 'participa[nt]s... in... cybernetic circuit[s]'</w:t>
      </w:r>
      <w:r>
        <w:rPr>
          <w:rStyle w:val="FootnoteAnchor"/>
          <w:rFonts w:cs="Georgia" w:ascii="Georgia" w:hAnsi="Georgia"/>
          <w:color w:val="000000"/>
          <w:sz w:val="24"/>
          <w:szCs w:val="24"/>
        </w:rPr>
        <w:footnoteReference w:id="364"/>
      </w:r>
      <w:r>
        <w:rPr>
          <w:rFonts w:cs="Georgia" w:ascii="Georgia" w:hAnsi="Georgia"/>
          <w:color w:val="000000"/>
          <w:sz w:val="24"/>
          <w:szCs w:val="24"/>
        </w:rPr>
        <w:t>, 'interaction trajectories'</w:t>
      </w:r>
      <w:r>
        <w:rPr>
          <w:rStyle w:val="FootnoteAnchor"/>
          <w:rFonts w:cs="Georgia" w:ascii="Georgia" w:hAnsi="Georgia"/>
          <w:color w:val="000000"/>
          <w:sz w:val="24"/>
          <w:szCs w:val="24"/>
        </w:rPr>
        <w:footnoteReference w:id="365"/>
      </w:r>
      <w:r>
        <w:rPr>
          <w:rFonts w:cs="Georgia" w:ascii="Georgia" w:hAnsi="Georgia"/>
          <w:color w:val="000000"/>
          <w:sz w:val="24"/>
          <w:szCs w:val="24"/>
        </w:rPr>
        <w:t xml:space="preserve"> which ergodically</w:t>
      </w:r>
      <w:r>
        <w:rPr>
          <w:rStyle w:val="FootnoteAnchor"/>
          <w:rFonts w:cs="Georgia" w:ascii="Georgia" w:hAnsi="Georgia"/>
          <w:color w:val="000000"/>
          <w:sz w:val="24"/>
          <w:szCs w:val="24"/>
        </w:rPr>
        <w:footnoteReference w:id="366"/>
      </w:r>
      <w:r>
        <w:rPr>
          <w:rFonts w:cs="Georgia" w:ascii="Georgia" w:hAnsi="Georgia"/>
          <w:color w:val="000000"/>
          <w:sz w:val="24"/>
          <w:szCs w:val="24"/>
        </w:rPr>
        <w:t xml:space="preserve"> </w:t>
      </w:r>
      <w:r>
        <w:rPr>
          <w:rFonts w:cs="Georgia" w:ascii="Georgia" w:hAnsi="Georgia"/>
          <w:i/>
          <w:iCs/>
          <w:color w:val="000000"/>
          <w:sz w:val="24"/>
          <w:szCs w:val="24"/>
        </w:rPr>
        <w:t>produce</w:t>
      </w:r>
      <w:r>
        <w:rPr>
          <w:rFonts w:cs="Georgia" w:ascii="Georgia" w:hAnsi="Georgia"/>
          <w:color w:val="000000"/>
          <w:sz w:val="24"/>
          <w:szCs w:val="24"/>
        </w:rPr>
        <w:t xml:space="preserve"> texts or, in Benford and Giannachi's conception, 'trajectories'</w:t>
      </w:r>
      <w:r>
        <w:rPr>
          <w:rStyle w:val="FootnoteAnchor"/>
          <w:rFonts w:cs="Georgia" w:ascii="Georgia" w:hAnsi="Georgia"/>
          <w:color w:val="000000"/>
          <w:sz w:val="24"/>
          <w:szCs w:val="24"/>
        </w:rPr>
        <w:footnoteReference w:id="367"/>
      </w:r>
      <w:r>
        <w:rPr>
          <w:rFonts w:cs="Georgia" w:ascii="Georgia" w:hAnsi="Georgia"/>
          <w:color w:val="000000"/>
          <w:sz w:val="24"/>
          <w:szCs w:val="24"/>
        </w:rPr>
        <w:t>; 'dynamic syuzhets'</w:t>
      </w:r>
      <w:r>
        <w:rPr>
          <w:rStyle w:val="FootnoteAnchor"/>
          <w:rFonts w:cs="Georgia" w:ascii="Georgia" w:hAnsi="Georgia"/>
          <w:color w:val="000000"/>
          <w:sz w:val="24"/>
          <w:szCs w:val="24"/>
        </w:rPr>
        <w:footnoteReference w:id="368"/>
      </w:r>
      <w:r>
        <w:rPr>
          <w:rStyle w:val="FootnoteAnchor"/>
          <w:rFonts w:cs="Georgia" w:ascii="Georgia" w:hAnsi="Georgia"/>
          <w:color w:val="000000"/>
          <w:sz w:val="24"/>
          <w:szCs w:val="24"/>
        </w:rPr>
        <w:footnoteReference w:id="369"/>
      </w:r>
      <w:r>
        <w:rPr>
          <w:rFonts w:cs="Georgia" w:ascii="Georgia" w:hAnsi="Georgia"/>
          <w:color w:val="000000"/>
          <w:sz w:val="24"/>
          <w:szCs w:val="24"/>
        </w:rPr>
        <w:t xml:space="preserve"> from authored</w:t>
      </w:r>
      <w:r>
        <w:rPr>
          <w:rFonts w:cs="Georgia" w:ascii="Georgia" w:hAnsi="Georgia"/>
          <w:i/>
          <w:iCs/>
          <w:color w:val="000000"/>
          <w:sz w:val="24"/>
          <w:szCs w:val="24"/>
        </w:rPr>
        <w:t xml:space="preserve"> fabulas</w:t>
      </w:r>
      <w:r>
        <w:rPr>
          <w:rFonts w:cs="Georgia" w:ascii="Georgia" w:hAnsi="Georgia"/>
          <w:color w:val="000000"/>
          <w:sz w:val="24"/>
          <w:szCs w:val="24"/>
        </w:rPr>
        <w:t xml:space="preserve"> of varying determinacy. These circuits, their resultant texts and the communicative acts which they entail thus can become complex, interpenetrated sites of ‘resonant’ imaginative engagement, interpretation or 'incorporation'</w:t>
      </w:r>
      <w:r>
        <w:rPr>
          <w:rStyle w:val="FootnoteAnchor"/>
          <w:rFonts w:cs="Georgia" w:ascii="Georgia" w:hAnsi="Georgia"/>
          <w:color w:val="000000"/>
          <w:sz w:val="24"/>
          <w:szCs w:val="24"/>
        </w:rPr>
        <w:footnoteReference w:id="370"/>
      </w:r>
      <w:r>
        <w:rPr>
          <w:rFonts w:cs="Georgia" w:ascii="Georgia" w:hAnsi="Georgia"/>
          <w:color w:val="000000"/>
          <w:sz w:val="24"/>
          <w:szCs w:val="24"/>
        </w:rPr>
        <w:t>, creating 'beauty and meaning'</w:t>
      </w:r>
      <w:r>
        <w:rPr>
          <w:rStyle w:val="FootnoteAnchor"/>
          <w:rFonts w:cs="Georgia" w:ascii="Georgia" w:hAnsi="Georgia"/>
          <w:color w:val="000000"/>
          <w:sz w:val="24"/>
          <w:szCs w:val="24"/>
        </w:rPr>
        <w:footnoteReference w:id="371"/>
      </w:r>
      <w:r>
        <w:rPr>
          <w:rFonts w:cs="Georgia" w:ascii="Georgia" w:hAnsi="Georgia"/>
          <w:color w:val="000000"/>
          <w:sz w:val="24"/>
          <w:szCs w:val="24"/>
        </w:rPr>
        <w:t xml:space="preserve"> through characterisation by their own means of  'expressive processing'</w:t>
      </w:r>
      <w:r>
        <w:rPr>
          <w:rStyle w:val="FootnoteAnchor"/>
          <w:rFonts w:cs="Georgia" w:ascii="Georgia" w:hAnsi="Georgia"/>
          <w:color w:val="000000"/>
          <w:sz w:val="24"/>
          <w:szCs w:val="24"/>
        </w:rPr>
        <w:footnoteReference w:id="372"/>
      </w:r>
      <w:r>
        <w:rPr>
          <w:rFonts w:cs="Georgia" w:ascii="Georgia" w:hAnsi="Georgia"/>
          <w:color w:val="000000"/>
          <w:sz w:val="24"/>
          <w:szCs w:val="24"/>
        </w:rPr>
        <w:t>. These engagements include those with the structures of the database; with the 'coherent'</w:t>
      </w:r>
      <w:r>
        <w:rPr>
          <w:rStyle w:val="FootnoteAnchor"/>
          <w:rFonts w:cs="Georgia" w:ascii="Georgia" w:hAnsi="Georgia"/>
          <w:color w:val="000000"/>
          <w:sz w:val="24"/>
          <w:szCs w:val="24"/>
        </w:rPr>
        <w:footnoteReference w:id="373"/>
      </w:r>
      <w:r>
        <w:rPr>
          <w:rFonts w:cs="Georgia" w:ascii="Georgia" w:hAnsi="Georgia"/>
          <w:color w:val="000000"/>
          <w:sz w:val="24"/>
          <w:szCs w:val="24"/>
        </w:rPr>
        <w:t xml:space="preserve"> rulesets, 'dynamics' or 'mechanics'</w:t>
      </w:r>
      <w:r>
        <w:rPr>
          <w:rStyle w:val="FootnoteAnchor"/>
          <w:rFonts w:cs="Georgia" w:ascii="Georgia" w:hAnsi="Georgia"/>
          <w:color w:val="000000"/>
          <w:sz w:val="24"/>
          <w:szCs w:val="24"/>
        </w:rPr>
        <w:footnoteReference w:id="374"/>
      </w:r>
      <w:r>
        <w:rPr>
          <w:rStyle w:val="FootnoteAnchor"/>
          <w:rFonts w:cs="Georgia" w:ascii="Georgia" w:hAnsi="Georgia"/>
          <w:color w:val="000000"/>
          <w:sz w:val="24"/>
          <w:szCs w:val="24"/>
        </w:rPr>
        <w:footnoteReference w:id="375"/>
      </w:r>
      <w:r>
        <w:rPr>
          <w:rFonts w:cs="Georgia" w:ascii="Georgia" w:hAnsi="Georgia"/>
          <w:color w:val="000000"/>
          <w:sz w:val="24"/>
          <w:szCs w:val="24"/>
        </w:rPr>
        <w:t xml:space="preserve"> which manipulate and control them; with the operation of those rulesets through interfaces; with the resultant procedural performances and signifying actions of both audience and system</w:t>
      </w:r>
      <w:r>
        <w:rPr>
          <w:rStyle w:val="FootnoteAnchor"/>
          <w:rFonts w:cs="Georgia" w:ascii="Georgia" w:hAnsi="Georgia"/>
          <w:color w:val="000000"/>
          <w:sz w:val="24"/>
          <w:szCs w:val="24"/>
        </w:rPr>
        <w:footnoteReference w:id="376"/>
      </w:r>
      <w:r>
        <w:rPr>
          <w:rStyle w:val="FootnoteAnchor"/>
          <w:rFonts w:cs="Georgia" w:ascii="Georgia" w:hAnsi="Georgia"/>
          <w:color w:val="000000"/>
          <w:sz w:val="24"/>
          <w:szCs w:val="24"/>
        </w:rPr>
        <w:footnoteReference w:id="377"/>
      </w:r>
      <w:r>
        <w:rPr>
          <w:rStyle w:val="FootnoteAnchor"/>
          <w:rFonts w:cs="Georgia" w:ascii="Georgia" w:hAnsi="Georgia"/>
          <w:color w:val="000000"/>
          <w:sz w:val="24"/>
          <w:szCs w:val="24"/>
        </w:rPr>
        <w:footnoteReference w:id="378"/>
      </w:r>
      <w:r>
        <w:rPr>
          <w:rStyle w:val="FootnoteAnchor"/>
          <w:rFonts w:cs="Georgia" w:ascii="Georgia" w:hAnsi="Georgia"/>
          <w:color w:val="000000"/>
          <w:sz w:val="24"/>
          <w:szCs w:val="24"/>
        </w:rPr>
        <w:footnoteReference w:id="379"/>
      </w:r>
      <w:r>
        <w:rPr>
          <w:rStyle w:val="FootnoteAnchor"/>
          <w:rFonts w:cs="Georgia" w:ascii="Georgia" w:hAnsi="Georgia"/>
          <w:color w:val="000000"/>
          <w:sz w:val="24"/>
          <w:szCs w:val="24"/>
        </w:rPr>
        <w:footnoteReference w:id="380"/>
      </w:r>
      <w:r>
        <w:rPr>
          <w:rFonts w:cs="Georgia" w:ascii="Georgia" w:hAnsi="Georgia"/>
          <w:color w:val="000000"/>
          <w:sz w:val="24"/>
          <w:szCs w:val="24"/>
        </w:rPr>
        <w:t xml:space="preserve"> in their 'cybernetic relationship'</w:t>
      </w:r>
      <w:r>
        <w:rPr>
          <w:rStyle w:val="FootnoteAnchor"/>
          <w:rFonts w:cs="Georgia" w:ascii="Georgia" w:hAnsi="Georgia"/>
          <w:color w:val="000000"/>
          <w:sz w:val="24"/>
          <w:szCs w:val="24"/>
        </w:rPr>
        <w:footnoteReference w:id="381"/>
      </w:r>
      <w:r>
        <w:rPr>
          <w:rFonts w:cs="Georgia" w:ascii="Georgia" w:hAnsi="Georgia"/>
          <w:color w:val="000000"/>
          <w:sz w:val="24"/>
          <w:szCs w:val="24"/>
        </w:rPr>
        <w:t>, whether 'canonically' designed to occur or non-deterministically emergent</w:t>
      </w:r>
      <w:r>
        <w:rPr>
          <w:rStyle w:val="FootnoteAnchor"/>
          <w:rFonts w:cs="Georgia" w:ascii="Georgia" w:hAnsi="Georgia"/>
          <w:color w:val="000000"/>
          <w:sz w:val="24"/>
          <w:szCs w:val="24"/>
        </w:rPr>
        <w:footnoteReference w:id="382"/>
      </w:r>
      <w:r>
        <w:rPr>
          <w:rFonts w:cs="Georgia" w:ascii="Georgia" w:hAnsi="Georgia"/>
          <w:color w:val="000000"/>
          <w:sz w:val="24"/>
          <w:szCs w:val="24"/>
        </w:rPr>
        <w:t>; away from direct engagement through 'offline', 'macro' engagement</w:t>
      </w:r>
      <w:r>
        <w:rPr>
          <w:rStyle w:val="FootnoteAnchor"/>
          <w:rFonts w:cs="Georgia" w:ascii="Georgia" w:hAnsi="Georgia"/>
          <w:color w:val="000000"/>
          <w:sz w:val="24"/>
          <w:szCs w:val="24"/>
        </w:rPr>
        <w:footnoteReference w:id="383"/>
      </w:r>
      <w:r>
        <w:rPr>
          <w:rFonts w:cs="Georgia" w:ascii="Georgia" w:hAnsi="Georgia"/>
          <w:color w:val="000000"/>
          <w:sz w:val="24"/>
          <w:szCs w:val="24"/>
        </w:rPr>
        <w:t>, 'historic' recall</w:t>
      </w:r>
      <w:r>
        <w:rPr>
          <w:rStyle w:val="FootnoteAnchor"/>
          <w:rFonts w:cs="Georgia" w:ascii="Georgia" w:hAnsi="Georgia"/>
          <w:color w:val="000000"/>
          <w:sz w:val="24"/>
          <w:szCs w:val="24"/>
        </w:rPr>
        <w:footnoteReference w:id="384"/>
      </w:r>
      <w:r>
        <w:rPr>
          <w:rFonts w:cs="Georgia" w:ascii="Georgia" w:hAnsi="Georgia"/>
          <w:color w:val="000000"/>
          <w:sz w:val="24"/>
          <w:szCs w:val="24"/>
        </w:rPr>
        <w:t xml:space="preserve"> and 'synoptic' judgement</w:t>
      </w:r>
      <w:r>
        <w:rPr>
          <w:rStyle w:val="FootnoteAnchor"/>
          <w:rFonts w:cs="Georgia" w:ascii="Georgia" w:hAnsi="Georgia"/>
          <w:color w:val="000000"/>
          <w:sz w:val="24"/>
          <w:szCs w:val="24"/>
        </w:rPr>
        <w:footnoteReference w:id="385"/>
      </w:r>
      <w:r>
        <w:rPr>
          <w:rStyle w:val="FootnoteAnchor"/>
          <w:rFonts w:cs="Georgia" w:ascii="Georgia" w:hAnsi="Georgia"/>
          <w:color w:val="000000"/>
          <w:sz w:val="24"/>
          <w:szCs w:val="24"/>
        </w:rPr>
        <w:footnoteReference w:id="386"/>
      </w:r>
      <w:r>
        <w:rPr>
          <w:rFonts w:cs="Georgia" w:ascii="Georgia" w:hAnsi="Georgia"/>
          <w:color w:val="000000"/>
          <w:sz w:val="24"/>
          <w:szCs w:val="24"/>
        </w:rPr>
        <w:t>; in totality, as a holistic, complex and multifaceted 'involvement'</w:t>
      </w:r>
      <w:r>
        <w:rPr>
          <w:rStyle w:val="FootnoteAnchor"/>
          <w:rFonts w:cs="Georgia" w:ascii="Georgia" w:hAnsi="Georgia"/>
          <w:color w:val="000000"/>
          <w:sz w:val="24"/>
          <w:szCs w:val="24"/>
        </w:rPr>
        <w:footnoteReference w:id="387"/>
      </w:r>
      <w:r>
        <w:rPr>
          <w:rStyle w:val="FootnoteAnchor"/>
          <w:rFonts w:cs="Georgia" w:ascii="Georgia" w:hAnsi="Georgia"/>
          <w:color w:val="000000"/>
          <w:sz w:val="24"/>
          <w:szCs w:val="24"/>
        </w:rPr>
        <w:footnoteReference w:id="388"/>
      </w:r>
      <w:r>
        <w:rPr>
          <w:rFonts w:cs="Georgia" w:ascii="Georgia" w:hAnsi="Georgia"/>
          <w:color w:val="000000"/>
          <w:sz w:val="24"/>
          <w:szCs w:val="24"/>
        </w:rPr>
        <w: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Specifically for computational characters - the very core of these narrative texts and interpretative acts - 'particular'</w:t>
      </w:r>
      <w:r>
        <w:rPr>
          <w:rStyle w:val="FootnoteAnchor"/>
          <w:rFonts w:cs="Georgia" w:ascii="Georgia" w:hAnsi="Georgia"/>
          <w:color w:val="000000"/>
          <w:sz w:val="24"/>
          <w:szCs w:val="24"/>
        </w:rPr>
        <w:footnoteReference w:id="389"/>
      </w:r>
      <w:r>
        <w:rPr>
          <w:rFonts w:cs="Georgia" w:ascii="Georgia" w:hAnsi="Georgia"/>
          <w:color w:val="000000"/>
          <w:sz w:val="24"/>
          <w:szCs w:val="24"/>
        </w:rPr>
        <w:t xml:space="preserve"> opportunities for engagement arise. They present interesting opportunities for narratively significant relationships between characters and audiences; 'co-presence'</w:t>
      </w:r>
      <w:r>
        <w:rPr>
          <w:rStyle w:val="FootnoteAnchor"/>
          <w:rFonts w:cs="Georgia" w:ascii="Georgia" w:hAnsi="Georgia"/>
          <w:color w:val="000000"/>
          <w:sz w:val="24"/>
          <w:szCs w:val="24"/>
        </w:rPr>
        <w:footnoteReference w:id="390"/>
      </w:r>
      <w:r>
        <w:rPr>
          <w:rFonts w:cs="Georgia" w:ascii="Georgia" w:hAnsi="Georgia"/>
          <w:color w:val="000000"/>
          <w:sz w:val="24"/>
          <w:szCs w:val="24"/>
        </w:rPr>
        <w:t xml:space="preserve"> with an 'intimate machine'</w:t>
      </w:r>
      <w:r>
        <w:rPr>
          <w:rStyle w:val="FootnoteAnchor"/>
          <w:rFonts w:cs="Georgia" w:ascii="Georgia" w:hAnsi="Georgia"/>
          <w:color w:val="000000"/>
          <w:sz w:val="24"/>
          <w:szCs w:val="24"/>
        </w:rPr>
        <w:footnoteReference w:id="391"/>
      </w:r>
      <w:r>
        <w:rPr>
          <w:rFonts w:cs="Georgia" w:ascii="Georgia" w:hAnsi="Georgia"/>
          <w:color w:val="000000"/>
          <w:sz w:val="24"/>
          <w:szCs w:val="24"/>
        </w:rPr>
        <w:t>, potential 'discussion partner'</w:t>
      </w:r>
      <w:r>
        <w:rPr>
          <w:rStyle w:val="FootnoteAnchor"/>
          <w:rFonts w:cs="Georgia" w:ascii="Georgia" w:hAnsi="Georgia"/>
          <w:color w:val="000000"/>
          <w:sz w:val="24"/>
          <w:szCs w:val="24"/>
        </w:rPr>
        <w:footnoteReference w:id="392"/>
      </w:r>
      <w:r>
        <w:rPr>
          <w:rFonts w:cs="Georgia" w:ascii="Georgia" w:hAnsi="Georgia"/>
          <w:color w:val="000000"/>
          <w:sz w:val="24"/>
          <w:szCs w:val="24"/>
        </w:rPr>
        <w:t xml:space="preserve"> or 'social partner'</w:t>
      </w:r>
      <w:r>
        <w:rPr>
          <w:rStyle w:val="FootnoteAnchor"/>
          <w:rFonts w:cs="Georgia" w:ascii="Georgia" w:hAnsi="Georgia"/>
          <w:color w:val="000000"/>
          <w:sz w:val="24"/>
          <w:szCs w:val="24"/>
        </w:rPr>
        <w:footnoteReference w:id="393"/>
      </w:r>
      <w:r>
        <w:rPr>
          <w:rFonts w:cs="Georgia" w:ascii="Georgia" w:hAnsi="Georgia"/>
          <w:color w:val="000000"/>
          <w:sz w:val="24"/>
          <w:szCs w:val="24"/>
        </w:rPr>
        <w:t xml:space="preserve"> that goes beyond the parasocial and becomes truly social</w:t>
      </w:r>
      <w:r>
        <w:rPr>
          <w:rStyle w:val="FootnoteAnchor"/>
          <w:rFonts w:cs="Georgia" w:ascii="Georgia" w:hAnsi="Georgia"/>
          <w:color w:val="000000"/>
          <w:sz w:val="24"/>
          <w:szCs w:val="24"/>
        </w:rPr>
        <w:footnoteReference w:id="394"/>
      </w:r>
      <w:r>
        <w:rPr>
          <w:rStyle w:val="FootnoteAnchor"/>
          <w:rFonts w:cs="Georgia" w:ascii="Georgia" w:hAnsi="Georgia"/>
          <w:color w:val="000000"/>
          <w:sz w:val="24"/>
          <w:szCs w:val="24"/>
        </w:rPr>
        <w:footnoteReference w:id="395"/>
      </w:r>
      <w:r>
        <w:rPr>
          <w:rFonts w:cs="Georgia" w:ascii="Georgia" w:hAnsi="Georgia"/>
          <w:color w:val="000000"/>
          <w:sz w:val="24"/>
          <w:szCs w:val="24"/>
        </w:rPr>
        <w:t>, leading audiences to experience personally-oriented emotions such as pride, shame and guilt as a direct result of their own actions, and potentially opening fresh lines of enquiry, understanding, empathy and engagement</w:t>
      </w:r>
      <w:r>
        <w:rPr>
          <w:rStyle w:val="FootnoteAnchor"/>
          <w:rFonts w:cs="Georgia" w:ascii="Georgia" w:hAnsi="Georgia"/>
          <w:color w:val="000000"/>
          <w:sz w:val="24"/>
          <w:szCs w:val="24"/>
        </w:rPr>
        <w:footnoteReference w:id="396"/>
      </w:r>
      <w:r>
        <w:rPr>
          <w:rStyle w:val="FootnoteAnchor"/>
          <w:rFonts w:cs="Georgia" w:ascii="Georgia" w:hAnsi="Georgia"/>
          <w:color w:val="000000"/>
          <w:sz w:val="24"/>
          <w:szCs w:val="24"/>
        </w:rPr>
        <w:footnoteReference w:id="397"/>
      </w:r>
      <w:r>
        <w:rPr>
          <w:rFonts w:cs="Georgia" w:ascii="Georgia" w:hAnsi="Georgia"/>
          <w:color w:val="000000"/>
          <w:sz w:val="24"/>
          <w:szCs w:val="24"/>
        </w:rPr>
        <w:t>. The signification of the algorithmic processes and systems that lie at the heart of such characters – the perceivable patterns and structures by which they operate - provide a 'particular'</w:t>
      </w:r>
      <w:r>
        <w:rPr>
          <w:rStyle w:val="FootnoteAnchor"/>
          <w:rFonts w:cs="Georgia" w:ascii="Georgia" w:hAnsi="Georgia"/>
          <w:color w:val="000000"/>
          <w:sz w:val="24"/>
          <w:szCs w:val="24"/>
        </w:rPr>
        <w:footnoteReference w:id="398"/>
      </w:r>
      <w:r>
        <w:rPr>
          <w:rFonts w:cs="Georgia" w:ascii="Georgia" w:hAnsi="Georgia"/>
          <w:color w:val="000000"/>
          <w:sz w:val="24"/>
          <w:szCs w:val="24"/>
        </w:rPr>
        <w:t xml:space="preserve"> way to understand and represent the functioning of the complex 'cosmos' of personhood</w:t>
      </w:r>
      <w:r>
        <w:rPr>
          <w:rStyle w:val="FootnoteAnchor"/>
          <w:rFonts w:cs="Georgia" w:ascii="Georgia" w:hAnsi="Georgia"/>
          <w:color w:val="000000"/>
          <w:sz w:val="24"/>
          <w:szCs w:val="24"/>
        </w:rPr>
        <w:footnoteReference w:id="399"/>
      </w:r>
      <w:r>
        <w:rPr>
          <w:rFonts w:cs="Georgia" w:ascii="Georgia" w:hAnsi="Georgia"/>
          <w:color w:val="000000"/>
          <w:sz w:val="24"/>
          <w:szCs w:val="24"/>
        </w:rPr>
        <w:t>: directly utilising human sensitivity to relational elements, underlying patterns and systemic affordances in environments to create 'deeper understandings'</w:t>
      </w:r>
      <w:r>
        <w:rPr>
          <w:rStyle w:val="FootnoteAnchor"/>
          <w:rFonts w:cs="Georgia" w:ascii="Georgia" w:hAnsi="Georgia"/>
          <w:color w:val="000000"/>
          <w:sz w:val="24"/>
          <w:szCs w:val="24"/>
        </w:rPr>
        <w:footnoteReference w:id="400"/>
      </w:r>
      <w:r>
        <w:rPr>
          <w:rFonts w:cs="Georgia" w:ascii="Georgia" w:hAnsi="Georgia"/>
          <w:color w:val="000000"/>
          <w:sz w:val="24"/>
          <w:szCs w:val="24"/>
        </w:rPr>
        <w:t>, 'metaphors'</w:t>
      </w:r>
      <w:r>
        <w:rPr>
          <w:rStyle w:val="FootnoteAnchor"/>
          <w:rFonts w:cs="Georgia" w:ascii="Georgia" w:hAnsi="Georgia"/>
          <w:color w:val="000000"/>
          <w:sz w:val="24"/>
          <w:szCs w:val="24"/>
        </w:rPr>
        <w:footnoteReference w:id="401"/>
      </w:r>
      <w:r>
        <w:rPr>
          <w:rFonts w:cs="Georgia" w:ascii="Georgia" w:hAnsi="Georgia"/>
          <w:color w:val="000000"/>
          <w:sz w:val="24"/>
          <w:szCs w:val="24"/>
        </w:rPr>
        <w:t xml:space="preserve"> and 'emotional nuance'</w:t>
      </w:r>
      <w:r>
        <w:rPr>
          <w:rStyle w:val="FootnoteAnchor"/>
          <w:rFonts w:cs="Georgia" w:ascii="Georgia" w:hAnsi="Georgia"/>
          <w:color w:val="000000"/>
          <w:sz w:val="24"/>
          <w:szCs w:val="24"/>
        </w:rPr>
        <w:footnoteReference w:id="402"/>
      </w:r>
      <w:r>
        <w:rPr>
          <w:rFonts w:cs="Georgia" w:ascii="Georgia" w:hAnsi="Georgia"/>
          <w:color w:val="000000"/>
          <w:sz w:val="24"/>
          <w:szCs w:val="24"/>
        </w:rPr>
        <w:t xml:space="preserve"> for the complex beings, relationships and social processes that lie at the heart of all stories</w:t>
      </w:r>
      <w:r>
        <w:rPr>
          <w:rStyle w:val="FootnoteAnchor"/>
          <w:rFonts w:cs="Georgia" w:ascii="Georgia" w:hAnsi="Georgia"/>
          <w:color w:val="000000"/>
          <w:sz w:val="24"/>
          <w:szCs w:val="24"/>
        </w:rPr>
        <w:footnoteReference w:id="403"/>
      </w:r>
      <w:r>
        <w:rPr>
          <w:rFonts w:cs="Georgia" w:ascii="Georgia" w:hAnsi="Georgia"/>
          <w:color w:val="000000"/>
          <w:sz w:val="24"/>
          <w:szCs w:val="24"/>
        </w:rPr>
        <w:t xml:space="preserve">. For simulationists like Bogost and Frasca, the systemic and the computational can teach us, through a </w:t>
      </w:r>
      <w:r>
        <w:rPr>
          <w:rStyle w:val="FootnoteReference1"/>
          <w:rFonts w:eastAsia="Georgia" w:cs="Georgia" w:ascii="Georgia" w:hAnsi="Georgia"/>
          <w:color w:val="000000"/>
          <w:position w:val="0"/>
          <w:sz w:val="24"/>
          <w:sz w:val="24"/>
          <w:szCs w:val="24"/>
          <w:vertAlign w:val="baseline"/>
        </w:rPr>
        <w:t>'procedural rhetoric'</w:t>
      </w:r>
      <w:r>
        <w:rPr>
          <w:rStyle w:val="FootnoteAnchor"/>
          <w:rFonts w:eastAsia="Georgia" w:cs="Georgia" w:ascii="Georgia" w:hAnsi="Georgia"/>
          <w:color w:val="000000"/>
          <w:sz w:val="24"/>
          <w:szCs w:val="24"/>
        </w:rPr>
        <w:footnoteReference w:id="404"/>
      </w:r>
      <w:r>
        <w:rPr>
          <w:rFonts w:cs="Georgia" w:ascii="Georgia" w:hAnsi="Georgia"/>
          <w:color w:val="000000"/>
          <w:sz w:val="24"/>
          <w:szCs w:val="24"/>
        </w:rPr>
        <w:t>, what it means to be human</w:t>
      </w:r>
      <w:r>
        <w:rPr>
          <w:rStyle w:val="FootnoteAnchor"/>
          <w:rFonts w:cs="Georgia" w:ascii="Georgia" w:hAnsi="Georgia"/>
          <w:color w:val="000000"/>
          <w:sz w:val="24"/>
          <w:szCs w:val="24"/>
        </w:rPr>
        <w:footnoteReference w:id="405"/>
      </w:r>
      <w:r>
        <w:rPr>
          <w:rFonts w:cs="Georgia" w:ascii="Georgia" w:hAnsi="Georgia"/>
          <w:color w:val="000000"/>
          <w:sz w:val="24"/>
          <w:szCs w:val="24"/>
        </w:rPr>
        <w: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 xml:space="preserve">Project </w:t>
      </w:r>
      <w:r>
        <w:rPr>
          <w:rFonts w:cs="Courier New" w:ascii="Courier New" w:hAnsi="Courier New"/>
          <w:color w:val="000000"/>
          <w:sz w:val="24"/>
          <w:szCs w:val="24"/>
        </w:rPr>
        <w:t>knole</w:t>
      </w:r>
      <w:r>
        <w:rPr>
          <w:rFonts w:cs="Georgia" w:ascii="Georgia" w:hAnsi="Georgia"/>
          <w:color w:val="000000"/>
          <w:sz w:val="24"/>
          <w:szCs w:val="24"/>
        </w:rPr>
        <w:t>, then, is an attempt to achieve ‘resonance’ through these specific potentials; and it is perhaps the greatest methodological challenge that I have ever faced as an artist. I began my career as a writer of prose, gradually shifting to the computational mode through the implementation in my work of techniques from transmedia narrative</w:t>
      </w:r>
      <w:r>
        <w:rPr>
          <w:rStyle w:val="FootnoteAnchor"/>
          <w:rFonts w:cs="Georgia" w:ascii="Georgia" w:hAnsi="Georgia"/>
          <w:color w:val="000000"/>
          <w:sz w:val="24"/>
          <w:szCs w:val="24"/>
        </w:rPr>
        <w:footnoteReference w:id="406"/>
      </w:r>
      <w:r>
        <w:rPr>
          <w:rFonts w:cs="Georgia" w:ascii="Georgia" w:hAnsi="Georgia"/>
          <w:color w:val="000000"/>
          <w:sz w:val="24"/>
          <w:szCs w:val="24"/>
        </w:rPr>
        <w:t>, interactive fiction and games design</w:t>
      </w:r>
      <w:r>
        <w:rPr>
          <w:rStyle w:val="FootnoteAnchor"/>
          <w:rFonts w:cs="Georgia" w:ascii="Georgia" w:hAnsi="Georgia"/>
          <w:color w:val="000000"/>
          <w:sz w:val="24"/>
          <w:szCs w:val="24"/>
        </w:rPr>
        <w:footnoteReference w:id="407"/>
      </w:r>
      <w:r>
        <w:rPr>
          <w:rFonts w:cs="Georgia" w:ascii="Georgia" w:hAnsi="Georgia"/>
          <w:color w:val="000000"/>
          <w:sz w:val="24"/>
          <w:szCs w:val="24"/>
        </w:rPr>
        <w:t xml:space="preserve">.  </w:t>
      </w:r>
      <w:r>
        <w:rPr>
          <w:rFonts w:cs="Courier New" w:ascii="Courier New" w:hAnsi="Courier New"/>
          <w:color w:val="000000"/>
          <w:sz w:val="24"/>
          <w:szCs w:val="24"/>
        </w:rPr>
        <w:t>knole</w:t>
      </w:r>
      <w:r>
        <w:rPr>
          <w:rFonts w:cs="Georgia" w:ascii="Georgia" w:hAnsi="Georgia"/>
          <w:color w:val="000000"/>
          <w:sz w:val="24"/>
          <w:szCs w:val="24"/>
        </w:rPr>
        <w:t>, with its thousands of lines of code, animated graphical elements and simulatory models of personhood, represents a significant step beyond my usual practice. However, it is not only an attempt to improve my skills and widen my repertoire: in its construction, and in its fiction, it is (quite literally) a face-to-face confrontation with the struggles of computational character to achieve this 'particular'</w:t>
      </w:r>
      <w:r>
        <w:rPr>
          <w:rStyle w:val="FootnoteAnchor"/>
          <w:rFonts w:cs="Georgia" w:ascii="Georgia" w:hAnsi="Georgia"/>
          <w:color w:val="000000"/>
          <w:sz w:val="24"/>
          <w:szCs w:val="24"/>
        </w:rPr>
        <w:footnoteReference w:id="408"/>
      </w:r>
      <w:r>
        <w:rPr>
          <w:rFonts w:cs="Georgia" w:ascii="Georgia" w:hAnsi="Georgia"/>
          <w:color w:val="000000"/>
          <w:sz w:val="24"/>
          <w:szCs w:val="24"/>
        </w:rPr>
        <w:t xml:space="preserve"> potential over its still-lengthening history.</w:t>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pPr>
      <w:r>
        <w:rPr>
          <w:rFonts w:cs="Georgia" w:ascii="Georgia" w:hAnsi="Georgia"/>
          <w:b/>
          <w:bCs/>
          <w:sz w:val="24"/>
          <w:szCs w:val="24"/>
          <w:u w:val="single"/>
        </w:rPr>
        <w:t>Section 1.3: The Challenges of Computa</w:t>
      </w:r>
      <w:bookmarkStart w:id="11" w:name="4c_Section_1.3"/>
      <w:bookmarkEnd w:id="11"/>
      <w:r>
        <w:rPr>
          <w:rFonts w:cs="Georgia" w:ascii="Georgia" w:hAnsi="Georgia"/>
          <w:b/>
          <w:bCs/>
          <w:sz w:val="24"/>
          <w:szCs w:val="24"/>
          <w:u w:val="single"/>
        </w:rPr>
        <w:t>tional Characterisation</w:t>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pPr>
      <w:r>
        <w:rPr>
          <w:rFonts w:cs="Georgia" w:ascii="Georgia" w:hAnsi="Georgia"/>
          <w:sz w:val="24"/>
          <w:szCs w:val="24"/>
        </w:rPr>
        <w:tab/>
        <w:t>Given its role as one of 'the Holy Grail[s] of digital entertainment'</w:t>
      </w:r>
      <w:r>
        <w:rPr>
          <w:rStyle w:val="FootnoteAnchor"/>
          <w:rFonts w:cs="Georgia" w:ascii="Georgia" w:hAnsi="Georgia"/>
          <w:sz w:val="24"/>
          <w:szCs w:val="24"/>
        </w:rPr>
        <w:footnoteReference w:id="409"/>
      </w:r>
      <w:r>
        <w:rPr>
          <w:rFonts w:cs="Georgia" w:ascii="Georgia" w:hAnsi="Georgia"/>
          <w:sz w:val="24"/>
          <w:szCs w:val="24"/>
        </w:rPr>
        <w:t>, art and education, one of its 'ultimate goal[s]'</w:t>
      </w:r>
      <w:r>
        <w:rPr>
          <w:rStyle w:val="FootnoteAnchor"/>
          <w:rFonts w:cs="Georgia" w:ascii="Georgia" w:hAnsi="Georgia"/>
          <w:sz w:val="24"/>
          <w:szCs w:val="24"/>
        </w:rPr>
        <w:footnoteReference w:id="410"/>
      </w:r>
      <w:r>
        <w:rPr>
          <w:rFonts w:cs="Georgia" w:ascii="Georgia" w:hAnsi="Georgia"/>
          <w:sz w:val="24"/>
          <w:szCs w:val="24"/>
        </w:rPr>
        <w:t>, it is no surprise that the potential creation of ‘resonant’ computational characters and their narratives has been a perennial topic of discussion, lambast and productive tension since the form's beginnings. Such characters remain 'one of the big challenges of modern computing'</w:t>
      </w:r>
      <w:r>
        <w:rPr>
          <w:rStyle w:val="FootnoteAnchor"/>
          <w:rFonts w:cs="Georgia" w:ascii="Georgia" w:hAnsi="Georgia"/>
          <w:sz w:val="24"/>
          <w:szCs w:val="24"/>
        </w:rPr>
        <w:footnoteReference w:id="411"/>
      </w:r>
      <w:r>
        <w:rPr>
          <w:rStyle w:val="FootnoteAnchor"/>
          <w:rFonts w:cs="Georgia" w:ascii="Georgia" w:hAnsi="Georgia"/>
          <w:sz w:val="24"/>
          <w:szCs w:val="24"/>
        </w:rPr>
        <w:footnoteReference w:id="412"/>
      </w:r>
      <w:r>
        <w:rPr>
          <w:rFonts w:cs="Georgia" w:ascii="Georgia" w:hAnsi="Georgia"/>
          <w:sz w:val="24"/>
          <w:szCs w:val="24"/>
        </w:rPr>
        <w:t>, 'as elusive as [they are] enticing'</w:t>
      </w:r>
      <w:r>
        <w:rPr>
          <w:rStyle w:val="FootnoteAnchor"/>
          <w:rFonts w:cs="Georgia" w:ascii="Georgia" w:hAnsi="Georgia"/>
          <w:sz w:val="24"/>
          <w:szCs w:val="24"/>
        </w:rPr>
        <w:footnoteReference w:id="413"/>
      </w:r>
      <w:r>
        <w:rPr>
          <w:rStyle w:val="FootnoteAnchor"/>
          <w:rFonts w:cs="Georgia" w:ascii="Georgia" w:hAnsi="Georgia"/>
          <w:sz w:val="24"/>
          <w:szCs w:val="24"/>
        </w:rPr>
        <w:footnoteReference w:id="414"/>
      </w:r>
      <w:r>
        <w:rPr>
          <w:rFonts w:cs="Georgia" w:ascii="Georgia" w:hAnsi="Georgia"/>
          <w:sz w:val="24"/>
          <w:szCs w:val="24"/>
        </w:rPr>
        <w:t xml:space="preserve"> and subject to fundamental difficulties and 'open problems'</w:t>
      </w:r>
      <w:r>
        <w:rPr>
          <w:rStyle w:val="FootnoteAnchor"/>
          <w:rFonts w:cs="Georgia" w:ascii="Georgia" w:hAnsi="Georgia"/>
          <w:sz w:val="24"/>
          <w:szCs w:val="24"/>
        </w:rPr>
        <w:footnoteReference w:id="415"/>
      </w:r>
      <w:r>
        <w:rPr>
          <w:rFonts w:cs="Georgia" w:ascii="Georgia" w:hAnsi="Georgia"/>
          <w:sz w:val="24"/>
          <w:szCs w:val="24"/>
        </w:rPr>
        <w:t xml:space="preserve"> that are 'particular'</w:t>
      </w:r>
      <w:r>
        <w:rPr>
          <w:rStyle w:val="FootnoteAnchor"/>
          <w:rFonts w:cs="Georgia" w:ascii="Georgia" w:hAnsi="Georgia"/>
          <w:sz w:val="24"/>
          <w:szCs w:val="24"/>
        </w:rPr>
        <w:footnoteReference w:id="416"/>
      </w:r>
      <w:r>
        <w:rPr>
          <w:rFonts w:cs="Georgia" w:ascii="Georgia" w:hAnsi="Georgia"/>
          <w:sz w:val="24"/>
          <w:szCs w:val="24"/>
        </w:rPr>
        <w:t xml:space="preserve"> to the form</w:t>
      </w:r>
      <w:r>
        <w:rPr>
          <w:rStyle w:val="FootnoteAnchor"/>
          <w:rFonts w:cs="Georgia" w:ascii="Georgia" w:hAnsi="Georgia"/>
          <w:sz w:val="24"/>
          <w:szCs w:val="24"/>
        </w:rPr>
        <w:footnoteReference w:id="417"/>
      </w:r>
      <w:r>
        <w:rPr>
          <w:rStyle w:val="FootnoteAnchor"/>
          <w:rFonts w:cs="Georgia" w:ascii="Georgia" w:hAnsi="Georgia"/>
          <w:sz w:val="24"/>
          <w:szCs w:val="24"/>
        </w:rPr>
        <w:footnoteReference w:id="418"/>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For some, these challenges are always productive; for others, they threaten 'the viability of interactive digital storytelling'</w:t>
      </w:r>
      <w:r>
        <w:rPr>
          <w:rStyle w:val="FootnoteAnchor"/>
          <w:rFonts w:cs="Georgia" w:ascii="Georgia" w:hAnsi="Georgia"/>
          <w:sz w:val="24"/>
          <w:szCs w:val="24"/>
        </w:rPr>
        <w:footnoteReference w:id="419"/>
      </w:r>
      <w:r>
        <w:rPr>
          <w:rFonts w:cs="Georgia" w:ascii="Georgia" w:hAnsi="Georgia"/>
          <w:sz w:val="24"/>
          <w:szCs w:val="24"/>
        </w:rPr>
        <w:t xml:space="preserve"> itself, relegating comp-art to '[playing] second fiddle to cinema, literature [and] music'</w:t>
      </w:r>
      <w:r>
        <w:rPr>
          <w:rStyle w:val="FootnoteAnchor"/>
          <w:rFonts w:cs="Georgia" w:ascii="Georgia" w:hAnsi="Georgia"/>
          <w:sz w:val="24"/>
          <w:szCs w:val="24"/>
        </w:rPr>
        <w:footnoteReference w:id="420"/>
      </w:r>
      <w:r>
        <w:rPr>
          <w:rFonts w:cs="Georgia" w:ascii="Georgia" w:hAnsi="Georgia"/>
          <w:sz w:val="24"/>
          <w:szCs w:val="24"/>
        </w:rPr>
        <w:t xml:space="preserve"> as a narrative art-form, in which 'the best... stories are still worse than even middling books and films'</w:t>
      </w:r>
      <w:r>
        <w:rPr>
          <w:rStyle w:val="FootnoteAnchor"/>
          <w:rFonts w:cs="Georgia" w:ascii="Georgia" w:hAnsi="Georgia"/>
          <w:sz w:val="24"/>
          <w:szCs w:val="24"/>
        </w:rPr>
        <w:footnoteReference w:id="421"/>
      </w:r>
      <w:r>
        <w:rPr>
          <w:rFonts w:cs="Georgia" w:ascii="Georgia" w:hAnsi="Georgia"/>
          <w:sz w:val="24"/>
          <w:szCs w:val="24"/>
        </w:rPr>
        <w:t>. Criticisms range from practitioners lamenting, as recently as 2013, that videogames can create more believable guns than people</w:t>
      </w:r>
      <w:r>
        <w:rPr>
          <w:rStyle w:val="FootnoteAnchor"/>
          <w:rFonts w:cs="Georgia" w:ascii="Georgia" w:hAnsi="Georgia"/>
          <w:sz w:val="24"/>
          <w:szCs w:val="24"/>
        </w:rPr>
        <w:footnoteReference w:id="422"/>
      </w:r>
      <w:r>
        <w:rPr>
          <w:rFonts w:cs="Georgia" w:ascii="Georgia" w:hAnsi="Georgia"/>
          <w:sz w:val="24"/>
          <w:szCs w:val="24"/>
        </w:rPr>
        <w:t>; to charges of 'wooden cutouts'</w:t>
      </w:r>
      <w:r>
        <w:rPr>
          <w:rStyle w:val="FootnoteAnchor"/>
          <w:rFonts w:cs="Georgia" w:ascii="Georgia" w:hAnsi="Georgia"/>
          <w:sz w:val="24"/>
          <w:szCs w:val="24"/>
        </w:rPr>
        <w:footnoteReference w:id="423"/>
      </w:r>
      <w:r>
        <w:rPr>
          <w:rStyle w:val="FootnoteReference1"/>
          <w:rFonts w:cs="Georgia" w:ascii="Georgia" w:hAnsi="Georgia"/>
          <w:sz w:val="24"/>
          <w:szCs w:val="24"/>
        </w:rPr>
        <w:t>,</w:t>
      </w:r>
      <w:r>
        <w:rPr>
          <w:rFonts w:cs="Georgia" w:ascii="Georgia" w:hAnsi="Georgia"/>
          <w:sz w:val="24"/>
          <w:szCs w:val="24"/>
        </w:rPr>
        <w:t xml:space="preserve"> ‘shallow, static and lacking in believability’</w:t>
      </w:r>
      <w:r>
        <w:rPr>
          <w:rStyle w:val="FootnoteAnchor"/>
          <w:rFonts w:cs="Georgia" w:ascii="Georgia" w:hAnsi="Georgia"/>
          <w:sz w:val="24"/>
          <w:szCs w:val="24"/>
        </w:rPr>
        <w:footnoteReference w:id="424"/>
      </w:r>
      <w:r>
        <w:rPr>
          <w:rFonts w:cs="Georgia" w:ascii="Georgia" w:hAnsi="Georgia"/>
          <w:sz w:val="24"/>
          <w:szCs w:val="24"/>
        </w:rPr>
        <w:t>; virtual heritage specialists criticising the difficulties of achieving 'social’ or ‘cultural presence' in the virtual spaces at the centre of their interpretations</w:t>
      </w:r>
      <w:r>
        <w:rPr>
          <w:rStyle w:val="FootnoteAnchor"/>
          <w:rFonts w:cs="Georgia" w:ascii="Georgia" w:hAnsi="Georgia"/>
          <w:sz w:val="24"/>
          <w:szCs w:val="24"/>
        </w:rPr>
        <w:footnoteReference w:id="425"/>
      </w:r>
      <w:r>
        <w:rPr>
          <w:rStyle w:val="FootnoteAnchor"/>
          <w:rFonts w:cs="Georgia" w:ascii="Georgia" w:hAnsi="Georgia"/>
          <w:sz w:val="24"/>
          <w:szCs w:val="24"/>
        </w:rPr>
        <w:footnoteReference w:id="426"/>
      </w:r>
      <w:r>
        <w:rPr>
          <w:rStyle w:val="FootnoteAnchor"/>
          <w:rFonts w:cs="Georgia" w:ascii="Georgia" w:hAnsi="Georgia"/>
          <w:sz w:val="24"/>
          <w:szCs w:val="24"/>
        </w:rPr>
        <w:footnoteReference w:id="427"/>
      </w:r>
      <w:r>
        <w:rPr>
          <w:rFonts w:cs="Georgia" w:ascii="Georgia" w:hAnsi="Georgia"/>
          <w:sz w:val="24"/>
          <w:szCs w:val="24"/>
        </w:rPr>
        <w:t xml:space="preserve">; and audiences themselves, including members of my study group, criticising the computational characters they encounter as 'distant', 'stupid', 'forgettable', 'uninteresting', 'predictable', 'confusing' or 'unbelievable'.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The participants in my study were, on the whole, optimistic about the future of characterisation in comp-art; believing that, 'with enough space and time', practice would improve. Others writing on the subject are not so sure about this 'hypothetical future'</w:t>
      </w:r>
      <w:r>
        <w:rPr>
          <w:rStyle w:val="FootnoteAnchor"/>
          <w:rFonts w:cs="Georgia" w:ascii="Georgia" w:hAnsi="Georgia"/>
          <w:sz w:val="24"/>
          <w:szCs w:val="24"/>
        </w:rPr>
        <w:footnoteReference w:id="428"/>
      </w:r>
      <w:r>
        <w:rPr>
          <w:rFonts w:cs="Georgia" w:ascii="Georgia" w:hAnsi="Georgia"/>
          <w:sz w:val="24"/>
          <w:szCs w:val="24"/>
        </w:rPr>
        <w:t>, and resurrect older debates about the role of narrative in comp-artforms such as videogames</w:t>
      </w:r>
      <w:r>
        <w:rPr>
          <w:rStyle w:val="FootnoteAnchor"/>
          <w:rFonts w:cs="Georgia" w:ascii="Georgia" w:hAnsi="Georgia"/>
          <w:sz w:val="24"/>
          <w:szCs w:val="24"/>
        </w:rPr>
        <w:footnoteReference w:id="429"/>
      </w:r>
      <w:r>
        <w:rPr>
          <w:rStyle w:val="FootnoteAnchor"/>
          <w:rFonts w:cs="Georgia" w:ascii="Georgia" w:hAnsi="Georgia"/>
          <w:sz w:val="24"/>
          <w:szCs w:val="24"/>
        </w:rPr>
        <w:footnoteReference w:id="430"/>
      </w:r>
      <w:r>
        <w:rPr>
          <w:rStyle w:val="FootnoteAnchor"/>
          <w:rFonts w:cs="Georgia" w:ascii="Georgia" w:hAnsi="Georgia"/>
          <w:sz w:val="24"/>
          <w:szCs w:val="24"/>
        </w:rPr>
        <w:footnoteReference w:id="431"/>
      </w:r>
      <w:r>
        <w:rPr>
          <w:rFonts w:cs="Georgia" w:ascii="Georgia" w:hAnsi="Georgia"/>
          <w:sz w:val="24"/>
          <w:szCs w:val="24"/>
        </w:rPr>
        <w:t>; asking provocative questions about whether ‘interactive digital narrative’ is any longer the most appropriate goal for scholarship and practice</w:t>
      </w:r>
      <w:r>
        <w:rPr>
          <w:rStyle w:val="FootnoteAnchor"/>
          <w:rFonts w:cs="Georgia" w:ascii="Georgia" w:hAnsi="Georgia"/>
          <w:sz w:val="24"/>
          <w:szCs w:val="24"/>
        </w:rPr>
        <w:footnoteReference w:id="432"/>
      </w:r>
      <w:r>
        <w:rPr>
          <w:rFonts w:cs="Georgia" w:ascii="Georgia" w:hAnsi="Georgia"/>
          <w:sz w:val="24"/>
          <w:szCs w:val="24"/>
        </w:rPr>
        <w:t>: indeed, whether comp-art is really an appropriate tool for representing character and narrative</w:t>
      </w:r>
      <w:r>
        <w:rPr>
          <w:rFonts w:cs="Georgia" w:ascii="Georgia" w:hAnsi="Georgia"/>
          <w:i/>
          <w:iCs/>
          <w:sz w:val="24"/>
          <w:szCs w:val="24"/>
        </w:rPr>
        <w:t xml:space="preserve"> at all</w:t>
      </w:r>
      <w:r>
        <w:rPr>
          <w:rStyle w:val="FootnoteAnchor"/>
          <w:rFonts w:cs="Georgia" w:ascii="Georgia" w:hAnsi="Georgia"/>
          <w:sz w:val="24"/>
          <w:szCs w:val="24"/>
        </w:rPr>
        <w:footnoteReference w:id="433"/>
      </w:r>
      <w:r>
        <w:rPr>
          <w:rStyle w:val="FootnoteAnchor"/>
          <w:rFonts w:cs="Georgia" w:ascii="Georgia" w:hAnsi="Georgia"/>
          <w:sz w:val="24"/>
          <w:szCs w:val="24"/>
        </w:rPr>
        <w:footnoteReference w:id="434"/>
      </w:r>
      <w:r>
        <w:rPr>
          <w:rStyle w:val="FootnoteAnchor"/>
          <w:rFonts w:cs="Georgia" w:ascii="Georgia" w:hAnsi="Georgia"/>
          <w:sz w:val="24"/>
          <w:szCs w:val="24"/>
        </w:rPr>
        <w:footnoteReference w:id="435"/>
      </w:r>
      <w:r>
        <w:rPr>
          <w:rStyle w:val="FootnoteAnchor"/>
          <w:rFonts w:cs="Georgia" w:ascii="Georgia" w:hAnsi="Georgia"/>
          <w:sz w:val="24"/>
          <w:szCs w:val="24"/>
        </w:rPr>
        <w:footnoteReference w:id="436"/>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While the execution of character in all works of narrative art is subject to criticism, there seems to be a typal difference in how computational character is discussed. There is a basal, historic challenge of ‘resonance’; namely, a challenge in making characters </w:t>
      </w:r>
      <w:r>
        <w:rPr>
          <w:rFonts w:cs="Georgia" w:ascii="Georgia" w:hAnsi="Georgia"/>
          <w:i/>
          <w:iCs/>
          <w:sz w:val="24"/>
          <w:szCs w:val="24"/>
        </w:rPr>
        <w:t>both</w:t>
      </w:r>
      <w:r>
        <w:rPr>
          <w:rFonts w:cs="Georgia" w:ascii="Georgia" w:hAnsi="Georgia"/>
          <w:sz w:val="24"/>
          <w:szCs w:val="24"/>
        </w:rPr>
        <w:t xml:space="preserve"> cleave meaningfully to the precepts of their form, </w:t>
      </w:r>
      <w:r>
        <w:rPr>
          <w:rFonts w:cs="Georgia" w:ascii="Georgia" w:hAnsi="Georgia"/>
          <w:i/>
          <w:iCs/>
          <w:sz w:val="24"/>
          <w:szCs w:val="24"/>
        </w:rPr>
        <w:t>and</w:t>
      </w:r>
      <w:r>
        <w:rPr>
          <w:rFonts w:cs="Georgia" w:ascii="Georgia" w:hAnsi="Georgia"/>
          <w:i w:val="false"/>
          <w:iCs w:val="false"/>
          <w:sz w:val="24"/>
          <w:szCs w:val="24"/>
        </w:rPr>
        <w:t xml:space="preserve"> be </w:t>
      </w:r>
      <w:r>
        <w:rPr>
          <w:rFonts w:cs="Georgia" w:ascii="Georgia" w:hAnsi="Georgia"/>
          <w:sz w:val="24"/>
          <w:szCs w:val="24"/>
        </w:rPr>
        <w:t>resonant with the general imaginative faculties of their audience. It is this challenge which is central to this thesis: however, it is such a multifarious and complex debate that a full account of it is beyond my remit. In review, however, certain trends can be identified. The nexus of the challenge lies in formal consideration of the computer itself, its 'internal affordances'</w:t>
      </w:r>
      <w:r>
        <w:rPr>
          <w:rStyle w:val="FootnoteAnchor"/>
          <w:rFonts w:cs="Georgia" w:ascii="Georgia" w:hAnsi="Georgia"/>
          <w:sz w:val="24"/>
          <w:szCs w:val="24"/>
        </w:rPr>
        <w:footnoteReference w:id="437"/>
      </w:r>
      <w:r>
        <w:rPr>
          <w:rFonts w:cs="Georgia" w:ascii="Georgia" w:hAnsi="Georgia"/>
          <w:sz w:val="24"/>
          <w:szCs w:val="24"/>
        </w:rPr>
        <w:t xml:space="preserve"> and 'prototypical qualities'</w:t>
      </w:r>
      <w:r>
        <w:rPr>
          <w:rStyle w:val="FootnoteAnchor"/>
          <w:rFonts w:cs="Georgia" w:ascii="Georgia" w:hAnsi="Georgia"/>
          <w:sz w:val="24"/>
          <w:szCs w:val="24"/>
        </w:rPr>
        <w:footnoteReference w:id="438"/>
      </w:r>
      <w:r>
        <w:rPr>
          <w:rFonts w:cs="Georgia" w:ascii="Georgia" w:hAnsi="Georgia"/>
          <w:sz w:val="24"/>
          <w:szCs w:val="24"/>
        </w:rPr>
        <w:t>; and the cultural issues, in comp-artforms themselves, to which such formal issues inevitably and naturally give rise.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Project </w:t>
      </w:r>
      <w:r>
        <w:rPr>
          <w:rFonts w:cs="Courier New" w:ascii="Courier New" w:hAnsi="Courier New"/>
          <w:sz w:val="24"/>
          <w:szCs w:val="24"/>
        </w:rPr>
        <w:t>knole</w:t>
      </w:r>
      <w:r>
        <w:rPr>
          <w:rFonts w:cs="Georgia" w:ascii="Georgia" w:hAnsi="Georgia"/>
          <w:sz w:val="24"/>
          <w:szCs w:val="24"/>
        </w:rPr>
        <w:t>, both in its form and fiction, seeks to represent these challenges. It explores the fundamental 'technical limitations'</w:t>
      </w:r>
      <w:r>
        <w:rPr>
          <w:rStyle w:val="FootnoteAnchor"/>
          <w:rFonts w:cs="Georgia" w:ascii="Georgia" w:hAnsi="Georgia"/>
          <w:sz w:val="24"/>
          <w:szCs w:val="24"/>
        </w:rPr>
        <w:footnoteReference w:id="439"/>
      </w:r>
      <w:r>
        <w:rPr>
          <w:rFonts w:cs="Georgia" w:ascii="Georgia" w:hAnsi="Georgia"/>
          <w:sz w:val="24"/>
          <w:szCs w:val="24"/>
        </w:rPr>
        <w:t xml:space="preserve"> of the computational mode; limitations that arise from the 'formality gap'</w:t>
      </w:r>
      <w:r>
        <w:rPr>
          <w:rStyle w:val="FootnoteAnchor"/>
          <w:rFonts w:cs="Georgia" w:ascii="Georgia" w:hAnsi="Georgia"/>
          <w:sz w:val="24"/>
          <w:szCs w:val="24"/>
        </w:rPr>
        <w:footnoteReference w:id="440"/>
      </w:r>
      <w:r>
        <w:rPr>
          <w:rFonts w:cs="Georgia" w:ascii="Georgia" w:hAnsi="Georgia"/>
          <w:sz w:val="24"/>
          <w:szCs w:val="24"/>
        </w:rPr>
        <w:t xml:space="preserve"> in comp-art's communication of complete worlds through incomplete representation: the translation, as Simon Penny has it, of 'atoms into bits'</w:t>
      </w:r>
      <w:r>
        <w:rPr>
          <w:rStyle w:val="FootnoteAnchor"/>
          <w:rFonts w:cs="Georgia" w:ascii="Georgia" w:hAnsi="Georgia"/>
          <w:sz w:val="24"/>
          <w:szCs w:val="24"/>
        </w:rPr>
        <w:footnoteReference w:id="441"/>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jc w:val="center"/>
        <w:rPr/>
      </w:pPr>
      <w:r>
        <w:rPr>
          <w:rFonts w:cs="Georgia" w:ascii="Georgia" w:hAnsi="Georgia"/>
          <w:sz w:val="24"/>
          <w:szCs w:val="24"/>
        </w:rPr>
        <w:t>*    *    *    *    *</w:t>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pPr>
      <w:r>
        <w:rPr>
          <w:rFonts w:cs="Georgia" w:ascii="Georgia" w:hAnsi="Georgia"/>
          <w:sz w:val="24"/>
          <w:szCs w:val="24"/>
        </w:rPr>
        <w:tab/>
        <w:t xml:space="preserve">Though her birth pre-dates the invention of the digital computer by some 200 years, the concerns of my character Anne Latch seem oddly familiar. In the letter at the heart of the </w:t>
      </w:r>
      <w:r>
        <w:rPr>
          <w:rFonts w:cs="Georgia" w:ascii="Georgia" w:hAnsi="Georgia"/>
          <w:i/>
          <w:iCs/>
          <w:sz w:val="24"/>
          <w:szCs w:val="24"/>
        </w:rPr>
        <w:t>Housekeeping</w:t>
      </w:r>
      <w:r>
        <w:rPr>
          <w:rFonts w:cs="Georgia" w:ascii="Georgia" w:hAnsi="Georgia"/>
          <w:sz w:val="24"/>
          <w:szCs w:val="24"/>
        </w:rPr>
        <w:t>, which forms a sort of proto-feminist rationalist manifesto, Anne laments the complexity, unpredictability and attendant dangers of the world around her; a world where the functionality of its systems are still largely misunderstood by a majority of the populace</w:t>
      </w:r>
      <w:r>
        <w:rPr>
          <w:rStyle w:val="FootnoteAnchor"/>
          <w:rFonts w:cs="Georgia" w:ascii="Georgia" w:hAnsi="Georgia"/>
          <w:sz w:val="24"/>
          <w:szCs w:val="24"/>
        </w:rPr>
        <w:footnoteReference w:id="442"/>
      </w:r>
      <w:r>
        <w:rPr>
          <w:rStyle w:val="FootnoteReference1"/>
          <w:rFonts w:cs="Georgia" w:ascii="Georgia" w:hAnsi="Georgia"/>
          <w:position w:val="0"/>
          <w:sz w:val="24"/>
          <w:sz w:val="24"/>
          <w:szCs w:val="24"/>
          <w:vertAlign w:val="baseline"/>
        </w:rPr>
        <w:t>. In everyday life (particularly, as Anne bitterly notes, the lives of women</w:t>
      </w:r>
      <w:r>
        <w:rPr>
          <w:rStyle w:val="FootnoteAnchor"/>
          <w:rFonts w:cs="Georgia" w:ascii="Georgia" w:hAnsi="Georgia"/>
          <w:sz w:val="24"/>
          <w:szCs w:val="24"/>
        </w:rPr>
        <w:footnoteReference w:id="443"/>
      </w:r>
      <w:r>
        <w:rPr>
          <w:rStyle w:val="FootnoteAnchor"/>
          <w:rFonts w:cs="Georgia" w:ascii="Georgia" w:hAnsi="Georgia"/>
          <w:sz w:val="24"/>
          <w:szCs w:val="24"/>
        </w:rPr>
        <w:footnoteReference w:id="444"/>
      </w:r>
      <w:r>
        <w:rPr>
          <w:rStyle w:val="FootnoteReference1"/>
          <w:rFonts w:cs="Georgia" w:ascii="Georgia" w:hAnsi="Georgia"/>
          <w:position w:val="0"/>
          <w:sz w:val="24"/>
          <w:sz w:val="24"/>
          <w:szCs w:val="24"/>
          <w:vertAlign w:val="baseline"/>
        </w:rPr>
        <w:t>), such obscure systemics are perceived variously as luck, fate, fortune, or the caprice of supernatural beings. In Anne’s case, it is the personified whims of a malevolent ‘Forse’, drawing on a piecemeal, ‘inosent’ Theory cribbed from her semi-literate understanding of the principles of Gravity</w:t>
      </w:r>
      <w:r>
        <w:rPr>
          <w:rStyle w:val="FootnoteAnchor"/>
          <w:rFonts w:cs="Georgia" w:ascii="Georgia" w:hAnsi="Georgia"/>
          <w:sz w:val="24"/>
          <w:szCs w:val="24"/>
        </w:rPr>
        <w:footnoteReference w:id="445"/>
      </w:r>
      <w:r>
        <w:rPr>
          <w:rStyle w:val="FootnoteReference1"/>
          <w:rFonts w:cs="Georgia" w:ascii="Georgia" w:hAnsi="Georgia"/>
          <w:position w:val="0"/>
          <w:sz w:val="24"/>
          <w:sz w:val="24"/>
          <w:szCs w:val="24"/>
          <w:vertAlign w:val="baseline"/>
        </w:rPr>
        <w:t>, which gofern[s]... over all Bodies', and underpins the workings of the Visible world.</w:t>
      </w:r>
      <w:r>
        <w:rPr>
          <w:rStyle w:val="FootnoteReference1"/>
          <w:rFonts w:eastAsia="Georgia" w:cs="Georgia" w:ascii="Georgia" w:hAnsi="Georgia"/>
          <w:position w:val="0"/>
          <w:sz w:val="24"/>
          <w:sz w:val="24"/>
          <w:szCs w:val="24"/>
          <w:vertAlign w:val="baseline"/>
        </w:rPr>
        <w:t xml:space="preserve"> </w:t>
      </w:r>
      <w:r>
        <w:rPr>
          <w:rStyle w:val="FootnoteReference1"/>
          <w:rFonts w:cs="Georgia" w:ascii="Georgia" w:hAnsi="Georgia"/>
          <w:position w:val="0"/>
          <w:sz w:val="24"/>
          <w:sz w:val="24"/>
          <w:szCs w:val="24"/>
          <w:vertAlign w:val="baseline"/>
        </w:rPr>
        <w:t xml:space="preserve">In such a world the ability to explain, to simplify, to map, to model – indeed to control – the ineffable and the inexplicable are highly sought; </w:t>
      </w:r>
      <w:r>
        <w:rPr>
          <w:rFonts w:cs="Georgia" w:ascii="Georgia" w:hAnsi="Georgia"/>
          <w:sz w:val="24"/>
          <w:szCs w:val="24"/>
        </w:rPr>
        <w:t>whether through the practice of modern (and ancient) scientific enquiry</w:t>
      </w:r>
      <w:r>
        <w:rPr>
          <w:rStyle w:val="FootnoteAnchor"/>
          <w:rFonts w:cs="Georgia" w:ascii="Georgia" w:hAnsi="Georgia"/>
          <w:sz w:val="24"/>
          <w:szCs w:val="24"/>
        </w:rPr>
        <w:footnoteReference w:id="446"/>
      </w:r>
      <w:r>
        <w:rPr>
          <w:rFonts w:cs="Georgia" w:ascii="Georgia" w:hAnsi="Georgia"/>
          <w:sz w:val="24"/>
          <w:szCs w:val="24"/>
        </w:rPr>
        <w:t xml:space="preserve"> or the parallel traditions of magic</w:t>
      </w:r>
      <w:r>
        <w:rPr>
          <w:rStyle w:val="FootnoteAnchor"/>
          <w:rFonts w:cs="Georgia" w:ascii="Georgia" w:hAnsi="Georgia"/>
          <w:sz w:val="24"/>
          <w:szCs w:val="24"/>
        </w:rPr>
        <w:footnoteReference w:id="447"/>
      </w:r>
      <w:r>
        <w:rPr>
          <w:rStyle w:val="FootnoteAnchor"/>
          <w:rFonts w:cs="Georgia" w:ascii="Georgia" w:hAnsi="Georgia"/>
          <w:sz w:val="24"/>
          <w:szCs w:val="24"/>
        </w:rPr>
        <w:footnoteReference w:id="448"/>
      </w:r>
      <w:r>
        <w:rPr>
          <w:rFonts w:cs="Georgia" w:ascii="Georgia" w:hAnsi="Georgia"/>
          <w:sz w:val="24"/>
          <w:szCs w:val="24"/>
        </w:rPr>
        <w:t>.</w:t>
      </w:r>
    </w:p>
    <w:p>
      <w:pPr>
        <w:pStyle w:val="Normal"/>
        <w:spacing w:lineRule="auto" w:line="360"/>
        <w:rPr/>
      </w:pPr>
      <w:r>
        <w:rPr>
          <w:rFonts w:cs="Georgia" w:ascii="Georgia" w:hAnsi="Georgia"/>
          <w:sz w:val="24"/>
          <w:szCs w:val="24"/>
        </w:rPr>
        <w:t xml:space="preserve"> </w:t>
      </w:r>
    </w:p>
    <w:p>
      <w:pPr>
        <w:pStyle w:val="Normal"/>
        <w:spacing w:lineRule="auto" w:line="360"/>
        <w:rPr/>
      </w:pPr>
      <w:r>
        <w:rPr>
          <w:rFonts w:cs="Georgia" w:ascii="Georgia" w:hAnsi="Georgia"/>
          <w:sz w:val="24"/>
          <w:szCs w:val="24"/>
        </w:rPr>
        <w:tab/>
        <w:t>The ‘Beest’ that arrives in Anne’s home seems to provide its own, personalised solution to the issues of her environment’s complex systems: a way not only to ‘View’ the ‘Troth’ that underlies existence, but to control it, as well. While the creature has the form, and many of the trappings, of the 'familiar spirits' of witches and cunning folk in previous centuries</w:t>
      </w:r>
      <w:r>
        <w:rPr>
          <w:rStyle w:val="FootnoteAnchor"/>
          <w:rFonts w:cs="Georgia" w:ascii="Georgia" w:hAnsi="Georgia"/>
          <w:sz w:val="24"/>
          <w:szCs w:val="24"/>
        </w:rPr>
        <w:footnoteReference w:id="449"/>
      </w:r>
      <w:r>
        <w:rPr>
          <w:rFonts w:cs="Georgia" w:ascii="Georgia" w:hAnsi="Georgia"/>
          <w:sz w:val="24"/>
          <w:szCs w:val="24"/>
        </w:rPr>
        <w:t>, the ‘Beest’ seems to be divested of many of the more troublesome, naturalistic qualities of the beings that populated 18</w:t>
      </w:r>
      <w:r>
        <w:rPr>
          <w:rFonts w:cs="Georgia" w:ascii="Georgia" w:hAnsi="Georgia"/>
          <w:sz w:val="24"/>
          <w:szCs w:val="24"/>
          <w:vertAlign w:val="superscript"/>
        </w:rPr>
        <w:t>th</w:t>
      </w:r>
      <w:r>
        <w:rPr>
          <w:rFonts w:cs="Georgia" w:ascii="Georgia" w:hAnsi="Georgia"/>
          <w:sz w:val="24"/>
          <w:szCs w:val="24"/>
        </w:rPr>
        <w:t xml:space="preserve"> century rural life; whether the moods of ornery cattle or the untameable predilections of supernatural entities</w:t>
      </w:r>
      <w:r>
        <w:rPr>
          <w:rStyle w:val="FootnoteAnchor"/>
          <w:rFonts w:cs="Georgia" w:ascii="Georgia" w:hAnsi="Georgia"/>
          <w:sz w:val="24"/>
          <w:szCs w:val="24"/>
        </w:rPr>
        <w:footnoteReference w:id="450"/>
      </w:r>
      <w:r>
        <w:rPr>
          <w:rStyle w:val="FootnoteAnchor"/>
          <w:rFonts w:cs="Georgia" w:ascii="Georgia" w:hAnsi="Georgia"/>
          <w:sz w:val="24"/>
          <w:szCs w:val="24"/>
        </w:rPr>
        <w:footnoteReference w:id="451"/>
      </w:r>
      <w:r>
        <w:rPr>
          <w:rFonts w:cs="Georgia" w:ascii="Georgia" w:hAnsi="Georgia"/>
          <w:sz w:val="24"/>
          <w:szCs w:val="24"/>
        </w:rPr>
        <w:t xml:space="preserve">. Anne writes in glowing terms of the ‘Beest’s’ calm, compliant, almost-robotic behaviour, and plots the unerring predictability of its function and form. She insists that it has no desires, no wonts, no ‘Lusts’ of its own; indeed no character, except that of a mechanomorphic servant.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Its only purpose is to ‘Work’ infallibly, with no </w:t>
      </w:r>
      <w:r>
        <w:rPr>
          <w:rFonts w:eastAsia="Times New Roman" w:cs="Georgia" w:ascii="Georgia" w:hAnsi="Georgia"/>
          <w:sz w:val="24"/>
          <w:szCs w:val="24"/>
          <w:lang w:val="en-GB" w:bidi="ar-SA"/>
        </w:rPr>
        <w:t>‘froth[ing]…</w:t>
      </w:r>
      <w:r>
        <w:rPr>
          <w:rFonts w:cs="Georgia" w:ascii="Georgia" w:hAnsi="Georgia"/>
          <w:sz w:val="24"/>
          <w:szCs w:val="24"/>
        </w:rPr>
        <w:t xml:space="preserve"> or Protest’; to be manipulated, like the ‘stations’ at Mr. Knole’s mill, in a sequence of unambiguous actions designed for specific ends. Anne terms such actions and ends her ‘Method’ - a set of simple, alogrithmic ‘operaytings’ of the Beest which she has developed to allow her to influence, and instrumentalise, the naturalistic chaos of ‘GRAVITAS’ which has previously ruled her life, and the lives of her peers. When Anne states that the creature is the 'Consoal of the World', she means this in two senses: both as a saviour for those beset by the opaque influences of the 'Forses' that harry human life, and as a form of depersonalised instrument.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Anne's particular, 'moderne' model of the universe seeks total transformation of the complex subjectivities and opaque mysteries of everyday life into a 'bounded orderly cosmos'</w:t>
      </w:r>
      <w:r>
        <w:rPr>
          <w:rStyle w:val="FootnoteAnchor"/>
          <w:rFonts w:cs="Georgia" w:ascii="Georgia" w:hAnsi="Georgia"/>
          <w:sz w:val="24"/>
          <w:szCs w:val="24"/>
        </w:rPr>
        <w:footnoteReference w:id="452"/>
      </w:r>
      <w:r>
        <w:rPr>
          <w:rFonts w:cs="Georgia" w:ascii="Georgia" w:hAnsi="Georgia"/>
          <w:sz w:val="24"/>
          <w:szCs w:val="24"/>
        </w:rPr>
        <w:t>; not through the complications of emotion, drama, bodily self and ineffable social contracts that have defined relations between 'cunning women' and their familiar spirits for centuries</w:t>
      </w:r>
      <w:r>
        <w:rPr>
          <w:rStyle w:val="FootnoteAnchor"/>
          <w:rFonts w:cs="Georgia" w:ascii="Georgia" w:hAnsi="Georgia"/>
          <w:sz w:val="24"/>
          <w:szCs w:val="24"/>
        </w:rPr>
        <w:footnoteReference w:id="453"/>
      </w:r>
      <w:r>
        <w:rPr>
          <w:rFonts w:cs="Georgia" w:ascii="Georgia" w:hAnsi="Georgia"/>
          <w:sz w:val="24"/>
          <w:szCs w:val="24"/>
        </w:rPr>
        <w:t xml:space="preserve">, but instead through mechanistic manipulation of a new sort of being – a person, as Anne sees it, with neither emotion, nor volition, nor any desire other than to 'Work'.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In the context of the burgeoning Enlightenment, and the coming Industrial Revolution (see Chapter 3), Anne’s 'Newly Beest, some Beest verie Perfeckt' seems more like a computer, with its logical systems and algorithmic operations, than a ‘Beest’ at all; indeed, Anne hopes that it is the first of many such ‘Beests’, in a ‘Newly Age’ of honest work, mechanised predictability, denatured 'Troth' and control.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Of course, not everybody in Anne’s ‘storyworld’ shares her utopian, utilitarian views. In the ballad which is included with the </w:t>
      </w:r>
      <w:r>
        <w:rPr>
          <w:rFonts w:cs="Georgia" w:ascii="Georgia" w:hAnsi="Georgia"/>
          <w:i/>
          <w:iCs/>
          <w:sz w:val="24"/>
          <w:szCs w:val="24"/>
        </w:rPr>
        <w:t>Housekeeping</w:t>
      </w:r>
      <w:r>
        <w:rPr>
          <w:rFonts w:cs="Georgia" w:ascii="Georgia" w:hAnsi="Georgia"/>
          <w:sz w:val="24"/>
          <w:szCs w:val="24"/>
        </w:rPr>
        <w:t xml:space="preserve">, supposedly penned by a poor shepherd, or ‘goodly Christian Witness’ to Anne’s growing notoriety, we are given another perspective on the ‘Beest’ and its work; a ‘false Virtual’, designed only to ensnare the foolish and the blasphemous. The writer of the ballad pours scorn on those who climb to the village of Nighthead to buy the spells and charms created by Anne and her Beest; characterising them as dupes falling for a clever trick that is fundamentally disconnected from the real world: a world full of analogue complexity, difficulty and God-given hardship. To place one’s faith in something which appears to simplistically delineate the secret processes which underlie existence is, in the ‘Witness’s words, like seeking ‘the warmth without the fyre’.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 xml:space="preserve">Indeed, considering Anne’s eventual fate, it could be argued that this ‘formality gap’ between the reality of the ‘Beest’ and its work, and Anne’s perceptions of it, is just too great to be overcome. Even in her final moments as the famed ‘Wyfe of Nighthead’ - shunned by the county, embroiled in scandal and rumour, her own rituals failing to prevent an unexpected pregnancy, Anne continues to believe in the revolutionary nature of her ‘Work’, and the creature which is its engine. Rather than a revelation of her mistakes, her circumstances become a vindication of her 'Troth', despite all evidence to the contrary. The </w:t>
      </w:r>
      <w:r>
        <w:rPr>
          <w:rFonts w:cs="Georgia" w:ascii="Georgia" w:hAnsi="Georgia"/>
          <w:i/>
          <w:iCs/>
          <w:sz w:val="24"/>
          <w:szCs w:val="24"/>
        </w:rPr>
        <w:t>Housekeeping</w:t>
      </w:r>
      <w:r>
        <w:rPr>
          <w:rFonts w:cs="Georgia" w:ascii="Georgia" w:hAnsi="Georgia"/>
          <w:sz w:val="24"/>
          <w:szCs w:val="24"/>
        </w:rPr>
        <w:t>, and the creature, become a gift to a young woman from the city below the moor who has appeared to Anne in a dream, full of self-evident significance; and who, she is convinced, will be honoured to continue her important 'Industry'. To the very end, it might be argued, Anne never overcame or tamed the complexity of the world: she merely reductively ignored it.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jc w:val="center"/>
        <w:rPr/>
      </w:pPr>
      <w:r>
        <w:rPr>
          <w:rFonts w:cs="Georgia" w:ascii="Georgia" w:hAnsi="Georgia"/>
          <w:sz w:val="24"/>
          <w:szCs w:val="24"/>
        </w:rPr>
        <w:t>*    *    *    *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 xml:space="preserve">The similarities between Anne’s particular conception of the ‘Beest’ and modern computers is not, of course, accidental. Just as the ‘Beest’ supposedly provides a meaningful, operable interface with the </w:t>
      </w:r>
      <w:r>
        <w:rPr>
          <w:rFonts w:cs="Georgia" w:ascii="Georgia" w:hAnsi="Georgia"/>
          <w:i/>
          <w:iCs/>
          <w:sz w:val="24"/>
          <w:szCs w:val="24"/>
        </w:rPr>
        <w:t>functionality</w:t>
      </w:r>
      <w:r>
        <w:rPr>
          <w:rFonts w:cs="Georgia" w:ascii="Georgia" w:hAnsi="Georgia"/>
          <w:sz w:val="24"/>
          <w:szCs w:val="24"/>
        </w:rPr>
        <w:t xml:space="preserve"> of the world, so does narrative comp-art attempt to provide a procedural interface between the audience and a storyworld’s characters, using the paradigm of digital computing. Unlike other narrative artforms, which hinge on static reproductions of certain elements of personhood, comp-art seeks to meaningfully </w:t>
      </w:r>
      <w:r>
        <w:rPr>
          <w:rFonts w:cs="Georgia" w:ascii="Georgia" w:hAnsi="Georgia"/>
          <w:i/>
          <w:iCs/>
          <w:sz w:val="24"/>
          <w:szCs w:val="24"/>
        </w:rPr>
        <w:t>simulate</w:t>
      </w:r>
      <w:r>
        <w:rPr>
          <w:rFonts w:cs="Georgia" w:ascii="Georgia" w:hAnsi="Georgia"/>
          <w:sz w:val="24"/>
          <w:szCs w:val="24"/>
        </w:rPr>
        <w:t xml:space="preserve"> personhood; that is, to demonstrate something, through its systems, of the </w:t>
      </w:r>
      <w:r>
        <w:rPr>
          <w:rFonts w:cs="Georgia" w:ascii="Georgia" w:hAnsi="Georgia"/>
          <w:i/>
          <w:iCs/>
          <w:sz w:val="24"/>
          <w:szCs w:val="24"/>
        </w:rPr>
        <w:t xml:space="preserve">functionality </w:t>
      </w:r>
      <w:r>
        <w:rPr>
          <w:rFonts w:cs="Georgia" w:ascii="Georgia" w:hAnsi="Georgia"/>
          <w:sz w:val="24"/>
          <w:szCs w:val="24"/>
        </w:rPr>
        <w:t xml:space="preserve">of personhood.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In other artforms, this functionality – the actual procedures of characters living and interacting – is computed in Keith Oatley's original 'simulator'</w:t>
      </w:r>
      <w:r>
        <w:rPr>
          <w:rStyle w:val="FootnoteAnchor"/>
          <w:rFonts w:cs="Georgia" w:ascii="Georgia" w:hAnsi="Georgia"/>
          <w:sz w:val="24"/>
          <w:szCs w:val="24"/>
        </w:rPr>
        <w:footnoteReference w:id="454"/>
      </w:r>
      <w:r>
        <w:rPr>
          <w:rFonts w:cs="Georgia" w:ascii="Georgia" w:hAnsi="Georgia"/>
          <w:sz w:val="24"/>
          <w:szCs w:val="24"/>
        </w:rPr>
        <w:t>: the embodied minds of the various authors and audiences of the narrative experience. The author decides what characters will do and say; the film editor slices and predetermines the shots; the improvisational performers draw on their own human experiences to calculate their output</w:t>
      </w:r>
      <w:r>
        <w:rPr>
          <w:rStyle w:val="FootnoteAnchor"/>
          <w:rFonts w:cs="Georgia" w:ascii="Georgia" w:hAnsi="Georgia"/>
          <w:sz w:val="24"/>
          <w:szCs w:val="24"/>
        </w:rPr>
        <w:footnoteReference w:id="455"/>
      </w:r>
      <w:r>
        <w:rPr>
          <w:rStyle w:val="FootnoteAnchor"/>
          <w:rFonts w:cs="Georgia" w:ascii="Georgia" w:hAnsi="Georgia"/>
          <w:sz w:val="24"/>
          <w:szCs w:val="24"/>
        </w:rPr>
        <w:footnoteReference w:id="456"/>
      </w:r>
      <w:r>
        <w:rPr>
          <w:rFonts w:cs="Georgia" w:ascii="Georgia" w:hAnsi="Georgia"/>
          <w:sz w:val="24"/>
          <w:szCs w:val="24"/>
        </w:rPr>
        <w:t>; the audience receives, responds and shapes. In each case, as Ken Perlin points out</w:t>
      </w:r>
      <w:r>
        <w:rPr>
          <w:rStyle w:val="FootnoteAnchor"/>
          <w:rFonts w:cs="Georgia" w:ascii="Georgia" w:hAnsi="Georgia"/>
          <w:sz w:val="24"/>
          <w:szCs w:val="24"/>
        </w:rPr>
        <w:footnoteReference w:id="457"/>
      </w:r>
      <w:r>
        <w:rPr>
          <w:rFonts w:cs="Georgia" w:ascii="Georgia" w:hAnsi="Georgia"/>
          <w:sz w:val="24"/>
          <w:szCs w:val="24"/>
        </w:rPr>
        <w:t>, it is the human mind which undertakes this calculation; a tool evolved to execute these 'complicated recursive systems'</w:t>
      </w:r>
      <w:r>
        <w:rPr>
          <w:rStyle w:val="FootnoteAnchor"/>
          <w:rFonts w:cs="Georgia" w:ascii="Georgia" w:hAnsi="Georgia"/>
          <w:sz w:val="24"/>
          <w:szCs w:val="24"/>
        </w:rPr>
        <w:footnoteReference w:id="458"/>
      </w:r>
      <w:r>
        <w:rPr>
          <w:rFonts w:cs="Georgia" w:ascii="Georgia" w:hAnsi="Georgia"/>
          <w:sz w:val="24"/>
          <w:szCs w:val="24"/>
        </w:rPr>
        <w:t>, the 'subjectively ambiguous'</w:t>
      </w:r>
      <w:r>
        <w:rPr>
          <w:rStyle w:val="FootnoteAnchor"/>
          <w:rFonts w:cs="Georgia" w:ascii="Georgia" w:hAnsi="Georgia"/>
          <w:sz w:val="24"/>
          <w:szCs w:val="24"/>
        </w:rPr>
        <w:footnoteReference w:id="459"/>
      </w:r>
      <w:r>
        <w:rPr>
          <w:rFonts w:cs="Georgia" w:ascii="Georgia" w:hAnsi="Georgia"/>
          <w:sz w:val="24"/>
          <w:szCs w:val="24"/>
        </w:rPr>
        <w:t>, instinctive and often ineffable processes by which beings function; processes such as social conflict</w:t>
      </w:r>
      <w:r>
        <w:rPr>
          <w:rStyle w:val="FootnoteAnchor"/>
          <w:rFonts w:cs="Georgia" w:ascii="Georgia" w:hAnsi="Georgia"/>
          <w:sz w:val="24"/>
          <w:szCs w:val="24"/>
        </w:rPr>
        <w:footnoteReference w:id="460"/>
      </w:r>
      <w:r>
        <w:rPr>
          <w:rFonts w:cs="Georgia" w:ascii="Georgia" w:hAnsi="Georgia"/>
          <w:sz w:val="24"/>
          <w:szCs w:val="24"/>
        </w:rPr>
        <w:t>, learning and emotion, 'interpersonal relationships'</w:t>
      </w:r>
      <w:r>
        <w:rPr>
          <w:rStyle w:val="FootnoteAnchor"/>
          <w:rFonts w:cs="Georgia" w:ascii="Georgia" w:hAnsi="Georgia"/>
          <w:sz w:val="24"/>
          <w:szCs w:val="24"/>
        </w:rPr>
        <w:footnoteReference w:id="461"/>
      </w:r>
      <w:r>
        <w:rPr>
          <w:rStyle w:val="FootnoteAnchor"/>
          <w:rFonts w:cs="Georgia" w:ascii="Georgia" w:hAnsi="Georgia"/>
          <w:sz w:val="24"/>
          <w:szCs w:val="24"/>
        </w:rPr>
        <w:footnoteReference w:id="462"/>
      </w:r>
      <w:r>
        <w:rPr>
          <w:rFonts w:cs="Georgia" w:ascii="Georgia" w:hAnsi="Georgia"/>
          <w:sz w:val="24"/>
          <w:szCs w:val="24"/>
        </w:rPr>
        <w:t xml:space="preserve"> and 'internal mental... action' - the elements, in short, of drama</w:t>
      </w:r>
      <w:r>
        <w:rPr>
          <w:rStyle w:val="FootnoteAnchor"/>
          <w:rFonts w:cs="Georgia" w:ascii="Georgia" w:hAnsi="Georgia"/>
          <w:sz w:val="24"/>
          <w:szCs w:val="24"/>
        </w:rPr>
        <w:footnoteReference w:id="463"/>
      </w:r>
      <w:r>
        <w:rPr>
          <w:rFonts w:cs="Georgia" w:ascii="Georgia" w:hAnsi="Georgia"/>
          <w:sz w:val="24"/>
          <w:szCs w:val="24"/>
        </w:rPr>
        <w:t xml:space="preserve"> - whose modelling forms the elusive objective of many disciplines, sciences and enquiries.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When this 'qualitatively variable'</w:t>
      </w:r>
      <w:r>
        <w:rPr>
          <w:rStyle w:val="FootnoteAnchor"/>
          <w:rFonts w:cs="Georgia" w:ascii="Georgia" w:hAnsi="Georgia"/>
          <w:sz w:val="24"/>
          <w:szCs w:val="24"/>
        </w:rPr>
        <w:footnoteReference w:id="464"/>
      </w:r>
      <w:r>
        <w:rPr>
          <w:rFonts w:cs="Georgia" w:ascii="Georgia" w:hAnsi="Georgia"/>
          <w:sz w:val="24"/>
          <w:szCs w:val="24"/>
        </w:rPr>
        <w:t xml:space="preserve"> </w:t>
      </w:r>
      <w:r>
        <w:rPr>
          <w:rFonts w:cs="Georgia" w:ascii="Georgia" w:hAnsi="Georgia"/>
          <w:color w:val="000000"/>
          <w:sz w:val="24"/>
          <w:szCs w:val="24"/>
        </w:rPr>
        <w:t>'squishy stuff'</w:t>
      </w:r>
      <w:r>
        <w:rPr>
          <w:rStyle w:val="FootnoteAnchor"/>
          <w:rFonts w:cs="Georgia" w:ascii="Georgia" w:hAnsi="Georgia"/>
          <w:color w:val="000000"/>
          <w:sz w:val="24"/>
          <w:szCs w:val="24"/>
        </w:rPr>
        <w:footnoteReference w:id="465"/>
      </w:r>
      <w:r>
        <w:rPr>
          <w:rFonts w:cs="Georgia" w:ascii="Georgia" w:hAnsi="Georgia"/>
          <w:color w:val="000000"/>
          <w:sz w:val="24"/>
          <w:szCs w:val="24"/>
        </w:rPr>
        <w:t>, as Falstein calls it, is instead (in part) parsed through the rigid</w:t>
      </w:r>
      <w:r>
        <w:rPr>
          <w:rStyle w:val="FootnoteAnchor"/>
          <w:rFonts w:cs="Georgia" w:ascii="Georgia" w:hAnsi="Georgia"/>
          <w:color w:val="000000"/>
          <w:sz w:val="24"/>
          <w:szCs w:val="24"/>
        </w:rPr>
        <w:footnoteReference w:id="466"/>
      </w:r>
      <w:r>
        <w:rPr>
          <w:rFonts w:cs="Georgia" w:ascii="Georgia" w:hAnsi="Georgia"/>
          <w:color w:val="000000"/>
          <w:sz w:val="24"/>
          <w:szCs w:val="24"/>
        </w:rPr>
        <w:t>, 'objectively precise'</w:t>
      </w:r>
      <w:r>
        <w:rPr>
          <w:rStyle w:val="FootnoteAnchor"/>
          <w:rFonts w:cs="Georgia" w:ascii="Georgia" w:hAnsi="Georgia"/>
          <w:color w:val="000000"/>
          <w:sz w:val="24"/>
          <w:szCs w:val="24"/>
        </w:rPr>
        <w:footnoteReference w:id="467"/>
      </w:r>
      <w:r>
        <w:rPr>
          <w:rFonts w:cs="Georgia" w:ascii="Georgia" w:hAnsi="Georgia"/>
          <w:color w:val="000000"/>
          <w:sz w:val="24"/>
          <w:szCs w:val="24"/>
        </w:rPr>
        <w:t xml:space="preserve"> and 'quantitatively controlling'</w:t>
      </w:r>
      <w:r>
        <w:rPr>
          <w:rStyle w:val="FootnoteAnchor"/>
          <w:rFonts w:cs="Georgia" w:ascii="Georgia" w:hAnsi="Georgia"/>
          <w:color w:val="000000"/>
          <w:sz w:val="24"/>
          <w:szCs w:val="24"/>
        </w:rPr>
        <w:footnoteReference w:id="468"/>
      </w:r>
      <w:r>
        <w:rPr>
          <w:rFonts w:cs="Georgia" w:ascii="Georgia" w:hAnsi="Georgia"/>
          <w:color w:val="000000"/>
          <w:sz w:val="24"/>
          <w:szCs w:val="24"/>
        </w:rPr>
        <w:t xml:space="preserve"> machine, operated by</w:t>
      </w:r>
      <w:r>
        <w:rPr>
          <w:rFonts w:cs="Georgia" w:ascii="Georgia" w:hAnsi="Georgia"/>
          <w:sz w:val="24"/>
          <w:szCs w:val="24"/>
        </w:rPr>
        <w:t xml:space="preserve"> the flow of electricity through integrated circuitry controlled by transistors which can perform binary logic operations on binary data</w:t>
      </w:r>
      <w:r>
        <w:rPr>
          <w:rStyle w:val="FootnoteAnchor"/>
          <w:rFonts w:cs="Georgia" w:ascii="Georgia" w:hAnsi="Georgia"/>
          <w:sz w:val="24"/>
          <w:szCs w:val="24"/>
        </w:rPr>
        <w:footnoteReference w:id="469"/>
      </w:r>
      <w:r>
        <w:rPr>
          <w:rFonts w:cs="Georgia" w:ascii="Georgia" w:hAnsi="Georgia"/>
          <w:color w:val="000000"/>
          <w:sz w:val="24"/>
          <w:szCs w:val="24"/>
        </w:rPr>
        <w:t>, the fundamental differences between these two types of system become painfully apparent</w:t>
      </w:r>
      <w:r>
        <w:rPr>
          <w:rStyle w:val="FootnoteAnchor"/>
          <w:rFonts w:cs="Georgia" w:ascii="Georgia" w:hAnsi="Georgia"/>
          <w:color w:val="000000"/>
          <w:sz w:val="24"/>
          <w:szCs w:val="24"/>
        </w:rPr>
        <w:footnoteReference w:id="470"/>
      </w:r>
      <w:r>
        <w:rPr>
          <w:rStyle w:val="FootnoteAnchor"/>
          <w:rFonts w:cs="Georgia" w:ascii="Georgia" w:hAnsi="Georgia"/>
          <w:color w:val="000000"/>
          <w:sz w:val="24"/>
          <w:szCs w:val="24"/>
        </w:rPr>
        <w:footnoteReference w:id="471"/>
      </w:r>
      <w:r>
        <w:rPr>
          <w:rStyle w:val="FootnoteAnchor"/>
          <w:rFonts w:cs="Georgia" w:ascii="Georgia" w:hAnsi="Georgia"/>
          <w:color w:val="000000"/>
          <w:sz w:val="24"/>
          <w:szCs w:val="24"/>
        </w:rPr>
        <w:footnoteReference w:id="472"/>
      </w:r>
      <w:r>
        <w:rPr>
          <w:rFonts w:cs="Georgia" w:ascii="Georgia" w:hAnsi="Georgia"/>
          <w:color w:val="000000"/>
          <w:sz w:val="24"/>
          <w:szCs w:val="24"/>
        </w:rPr>
        <w:t>. This is particularly exacerbated by the concept of interactivity, in which such fragile systemic representations are open to the unpredictable manipulations of the audience themselves</w:t>
      </w:r>
      <w:r>
        <w:rPr>
          <w:rStyle w:val="FootnoteAnchor"/>
          <w:rFonts w:cs="Georgia" w:ascii="Georgia" w:hAnsi="Georgia"/>
          <w:color w:val="000000"/>
          <w:sz w:val="24"/>
          <w:szCs w:val="24"/>
        </w:rPr>
        <w:footnoteReference w:id="473"/>
      </w:r>
      <w:r>
        <w:rPr>
          <w:rFonts w:cs="Georgia" w:ascii="Georgia" w:hAnsi="Georgia"/>
          <w:color w:val="000000"/>
          <w:sz w:val="24"/>
          <w:szCs w:val="24"/>
        </w:rPr>
        <w:t>. Douglas Hofstadter, in his early philosophical consideration of natural and artificial intelligence, maintains a 'reductionist faith'</w:t>
      </w:r>
      <w:r>
        <w:rPr>
          <w:rStyle w:val="FootnoteAnchor"/>
          <w:rFonts w:cs="Georgia" w:ascii="Georgia" w:hAnsi="Georgia"/>
          <w:color w:val="000000"/>
          <w:sz w:val="24"/>
          <w:szCs w:val="24"/>
        </w:rPr>
        <w:footnoteReference w:id="474"/>
      </w:r>
      <w:r>
        <w:rPr>
          <w:rFonts w:cs="Georgia" w:ascii="Georgia" w:hAnsi="Georgia"/>
          <w:color w:val="000000"/>
          <w:sz w:val="24"/>
          <w:szCs w:val="24"/>
        </w:rPr>
        <w:t xml:space="preserve"> that computers can be used to imitate, in a functionally meaningful way, the ‘</w:t>
      </w:r>
      <w:r>
        <w:rPr>
          <w:rFonts w:eastAsia="Segoe UI" w:cs="Georgia" w:ascii="Georgia" w:hAnsi="Georgia"/>
          <w:color w:val="000000"/>
          <w:sz w:val="24"/>
          <w:szCs w:val="24"/>
        </w:rPr>
        <w:t>incalculability of life'</w:t>
      </w:r>
      <w:r>
        <w:rPr>
          <w:rStyle w:val="FootnoteAnchor"/>
          <w:rFonts w:eastAsia="Segoe UI" w:cs="Georgia" w:ascii="Georgia" w:hAnsi="Georgia"/>
          <w:color w:val="000000"/>
          <w:position w:val="0"/>
          <w:sz w:val="24"/>
          <w:sz w:val="24"/>
          <w:szCs w:val="24"/>
          <w:vertAlign w:val="baseline"/>
        </w:rPr>
        <w:footnoteReference w:id="475"/>
      </w:r>
      <w:r>
        <w:rPr>
          <w:rStyle w:val="FootnoteReference1"/>
          <w:rFonts w:eastAsia="Segoe UI" w:cs="Georgia" w:ascii="Georgia" w:hAnsi="Georgia"/>
          <w:color w:val="000000"/>
          <w:position w:val="0"/>
          <w:sz w:val="24"/>
          <w:sz w:val="24"/>
          <w:szCs w:val="24"/>
          <w:vertAlign w:val="baseline"/>
        </w:rPr>
        <w:t xml:space="preserve">  through a meaningful 'simplification... [of] real-world ideas'</w:t>
      </w:r>
      <w:r>
        <w:rPr>
          <w:rStyle w:val="FootnoteAnchor"/>
          <w:rFonts w:eastAsia="Segoe UI" w:cs="Georgia" w:ascii="Georgia" w:hAnsi="Georgia"/>
          <w:color w:val="000000"/>
          <w:position w:val="0"/>
          <w:sz w:val="24"/>
          <w:sz w:val="24"/>
          <w:szCs w:val="24"/>
          <w:vertAlign w:val="baseline"/>
        </w:rPr>
        <w:footnoteReference w:id="476"/>
      </w:r>
      <w:r>
        <w:rPr>
          <w:rStyle w:val="FootnoteReference1"/>
          <w:rFonts w:eastAsia="Segoe UI" w:cs="Georgia" w:ascii="Georgia" w:hAnsi="Georgia"/>
          <w:color w:val="000000"/>
          <w:position w:val="0"/>
          <w:sz w:val="24"/>
          <w:sz w:val="24"/>
          <w:szCs w:val="24"/>
          <w:vertAlign w:val="baseline"/>
        </w:rPr>
        <w:t>;</w:t>
      </w:r>
      <w:r>
        <w:rPr>
          <w:rFonts w:cs="Georgia" w:ascii="Georgia" w:hAnsi="Georgia"/>
          <w:color w:val="000000"/>
          <w:sz w:val="24"/>
          <w:szCs w:val="24"/>
        </w:rPr>
        <w:t xml:space="preserve"> though the scale of the challenge clearly daunts (and delights) him. His position is emblematic of a tension in the scholarship between those who believe the 'mechanizability'</w:t>
      </w:r>
      <w:r>
        <w:rPr>
          <w:rStyle w:val="FootnoteAnchor"/>
          <w:rFonts w:cs="Georgia" w:ascii="Georgia" w:hAnsi="Georgia"/>
          <w:color w:val="000000"/>
          <w:sz w:val="24"/>
          <w:szCs w:val="24"/>
        </w:rPr>
        <w:footnoteReference w:id="477"/>
      </w:r>
      <w:r>
        <w:rPr>
          <w:rFonts w:cs="Georgia" w:ascii="Georgia" w:hAnsi="Georgia"/>
          <w:color w:val="000000"/>
          <w:sz w:val="24"/>
          <w:szCs w:val="24"/>
        </w:rPr>
        <w:t xml:space="preserve"> of intelligence – of personhood – is possible</w:t>
      </w:r>
      <w:r>
        <w:rPr>
          <w:rStyle w:val="FootnoteAnchor"/>
          <w:rFonts w:cs="Georgia" w:ascii="Georgia" w:hAnsi="Georgia"/>
          <w:color w:val="000000"/>
          <w:sz w:val="24"/>
          <w:szCs w:val="24"/>
        </w:rPr>
        <w:footnoteReference w:id="478"/>
      </w:r>
      <w:r>
        <w:rPr>
          <w:rStyle w:val="FootnoteAnchor"/>
          <w:rFonts w:cs="Georgia" w:ascii="Georgia" w:hAnsi="Georgia"/>
          <w:color w:val="000000"/>
          <w:sz w:val="24"/>
          <w:szCs w:val="24"/>
        </w:rPr>
        <w:footnoteReference w:id="479"/>
      </w:r>
      <w:r>
        <w:rPr>
          <w:rFonts w:cs="Georgia" w:ascii="Georgia" w:hAnsi="Georgia"/>
          <w:color w:val="000000"/>
          <w:sz w:val="24"/>
          <w:szCs w:val="24"/>
        </w:rPr>
        <w:t>, and those who do not</w:t>
      </w:r>
      <w:r>
        <w:rPr>
          <w:rStyle w:val="FootnoteAnchor"/>
          <w:rFonts w:cs="Georgia" w:ascii="Georgia" w:hAnsi="Georgia"/>
          <w:color w:val="000000"/>
          <w:sz w:val="24"/>
          <w:szCs w:val="24"/>
        </w:rPr>
        <w:footnoteReference w:id="480"/>
      </w:r>
      <w:r>
        <w:rPr>
          <w:rStyle w:val="FootnoteAnchor"/>
          <w:rFonts w:cs="Georgia" w:ascii="Georgia" w:hAnsi="Georgia"/>
          <w:color w:val="000000"/>
          <w:sz w:val="24"/>
          <w:szCs w:val="24"/>
        </w:rPr>
        <w:footnoteReference w:id="481"/>
      </w:r>
      <w:r>
        <w:rPr>
          <w:rFonts w:cs="Georgia" w:ascii="Georgia" w:hAnsi="Georgia"/>
          <w:color w:val="000000"/>
          <w:sz w:val="24"/>
          <w:szCs w:val="24"/>
        </w:rPr>
        <w:t>. Discussion of such scholastic tensions, still extant today, is beyond my remit here; but even in taking Hofstadter's optimistic position, by his own admission, 'there is a long road ahead'</w:t>
      </w:r>
      <w:r>
        <w:rPr>
          <w:rStyle w:val="FootnoteAnchor"/>
          <w:rFonts w:cs="Georgia" w:ascii="Georgia" w:hAnsi="Georgia"/>
          <w:color w:val="000000"/>
          <w:sz w:val="24"/>
          <w:szCs w:val="24"/>
        </w:rPr>
        <w:footnoteReference w:id="482"/>
      </w:r>
      <w:r>
        <w:rPr>
          <w:rFonts w:cs="Georgia" w:ascii="Georgia" w:hAnsi="Georgia"/>
          <w:color w:val="000000"/>
          <w:sz w:val="24"/>
          <w:szCs w:val="24"/>
        </w:rPr>
        <w:t>. The length of that road, especially for an impatient artist, remains frustratingly obscure.</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It is in reconciling this 'formality gap'</w:t>
      </w:r>
      <w:r>
        <w:rPr>
          <w:rStyle w:val="FootnoteAnchor"/>
          <w:rFonts w:cs="Georgia" w:ascii="Georgia" w:hAnsi="Georgia"/>
          <w:color w:val="000000"/>
          <w:sz w:val="24"/>
          <w:szCs w:val="24"/>
        </w:rPr>
        <w:footnoteReference w:id="483"/>
      </w:r>
      <w:r>
        <w:rPr>
          <w:rFonts w:cs="Georgia" w:ascii="Georgia" w:hAnsi="Georgia"/>
          <w:color w:val="000000"/>
          <w:sz w:val="24"/>
          <w:szCs w:val="24"/>
        </w:rPr>
        <w:t xml:space="preserve"> – in meaningfully representing the systemic procedurality of characters as 'non-actual' persons with 'vast[ly] discrepan[t]'</w:t>
      </w:r>
      <w:r>
        <w:rPr>
          <w:rStyle w:val="FootnoteAnchor"/>
          <w:rFonts w:cs="Georgia" w:ascii="Georgia" w:hAnsi="Georgia"/>
          <w:color w:val="000000"/>
          <w:sz w:val="24"/>
          <w:szCs w:val="24"/>
        </w:rPr>
        <w:footnoteReference w:id="484"/>
      </w:r>
      <w:r>
        <w:rPr>
          <w:rStyle w:val="FootnoteAnchor"/>
          <w:rFonts w:cs="Georgia" w:ascii="Georgia" w:hAnsi="Georgia"/>
          <w:color w:val="000000"/>
          <w:sz w:val="24"/>
          <w:szCs w:val="24"/>
        </w:rPr>
        <w:footnoteReference w:id="485"/>
      </w:r>
      <w:r>
        <w:rPr>
          <w:rFonts w:cs="Georgia" w:ascii="Georgia" w:hAnsi="Georgia"/>
          <w:color w:val="000000"/>
          <w:sz w:val="24"/>
          <w:szCs w:val="24"/>
        </w:rPr>
        <w:t xml:space="preserve"> computational tools – that remains the greatest formal challenge to realising truly resonant computational characters as this thesis defines them</w:t>
      </w:r>
      <w:r>
        <w:rPr>
          <w:rStyle w:val="FootnoteAnchor"/>
          <w:rFonts w:cs="Georgia" w:ascii="Georgia" w:hAnsi="Georgia"/>
          <w:color w:val="000000"/>
          <w:sz w:val="24"/>
          <w:szCs w:val="24"/>
        </w:rPr>
        <w:footnoteReference w:id="486"/>
      </w:r>
      <w:r>
        <w:rPr>
          <w:rFonts w:cs="Georgia" w:ascii="Georgia" w:hAnsi="Georgia"/>
          <w:color w:val="000000"/>
          <w:sz w:val="24"/>
          <w:szCs w:val="24"/>
        </w:rPr>
        <w:t>. It is from this discrepancy that much of the lack of resonance in such characters – their 'narrative dissonance'</w:t>
      </w:r>
      <w:r>
        <w:rPr>
          <w:rStyle w:val="FootnoteAnchor"/>
          <w:rFonts w:cs="Georgia" w:ascii="Georgia" w:hAnsi="Georgia"/>
          <w:color w:val="000000"/>
          <w:sz w:val="24"/>
          <w:szCs w:val="24"/>
        </w:rPr>
        <w:footnoteReference w:id="487"/>
      </w:r>
      <w:r>
        <w:rPr>
          <w:rFonts w:cs="Georgia" w:ascii="Georgia" w:hAnsi="Georgia"/>
          <w:color w:val="000000"/>
          <w:sz w:val="24"/>
          <w:szCs w:val="24"/>
        </w:rPr>
        <w:t>, frequent charges of 'ludological centrism'</w:t>
      </w:r>
      <w:r>
        <w:rPr>
          <w:rStyle w:val="FootnoteAnchor"/>
          <w:rFonts w:cs="Georgia" w:ascii="Georgia" w:hAnsi="Georgia"/>
          <w:color w:val="000000"/>
          <w:sz w:val="24"/>
          <w:szCs w:val="24"/>
        </w:rPr>
        <w:footnoteReference w:id="488"/>
      </w:r>
      <w:r>
        <w:rPr>
          <w:rFonts w:cs="Georgia" w:ascii="Georgia" w:hAnsi="Georgia"/>
          <w:color w:val="000000"/>
          <w:sz w:val="24"/>
          <w:szCs w:val="24"/>
        </w:rPr>
        <w:t>, their lack of believability</w:t>
      </w:r>
      <w:r>
        <w:rPr>
          <w:rStyle w:val="FootnoteAnchor"/>
          <w:rFonts w:cs="Georgia" w:ascii="Georgia" w:hAnsi="Georgia"/>
          <w:color w:val="000000"/>
          <w:sz w:val="24"/>
          <w:szCs w:val="24"/>
        </w:rPr>
        <w:footnoteReference w:id="489"/>
      </w:r>
      <w:r>
        <w:rPr>
          <w:rFonts w:cs="Georgia" w:ascii="Georgia" w:hAnsi="Georgia"/>
          <w:color w:val="000000"/>
          <w:sz w:val="24"/>
          <w:szCs w:val="24"/>
        </w:rPr>
        <w:t>, depth, subtlety, complexity – has arisen.</w:t>
      </w:r>
      <w:r>
        <w:rPr>
          <w:rFonts w:cs="Georgia" w:ascii="Georgia" w:hAnsi="Georgia"/>
          <w:sz w:val="24"/>
          <w:szCs w:val="24"/>
        </w:rPr>
        <w:t xml:space="preserve"> Often, in works of narrative comp-art, </w:t>
      </w:r>
      <w:r>
        <w:rPr>
          <w:rFonts w:cs="Georgia" w:ascii="Georgia" w:hAnsi="Georgia"/>
          <w:color w:val="000000"/>
          <w:sz w:val="24"/>
          <w:szCs w:val="24"/>
        </w:rPr>
        <w:t>the 'formality gap' between the fact of personhood and its computational simulation goes beyond the artful, or the instructive; it becomes reductive.</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sz w:val="24"/>
          <w:szCs w:val="24"/>
        </w:rPr>
        <w:tab/>
        <w:t>It was this central issue, these 'enormous limitations'</w:t>
      </w:r>
      <w:r>
        <w:rPr>
          <w:rStyle w:val="FootnoteAnchor"/>
          <w:rFonts w:cs="Georgia" w:ascii="Georgia" w:hAnsi="Georgia"/>
          <w:sz w:val="24"/>
          <w:szCs w:val="24"/>
        </w:rPr>
        <w:footnoteReference w:id="490"/>
      </w:r>
      <w:r>
        <w:rPr>
          <w:rFonts w:cs="Georgia" w:ascii="Georgia" w:hAnsi="Georgia"/>
          <w:sz w:val="24"/>
          <w:szCs w:val="24"/>
        </w:rPr>
        <w:t xml:space="preserve">, that one of my study participants labelled as the 'pressures of the medium': and it is these pressures which have in part informed the various artistic, critical and methodological discourses of </w:t>
      </w:r>
      <w:r>
        <w:rPr>
          <w:rFonts w:cs="Georgia" w:ascii="Georgia" w:hAnsi="Georgia"/>
          <w:sz w:val="24"/>
          <w:szCs w:val="24"/>
          <w:u w:val="none"/>
        </w:rPr>
        <w:t>comp-art</w:t>
      </w:r>
      <w:r>
        <w:rPr>
          <w:rFonts w:cs="Georgia" w:ascii="Georgia" w:hAnsi="Georgia"/>
          <w:sz w:val="24"/>
          <w:szCs w:val="24"/>
        </w:rPr>
        <w:t xml:space="preserve"> culture, the 'external affordances of the discipline'</w:t>
      </w:r>
      <w:r>
        <w:rPr>
          <w:rStyle w:val="FootnoteAnchor"/>
          <w:rFonts w:cs="Georgia" w:ascii="Georgia" w:hAnsi="Georgia"/>
          <w:sz w:val="24"/>
          <w:szCs w:val="24"/>
        </w:rPr>
        <w:footnoteReference w:id="491"/>
      </w:r>
      <w:r>
        <w:rPr>
          <w:rFonts w:cs="Georgia" w:ascii="Georgia" w:hAnsi="Georgia"/>
          <w:sz w:val="24"/>
          <w:szCs w:val="24"/>
        </w:rPr>
        <w:t xml:space="preserve"> and the 'changing political, social, and cultural contexts in which they are produced and consumed'</w:t>
      </w:r>
      <w:r>
        <w:rPr>
          <w:rStyle w:val="FootnoteAnchor"/>
          <w:rFonts w:cs="Georgia" w:ascii="Georgia" w:hAnsi="Georgia"/>
          <w:sz w:val="24"/>
          <w:szCs w:val="24"/>
        </w:rPr>
        <w:footnoteReference w:id="492"/>
      </w:r>
      <w:r>
        <w:rPr>
          <w:rFonts w:cs="Georgia" w:ascii="Georgia" w:hAnsi="Georgia"/>
          <w:sz w:val="24"/>
          <w:szCs w:val="24"/>
        </w:rPr>
        <w:t xml:space="preserve">. In the mainstream videogame industry, perhaps the most common source of narrative characterisation in 'comp-art', and most influential on tangential disciplines (see Appendix 5), these limitations have contributed to a cyclical </w:t>
      </w:r>
      <w:r>
        <w:rPr>
          <w:rFonts w:cs="Georgia" w:ascii="Georgia" w:hAnsi="Georgia"/>
          <w:i/>
          <w:iCs/>
          <w:sz w:val="24"/>
          <w:szCs w:val="24"/>
        </w:rPr>
        <w:t>status quo</w:t>
      </w:r>
      <w:r>
        <w:rPr>
          <w:rFonts w:cs="Georgia" w:ascii="Georgia" w:hAnsi="Georgia"/>
          <w:sz w:val="24"/>
          <w:szCs w:val="24"/>
        </w:rPr>
        <w:t xml:space="preserve"> of risk-aversion, narrative conservatism</w:t>
      </w:r>
      <w:r>
        <w:rPr>
          <w:rStyle w:val="FootnoteAnchor"/>
          <w:rFonts w:cs="Georgia" w:ascii="Georgia" w:hAnsi="Georgia"/>
          <w:sz w:val="24"/>
          <w:szCs w:val="24"/>
        </w:rPr>
        <w:footnoteReference w:id="493"/>
      </w:r>
      <w:r>
        <w:rPr>
          <w:rFonts w:cs="Georgia" w:ascii="Georgia" w:hAnsi="Georgia"/>
          <w:sz w:val="24"/>
          <w:szCs w:val="24"/>
        </w:rPr>
        <w:t xml:space="preserve"> and stagnation</w:t>
      </w:r>
      <w:r>
        <w:rPr>
          <w:rStyle w:val="FootnoteAnchor"/>
          <w:rFonts w:cs="Georgia" w:ascii="Georgia" w:hAnsi="Georgia"/>
          <w:sz w:val="24"/>
          <w:szCs w:val="24"/>
        </w:rPr>
        <w:footnoteReference w:id="494"/>
      </w:r>
      <w:r>
        <w:rPr>
          <w:rStyle w:val="FootnoteAnchor"/>
          <w:rFonts w:cs="Georgia" w:ascii="Georgia" w:hAnsi="Georgia"/>
          <w:sz w:val="24"/>
          <w:szCs w:val="24"/>
        </w:rPr>
        <w:footnoteReference w:id="495"/>
      </w:r>
      <w:r>
        <w:rPr>
          <w:rStyle w:val="FootnoteAnchor"/>
          <w:rFonts w:cs="Georgia" w:ascii="Georgia" w:hAnsi="Georgia"/>
          <w:sz w:val="24"/>
          <w:szCs w:val="24"/>
        </w:rPr>
        <w:footnoteReference w:id="496"/>
      </w:r>
      <w:r>
        <w:rPr>
          <w:rStyle w:val="FootnoteAnchor"/>
          <w:rFonts w:cs="Georgia" w:ascii="Georgia" w:hAnsi="Georgia"/>
          <w:sz w:val="24"/>
          <w:szCs w:val="24"/>
        </w:rPr>
        <w:footnoteReference w:id="497"/>
      </w:r>
      <w:r>
        <w:rPr>
          <w:rFonts w:cs="Georgia" w:ascii="Georgia" w:hAnsi="Georgia"/>
          <w:sz w:val="24"/>
          <w:szCs w:val="24"/>
        </w:rPr>
        <w:t>; '[the] ringing [of] changes on the same few subjects', methodologies, characters and their fictions</w:t>
      </w:r>
      <w:r>
        <w:rPr>
          <w:rStyle w:val="FootnoteAnchor"/>
          <w:rFonts w:cs="Georgia" w:ascii="Georgia" w:hAnsi="Georgia"/>
          <w:sz w:val="24"/>
          <w:szCs w:val="24"/>
        </w:rPr>
        <w:footnoteReference w:id="498"/>
      </w:r>
      <w:r>
        <w:rPr>
          <w:rStyle w:val="FootnoteAnchor"/>
          <w:rFonts w:cs="Georgia" w:ascii="Georgia" w:hAnsi="Georgia"/>
          <w:sz w:val="24"/>
          <w:szCs w:val="24"/>
        </w:rPr>
        <w:footnoteReference w:id="499"/>
      </w:r>
      <w:r>
        <w:rPr>
          <w:rStyle w:val="FootnoteAnchor"/>
          <w:rFonts w:cs="Georgia" w:ascii="Georgia" w:hAnsi="Georgia"/>
          <w:sz w:val="24"/>
          <w:szCs w:val="24"/>
        </w:rPr>
        <w:footnoteReference w:id="500"/>
      </w:r>
      <w:r>
        <w:rPr>
          <w:rFonts w:cs="Georgia" w:ascii="Georgia" w:hAnsi="Georgia"/>
          <w:sz w:val="24"/>
          <w:szCs w:val="24"/>
        </w:rPr>
        <w:t>, a 'downgrad[ing]' of narrative sophistication and its implementation computationally</w:t>
      </w:r>
      <w:r>
        <w:rPr>
          <w:rStyle w:val="FootnoteAnchor"/>
          <w:rFonts w:cs="Georgia" w:ascii="Georgia" w:hAnsi="Georgia"/>
          <w:sz w:val="24"/>
          <w:szCs w:val="24"/>
        </w:rPr>
        <w:footnoteReference w:id="501"/>
      </w:r>
      <w:r>
        <w:rPr>
          <w:rStyle w:val="FootnoteAnchor"/>
          <w:rFonts w:cs="Georgia" w:ascii="Georgia" w:hAnsi="Georgia"/>
          <w:sz w:val="24"/>
          <w:szCs w:val="24"/>
        </w:rPr>
        <w:footnoteReference w:id="502"/>
      </w:r>
      <w:r>
        <w:rPr>
          <w:rFonts w:cs="Georgia" w:ascii="Georgia" w:hAnsi="Georgia"/>
          <w:sz w:val="24"/>
          <w:szCs w:val="24"/>
        </w:rPr>
        <w:t>, and an underdevelopment of tools and techniques for addressing computational character</w:t>
      </w:r>
      <w:r>
        <w:rPr>
          <w:rStyle w:val="FootnoteAnchor"/>
          <w:rFonts w:cs="Georgia" w:ascii="Georgia" w:hAnsi="Georgia"/>
          <w:sz w:val="24"/>
          <w:szCs w:val="24"/>
        </w:rPr>
        <w:footnoteReference w:id="503"/>
      </w:r>
      <w:r>
        <w:rPr>
          <w:rStyle w:val="FootnoteAnchor"/>
          <w:rFonts w:cs="Georgia" w:ascii="Georgia" w:hAnsi="Georgia"/>
          <w:sz w:val="24"/>
          <w:szCs w:val="24"/>
        </w:rPr>
        <w:footnoteReference w:id="504"/>
      </w:r>
      <w:r>
        <w:rPr>
          <w:rStyle w:val="FootnoteAnchor"/>
          <w:rFonts w:cs="Georgia" w:ascii="Georgia" w:hAnsi="Georgia"/>
          <w:sz w:val="24"/>
          <w:szCs w:val="24"/>
        </w:rPr>
        <w:footnoteReference w:id="505"/>
      </w:r>
      <w:r>
        <w:rPr>
          <w:rFonts w:cs="Georgia" w:ascii="Georgia" w:hAnsi="Georgia"/>
          <w:sz w:val="24"/>
          <w:szCs w:val="24"/>
        </w:rPr>
        <w:t>: even a bizarre and defeatist surfeit of self-reflexive 'in-jokes' and indulgent neoteny about those very inadequacies</w:t>
      </w:r>
      <w:r>
        <w:rPr>
          <w:rStyle w:val="FootnoteAnchor"/>
          <w:rFonts w:cs="Georgia" w:ascii="Georgia" w:hAnsi="Georgia"/>
          <w:sz w:val="24"/>
          <w:szCs w:val="24"/>
        </w:rPr>
        <w:footnoteReference w:id="506"/>
      </w:r>
      <w:r>
        <w:rPr>
          <w:rStyle w:val="FootnoteAnchor"/>
          <w:rFonts w:cs="Georgia" w:ascii="Georgia" w:hAnsi="Georgia"/>
          <w:sz w:val="24"/>
          <w:szCs w:val="24"/>
        </w:rPr>
        <w:footnoteReference w:id="507"/>
      </w:r>
      <w:r>
        <w:rPr>
          <w:rStyle w:val="FootnoteAnchor"/>
          <w:rFonts w:cs="Georgia" w:ascii="Georgia" w:hAnsi="Georgia"/>
          <w:sz w:val="24"/>
          <w:szCs w:val="24"/>
        </w:rPr>
        <w:footnoteReference w:id="508"/>
      </w:r>
      <w:r>
        <w:rPr>
          <w:rStyle w:val="FootnoteAnchor"/>
          <w:rFonts w:cs="Georgia" w:ascii="Georgia" w:hAnsi="Georgia"/>
          <w:sz w:val="24"/>
          <w:szCs w:val="24"/>
        </w:rPr>
        <w:footnoteReference w:id="509"/>
      </w:r>
      <w:r>
        <w:rPr>
          <w:rFonts w:cs="Georgia" w:ascii="Georgia" w:hAnsi="Georgia"/>
          <w:sz w:val="24"/>
          <w:szCs w:val="24"/>
        </w:rPr>
        <w:t>. Even outside such specific criticisms, it appears clear that comp-art faces fundamental challenges to the creation of resonant computational characterisation. These issues, and responses to them, may be distinguished into two categories: those in which computational characters lack resonance as representations of personhood, or in which a resonant character does not achieve that resonance primarily through computation.</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Anne’s utopian conception of her ‘Beest’ - as a manageable, predictable and ultimately mechanomorphic being shorn of any Personality, a 'vending machine'</w:t>
      </w:r>
      <w:r>
        <w:rPr>
          <w:rStyle w:val="FootnoteAnchor"/>
          <w:rFonts w:cs="Georgia" w:ascii="Georgia" w:hAnsi="Georgia"/>
          <w:sz w:val="24"/>
          <w:szCs w:val="24"/>
        </w:rPr>
        <w:footnoteReference w:id="510"/>
      </w:r>
      <w:r>
        <w:rPr>
          <w:rFonts w:cs="Georgia" w:ascii="Georgia" w:hAnsi="Georgia"/>
          <w:sz w:val="24"/>
          <w:szCs w:val="24"/>
        </w:rPr>
        <w:t xml:space="preserve"> for particular purposes and uses – is matched by those characters in comp-art which use computational techniques to represent personhood systemically, but which fail to create appropriate resonance from these techniques. This failure arises fundamentally from the enormous formal, semantic differences between the </w:t>
      </w:r>
      <w:r>
        <w:rPr>
          <w:rFonts w:cs="Georgia" w:ascii="Georgia" w:hAnsi="Georgia"/>
          <w:i/>
          <w:iCs/>
          <w:sz w:val="24"/>
          <w:szCs w:val="24"/>
        </w:rPr>
        <w:t xml:space="preserve">functionality </w:t>
      </w:r>
      <w:r>
        <w:rPr>
          <w:rFonts w:cs="Georgia" w:ascii="Georgia" w:hAnsi="Georgia"/>
          <w:sz w:val="24"/>
          <w:szCs w:val="24"/>
        </w:rPr>
        <w:t xml:space="preserve">of personhood and the </w:t>
      </w:r>
      <w:r>
        <w:rPr>
          <w:rFonts w:cs="Georgia" w:ascii="Georgia" w:hAnsi="Georgia"/>
          <w:i/>
          <w:iCs/>
          <w:sz w:val="24"/>
          <w:szCs w:val="24"/>
        </w:rPr>
        <w:t>functionality</w:t>
      </w:r>
      <w:r>
        <w:rPr>
          <w:rFonts w:cs="Georgia" w:ascii="Georgia" w:hAnsi="Georgia"/>
          <w:sz w:val="24"/>
          <w:szCs w:val="24"/>
        </w:rPr>
        <w:t xml:space="preserve"> of the computer, and is concretised in deficient practices of 'technological reductionism'</w:t>
      </w:r>
      <w:r>
        <w:rPr>
          <w:rStyle w:val="FootnoteAnchor"/>
          <w:rFonts w:cs="Georgia" w:ascii="Georgia" w:hAnsi="Georgia"/>
          <w:sz w:val="24"/>
          <w:szCs w:val="24"/>
        </w:rPr>
        <w:footnoteReference w:id="511"/>
      </w:r>
      <w:r>
        <w:rPr>
          <w:rFonts w:cs="Georgia" w:ascii="Georgia" w:hAnsi="Georgia"/>
          <w:sz w:val="24"/>
          <w:szCs w:val="24"/>
        </w:rPr>
        <w:t xml:space="preserve">, </w:t>
      </w:r>
      <w:r>
        <w:rPr>
          <w:rFonts w:eastAsia="NSimSun" w:cs="Georgia" w:ascii="Georgia" w:hAnsi="Georgia"/>
          <w:color w:val="auto"/>
          <w:kern w:val="2"/>
          <w:sz w:val="24"/>
          <w:szCs w:val="24"/>
          <w:lang w:val="en-US" w:eastAsia="zh-CN" w:bidi="hi-IN"/>
        </w:rPr>
        <w:t>with a focus on</w:t>
      </w:r>
      <w:r>
        <w:rPr>
          <w:rFonts w:cs="Georgia" w:ascii="Georgia" w:hAnsi="Georgia"/>
          <w:sz w:val="24"/>
          <w:szCs w:val="24"/>
        </w:rPr>
        <w:t xml:space="preserve"> the 'low-hanging fruit' of simulation</w:t>
      </w:r>
      <w:r>
        <w:rPr>
          <w:rStyle w:val="FootnoteAnchor"/>
          <w:rFonts w:cs="Georgia" w:ascii="Georgia" w:hAnsi="Georgia"/>
          <w:sz w:val="24"/>
          <w:szCs w:val="24"/>
        </w:rPr>
        <w:footnoteReference w:id="512"/>
      </w:r>
      <w:r>
        <w:rPr>
          <w:rFonts w:cs="Georgia" w:ascii="Georgia" w:hAnsi="Georgia"/>
          <w:sz w:val="24"/>
          <w:szCs w:val="24"/>
        </w:rPr>
        <w:t>and 'mechanical parody'</w:t>
      </w:r>
      <w:r>
        <w:rPr>
          <w:rStyle w:val="FootnoteAnchor"/>
          <w:rFonts w:cs="Georgia" w:ascii="Georgia" w:hAnsi="Georgia"/>
          <w:sz w:val="24"/>
          <w:szCs w:val="24"/>
        </w:rPr>
        <w:footnoteReference w:id="513"/>
      </w:r>
      <w:r>
        <w:rPr>
          <w:rFonts w:cs="Georgia" w:ascii="Georgia" w:hAnsi="Georgia"/>
          <w:sz w:val="24"/>
          <w:szCs w:val="24"/>
        </w:rPr>
        <w:t xml:space="preserv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Examples of such approaches include mechanistic and reductive depictions of romance and social interactions</w:t>
      </w:r>
      <w:r>
        <w:rPr>
          <w:rStyle w:val="FootnoteAnchor"/>
          <w:rFonts w:cs="Georgia" w:ascii="Georgia" w:hAnsi="Georgia"/>
          <w:sz w:val="24"/>
          <w:szCs w:val="24"/>
        </w:rPr>
        <w:footnoteReference w:id="514"/>
      </w:r>
      <w:r>
        <w:rPr>
          <w:rStyle w:val="FootnoteAnchor"/>
          <w:rFonts w:cs="Georgia" w:ascii="Georgia" w:hAnsi="Georgia"/>
          <w:sz w:val="24"/>
          <w:szCs w:val="24"/>
        </w:rPr>
        <w:footnoteReference w:id="515"/>
      </w:r>
      <w:r>
        <w:rPr>
          <w:rFonts w:cs="Georgia" w:ascii="Georgia" w:hAnsi="Georgia"/>
          <w:sz w:val="24"/>
          <w:szCs w:val="24"/>
        </w:rPr>
        <w:t>; frustratingly stupid 'companion' characters</w:t>
      </w:r>
      <w:r>
        <w:rPr>
          <w:rStyle w:val="FootnoteAnchor"/>
          <w:rFonts w:cs="Georgia" w:ascii="Georgia" w:hAnsi="Georgia"/>
          <w:sz w:val="24"/>
          <w:szCs w:val="24"/>
        </w:rPr>
        <w:footnoteReference w:id="516"/>
      </w:r>
      <w:r>
        <w:rPr>
          <w:rFonts w:cs="Georgia" w:ascii="Georgia" w:hAnsi="Georgia"/>
          <w:sz w:val="24"/>
          <w:szCs w:val="24"/>
        </w:rPr>
        <w:t>; frequent 'glitches' or incoherences in computational representations of character</w:t>
      </w:r>
      <w:r>
        <w:rPr>
          <w:rStyle w:val="FootnoteAnchor"/>
          <w:rFonts w:cs="Georgia" w:ascii="Georgia" w:hAnsi="Georgia"/>
          <w:sz w:val="24"/>
          <w:szCs w:val="24"/>
        </w:rPr>
        <w:footnoteReference w:id="517"/>
      </w:r>
      <w:r>
        <w:rPr>
          <w:rFonts w:cs="Georgia" w:ascii="Georgia" w:hAnsi="Georgia"/>
          <w:sz w:val="24"/>
          <w:szCs w:val="24"/>
        </w:rPr>
        <w:t>; the vast number of 'utilitarian [and] transactional' conversation models</w:t>
      </w:r>
      <w:r>
        <w:rPr>
          <w:rStyle w:val="FootnoteAnchor"/>
          <w:rFonts w:cs="Georgia" w:ascii="Georgia" w:hAnsi="Georgia"/>
          <w:sz w:val="24"/>
          <w:szCs w:val="24"/>
        </w:rPr>
        <w:footnoteReference w:id="518"/>
      </w:r>
      <w:r>
        <w:rPr>
          <w:rStyle w:val="FootnoteAnchor"/>
          <w:rFonts w:cs="Georgia" w:ascii="Georgia" w:hAnsi="Georgia"/>
          <w:sz w:val="24"/>
          <w:szCs w:val="24"/>
        </w:rPr>
        <w:footnoteReference w:id="519"/>
      </w:r>
      <w:r>
        <w:rPr>
          <w:rStyle w:val="FootnoteAnchor"/>
          <w:rFonts w:cs="Georgia" w:ascii="Georgia" w:hAnsi="Georgia"/>
          <w:sz w:val="24"/>
          <w:szCs w:val="24"/>
        </w:rPr>
        <w:footnoteReference w:id="520"/>
      </w:r>
      <w:r>
        <w:rPr>
          <w:rStyle w:val="FootnoteAnchor"/>
          <w:rFonts w:cs="Georgia" w:ascii="Georgia" w:hAnsi="Georgia"/>
          <w:sz w:val="24"/>
          <w:szCs w:val="24"/>
        </w:rPr>
        <w:footnoteReference w:id="521"/>
      </w:r>
      <w:r>
        <w:rPr>
          <w:rStyle w:val="FootnoteAnchor"/>
          <w:rFonts w:cs="Georgia" w:ascii="Georgia" w:hAnsi="Georgia"/>
          <w:sz w:val="24"/>
          <w:szCs w:val="24"/>
        </w:rPr>
        <w:footnoteReference w:id="522"/>
      </w:r>
      <w:r>
        <w:rPr>
          <w:rFonts w:cs="Georgia" w:ascii="Georgia" w:hAnsi="Georgia"/>
          <w:sz w:val="24"/>
          <w:szCs w:val="24"/>
        </w:rPr>
        <w:t>; and the crude 'moral calculus'</w:t>
      </w:r>
      <w:r>
        <w:rPr>
          <w:rStyle w:val="FootnoteAnchor"/>
          <w:rFonts w:cs="Georgia" w:ascii="Georgia" w:hAnsi="Georgia"/>
          <w:sz w:val="24"/>
          <w:szCs w:val="24"/>
        </w:rPr>
        <w:footnoteReference w:id="523"/>
      </w:r>
      <w:r>
        <w:rPr>
          <w:rFonts w:cs="Georgia" w:ascii="Georgia" w:hAnsi="Georgia"/>
          <w:sz w:val="24"/>
          <w:szCs w:val="24"/>
        </w:rPr>
        <w:t xml:space="preserve"> and 'predictable, solvable problems'</w:t>
      </w:r>
      <w:r>
        <w:rPr>
          <w:rStyle w:val="FootnoteAnchor"/>
          <w:rFonts w:cs="Georgia" w:ascii="Georgia" w:hAnsi="Georgia"/>
          <w:sz w:val="24"/>
          <w:szCs w:val="24"/>
        </w:rPr>
        <w:footnoteReference w:id="524"/>
      </w:r>
      <w:r>
        <w:rPr>
          <w:rFonts w:cs="Georgia" w:ascii="Georgia" w:hAnsi="Georgia"/>
          <w:sz w:val="24"/>
          <w:szCs w:val="24"/>
        </w:rPr>
        <w:t xml:space="preserve"> of simulations of social reputation, romance, persuasion and faction politics</w:t>
      </w:r>
      <w:r>
        <w:rPr>
          <w:rStyle w:val="FootnoteAnchor"/>
          <w:rFonts w:cs="Georgia" w:ascii="Georgia" w:hAnsi="Georgia"/>
          <w:sz w:val="24"/>
          <w:szCs w:val="24"/>
        </w:rPr>
        <w:footnoteReference w:id="525"/>
      </w:r>
      <w:r>
        <w:rPr>
          <w:rStyle w:val="FootnoteAnchor"/>
          <w:rFonts w:cs="Georgia" w:ascii="Georgia" w:hAnsi="Georgia"/>
          <w:sz w:val="24"/>
          <w:szCs w:val="24"/>
        </w:rPr>
        <w:footnoteReference w:id="526"/>
      </w:r>
      <w:r>
        <w:rPr>
          <w:rStyle w:val="FootnoteAnchor"/>
          <w:rFonts w:cs="Georgia" w:ascii="Georgia" w:hAnsi="Georgia"/>
          <w:sz w:val="24"/>
          <w:szCs w:val="24"/>
        </w:rPr>
        <w:footnoteReference w:id="527"/>
      </w:r>
      <w:r>
        <w:rPr>
          <w:rFonts w:cs="Georgia" w:ascii="Georgia" w:hAnsi="Georgia"/>
          <w:sz w:val="24"/>
          <w:szCs w:val="24"/>
        </w:rPr>
        <w:t xml:space="preserve"> which remain popular both in the videogames industry and beyond. I witnessed them frequently during my study: from players</w:t>
      </w:r>
      <w:r>
        <w:rPr>
          <w:rFonts w:cs="Georgia" w:ascii="Georgia" w:hAnsi="Georgia"/>
          <w:color w:val="000000"/>
          <w:sz w:val="24"/>
          <w:szCs w:val="24"/>
        </w:rPr>
        <w:t xml:space="preserve"> struggling to reconcile the overtly mechanical, repetitive systems of </w:t>
      </w:r>
      <w:r>
        <w:rPr>
          <w:rFonts w:cs="Georgia" w:ascii="Georgia" w:hAnsi="Georgia"/>
          <w:i/>
          <w:iCs/>
          <w:color w:val="000000"/>
          <w:sz w:val="24"/>
          <w:szCs w:val="24"/>
        </w:rPr>
        <w:t>Shelter</w:t>
      </w:r>
      <w:r>
        <w:rPr>
          <w:rStyle w:val="FootnoteAnchor"/>
          <w:rFonts w:cs="Georgia" w:ascii="Georgia" w:hAnsi="Georgia"/>
          <w:i/>
          <w:iCs/>
          <w:color w:val="000000"/>
          <w:sz w:val="24"/>
          <w:szCs w:val="24"/>
        </w:rPr>
        <w:footnoteReference w:id="528"/>
      </w:r>
      <w:r>
        <w:rPr>
          <w:rFonts w:cs="Georgia" w:ascii="Georgia" w:hAnsi="Georgia"/>
          <w:i/>
          <w:iCs/>
          <w:color w:val="000000"/>
          <w:sz w:val="24"/>
          <w:szCs w:val="24"/>
        </w:rPr>
        <w:t xml:space="preserve"> </w:t>
      </w:r>
      <w:r>
        <w:rPr>
          <w:rFonts w:cs="Georgia" w:ascii="Georgia" w:hAnsi="Georgia"/>
          <w:color w:val="000000"/>
          <w:sz w:val="24"/>
          <w:szCs w:val="24"/>
        </w:rPr>
        <w:t>with its</w:t>
      </w:r>
      <w:r>
        <w:rPr>
          <w:rFonts w:cs="Georgia" w:ascii="Georgia" w:hAnsi="Georgia"/>
          <w:i/>
          <w:iCs/>
          <w:color w:val="000000"/>
          <w:sz w:val="24"/>
          <w:szCs w:val="24"/>
        </w:rPr>
        <w:t xml:space="preserve"> </w:t>
      </w:r>
      <w:r>
        <w:rPr>
          <w:rFonts w:cs="Georgia" w:ascii="Georgia" w:hAnsi="Georgia"/>
          <w:color w:val="000000"/>
          <w:sz w:val="24"/>
          <w:szCs w:val="24"/>
        </w:rPr>
        <w:t xml:space="preserve">ostensible narrative of animal motherhood, to the lack of interest demonstrated by players in the lives and personhoods of the various characters they encountered in </w:t>
      </w:r>
      <w:r>
        <w:rPr>
          <w:rFonts w:cs="Georgia" w:ascii="Georgia" w:hAnsi="Georgia"/>
          <w:i/>
          <w:iCs/>
          <w:color w:val="000000"/>
          <w:sz w:val="24"/>
          <w:szCs w:val="24"/>
        </w:rPr>
        <w:t>Skyrim</w:t>
      </w:r>
      <w:r>
        <w:rPr>
          <w:rStyle w:val="FootnoteAnchor"/>
          <w:rFonts w:cs="Georgia" w:ascii="Georgia" w:hAnsi="Georgia"/>
          <w:i/>
          <w:iCs/>
          <w:color w:val="000000"/>
          <w:sz w:val="24"/>
          <w:szCs w:val="24"/>
        </w:rPr>
        <w:footnoteReference w:id="529"/>
      </w:r>
      <w:r>
        <w:rPr>
          <w:rFonts w:cs="Georgia" w:ascii="Georgia" w:hAnsi="Georgia"/>
          <w:color w:val="000000"/>
          <w:sz w:val="24"/>
          <w:szCs w:val="24"/>
        </w:rPr>
        <w: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sz w:val="24"/>
          <w:szCs w:val="24"/>
        </w:rPr>
        <w:tab/>
        <w:t>In such cases, while characterisation is attempted through systemic means, the resulting characters function 'simpl[y] and dispensibl[y]'</w:t>
      </w:r>
      <w:r>
        <w:rPr>
          <w:rStyle w:val="FootnoteAnchor"/>
          <w:rFonts w:cs="Georgia" w:ascii="Georgia" w:hAnsi="Georgia"/>
          <w:sz w:val="24"/>
          <w:szCs w:val="24"/>
        </w:rPr>
        <w:footnoteReference w:id="530"/>
      </w:r>
      <w:r>
        <w:rPr>
          <w:rFonts w:cs="Georgia" w:ascii="Georgia" w:hAnsi="Georgia"/>
          <w:sz w:val="24"/>
          <w:szCs w:val="24"/>
        </w:rPr>
        <w:t xml:space="preserve">, with little computational exploration of any inner, interpersonal life or its </w:t>
      </w:r>
      <w:r>
        <w:rPr>
          <w:rFonts w:cs="Georgia" w:ascii="Georgia" w:hAnsi="Georgia"/>
          <w:color w:val="000000"/>
          <w:sz w:val="24"/>
          <w:szCs w:val="24"/>
        </w:rPr>
        <w:t>'unique, complex circumstances'</w:t>
      </w:r>
      <w:r>
        <w:rPr>
          <w:rStyle w:val="FootnoteAnchor"/>
          <w:rFonts w:cs="Georgia" w:ascii="Georgia" w:hAnsi="Georgia"/>
          <w:color w:val="000000"/>
          <w:sz w:val="24"/>
          <w:szCs w:val="24"/>
        </w:rPr>
        <w:footnoteReference w:id="531"/>
      </w:r>
      <w:r>
        <w:rPr>
          <w:rStyle w:val="FootnoteAnchor"/>
          <w:rFonts w:cs="Georgia" w:ascii="Georgia" w:hAnsi="Georgia"/>
          <w:sz w:val="24"/>
          <w:szCs w:val="24"/>
        </w:rPr>
        <w:footnoteReference w:id="532"/>
      </w:r>
      <w:r>
        <w:rPr>
          <w:rStyle w:val="FootnoteAnchor"/>
          <w:rFonts w:cs="Georgia" w:ascii="Georgia" w:hAnsi="Georgia"/>
          <w:color w:val="000000"/>
          <w:sz w:val="24"/>
          <w:szCs w:val="24"/>
        </w:rPr>
        <w:footnoteReference w:id="533"/>
      </w:r>
      <w:r>
        <w:rPr>
          <w:rStyle w:val="FootnoteAnchor"/>
          <w:rFonts w:cs="Georgia" w:ascii="Georgia" w:hAnsi="Georgia"/>
          <w:color w:val="000000"/>
          <w:sz w:val="24"/>
          <w:szCs w:val="24"/>
        </w:rPr>
        <w:footnoteReference w:id="534"/>
      </w:r>
      <w:r>
        <w:rPr>
          <w:rFonts w:cs="Georgia" w:ascii="Georgia" w:hAnsi="Georgia"/>
          <w:sz w:val="24"/>
          <w:szCs w:val="24"/>
        </w:rPr>
        <w:t>. They serve as little more than 'props'</w:t>
      </w:r>
      <w:r>
        <w:rPr>
          <w:rStyle w:val="FootnoteAnchor"/>
          <w:rFonts w:cs="Georgia" w:ascii="Georgia" w:hAnsi="Georgia"/>
          <w:sz w:val="24"/>
          <w:szCs w:val="24"/>
        </w:rPr>
        <w:footnoteReference w:id="535"/>
      </w:r>
      <w:r>
        <w:rPr>
          <w:rStyle w:val="FootnoteAnchor"/>
          <w:rFonts w:cs="Georgia" w:ascii="Georgia" w:hAnsi="Georgia"/>
          <w:sz w:val="24"/>
          <w:szCs w:val="24"/>
        </w:rPr>
        <w:footnoteReference w:id="536"/>
      </w:r>
      <w:r>
        <w:rPr>
          <w:rFonts w:cs="Georgia" w:ascii="Georgia" w:hAnsi="Georgia"/>
          <w:sz w:val="24"/>
          <w:szCs w:val="24"/>
        </w:rPr>
        <w:t xml:space="preserve"> and 'mere decoration',</w:t>
      </w:r>
      <w:r>
        <w:rPr>
          <w:rStyle w:val="FootnoteAnchor"/>
          <w:rFonts w:cs="Georgia" w:ascii="Georgia" w:hAnsi="Georgia"/>
          <w:sz w:val="24"/>
          <w:szCs w:val="24"/>
        </w:rPr>
        <w:footnoteReference w:id="537"/>
      </w:r>
      <w:r>
        <w:rPr>
          <w:rFonts w:cs="Georgia" w:ascii="Georgia" w:hAnsi="Georgia"/>
          <w:sz w:val="24"/>
          <w:szCs w:val="24"/>
        </w:rPr>
        <w:t xml:space="preserve"> 'artificial constructs' or 'puppets'</w:t>
      </w:r>
      <w:r>
        <w:rPr>
          <w:rStyle w:val="FootnoteAnchor"/>
          <w:rFonts w:cs="Georgia" w:ascii="Georgia" w:hAnsi="Georgia"/>
          <w:sz w:val="24"/>
          <w:szCs w:val="24"/>
        </w:rPr>
        <w:footnoteReference w:id="538"/>
      </w:r>
      <w:r>
        <w:rPr>
          <w:rFonts w:cs="Georgia" w:ascii="Georgia" w:hAnsi="Georgia"/>
          <w:sz w:val="24"/>
          <w:szCs w:val="24"/>
        </w:rPr>
        <w:t>, 'equipment to be utilised'</w:t>
      </w:r>
      <w:r>
        <w:rPr>
          <w:rStyle w:val="FootnoteAnchor"/>
          <w:rFonts w:cs="Georgia" w:ascii="Georgia" w:hAnsi="Georgia"/>
          <w:sz w:val="24"/>
          <w:szCs w:val="24"/>
        </w:rPr>
        <w:footnoteReference w:id="539"/>
      </w:r>
      <w:r>
        <w:rPr>
          <w:rFonts w:cs="Georgia" w:ascii="Georgia" w:hAnsi="Georgia"/>
          <w:sz w:val="24"/>
          <w:szCs w:val="24"/>
        </w:rPr>
        <w:t xml:space="preserve"> in the pursuit of less personalised and more 'effectively computable'</w:t>
      </w:r>
      <w:r>
        <w:rPr>
          <w:rStyle w:val="FootnoteAnchor"/>
          <w:rFonts w:cs="Georgia" w:ascii="Georgia" w:hAnsi="Georgia"/>
          <w:sz w:val="24"/>
          <w:szCs w:val="24"/>
        </w:rPr>
        <w:footnoteReference w:id="540"/>
      </w:r>
      <w:r>
        <w:rPr>
          <w:rFonts w:cs="Georgia" w:ascii="Georgia" w:hAnsi="Georgia"/>
          <w:sz w:val="24"/>
          <w:szCs w:val="24"/>
        </w:rPr>
        <w:t xml:space="preserve">  functionalities within ”misleading and impoverished social and cultural worlds’</w:t>
      </w:r>
      <w:r>
        <w:rPr>
          <w:rStyle w:val="FootnoteAnchor"/>
          <w:rFonts w:cs="Georgia" w:ascii="Georgia" w:hAnsi="Georgia"/>
          <w:color w:val="000000"/>
          <w:sz w:val="24"/>
          <w:szCs w:val="24"/>
        </w:rPr>
        <w:footnoteReference w:id="541"/>
      </w:r>
      <w:r>
        <w:rPr>
          <w:rFonts w:cs="Georgia" w:ascii="Georgia" w:hAnsi="Georgia"/>
          <w:sz w:val="24"/>
          <w:szCs w:val="24"/>
        </w:rPr>
        <w:t>. These functionalities include more 'tightly constrained domains'</w:t>
      </w:r>
      <w:r>
        <w:rPr>
          <w:rStyle w:val="FootnoteAnchor"/>
          <w:rFonts w:cs="Georgia" w:ascii="Georgia" w:hAnsi="Georgia"/>
          <w:sz w:val="24"/>
          <w:szCs w:val="24"/>
        </w:rPr>
        <w:footnoteReference w:id="542"/>
      </w:r>
      <w:r>
        <w:rPr>
          <w:rFonts w:cs="Georgia" w:ascii="Georgia" w:hAnsi="Georgia"/>
          <w:sz w:val="24"/>
          <w:szCs w:val="24"/>
        </w:rPr>
        <w:t>: the 'quantifiable outcomes'</w:t>
      </w:r>
      <w:r>
        <w:rPr>
          <w:rStyle w:val="FootnoteAnchor"/>
          <w:rFonts w:cs="Georgia" w:ascii="Georgia" w:hAnsi="Georgia"/>
          <w:sz w:val="24"/>
          <w:szCs w:val="24"/>
        </w:rPr>
        <w:footnoteReference w:id="543"/>
      </w:r>
      <w:r>
        <w:rPr>
          <w:rFonts w:cs="Georgia" w:ascii="Georgia" w:hAnsi="Georgia"/>
          <w:sz w:val="24"/>
          <w:szCs w:val="24"/>
        </w:rPr>
        <w:t xml:space="preserve"> and 'challenge-based' goals and 'flows'</w:t>
      </w:r>
      <w:r>
        <w:rPr>
          <w:rStyle w:val="FootnoteAnchor"/>
          <w:rFonts w:cs="Georgia" w:ascii="Georgia" w:hAnsi="Georgia"/>
          <w:color w:val="000000"/>
          <w:sz w:val="24"/>
          <w:szCs w:val="24"/>
        </w:rPr>
        <w:footnoteReference w:id="544"/>
      </w:r>
      <w:r>
        <w:rPr>
          <w:rFonts w:cs="Georgia" w:ascii="Georgia" w:hAnsi="Georgia"/>
          <w:color w:val="000000"/>
          <w:sz w:val="24"/>
          <w:szCs w:val="24"/>
        </w:rPr>
        <w:t xml:space="preserve"> </w:t>
      </w:r>
      <w:r>
        <w:rPr>
          <w:rFonts w:cs="Georgia" w:ascii="Georgia" w:hAnsi="Georgia"/>
          <w:sz w:val="24"/>
          <w:szCs w:val="24"/>
        </w:rPr>
        <w:t xml:space="preserve"> of 'ludic' or skill-based contests</w:t>
      </w:r>
      <w:r>
        <w:rPr>
          <w:rStyle w:val="FootnoteAnchor"/>
          <w:rFonts w:cs="Georgia" w:ascii="Georgia" w:hAnsi="Georgia"/>
          <w:sz w:val="24"/>
          <w:szCs w:val="24"/>
        </w:rPr>
        <w:footnoteReference w:id="545"/>
      </w:r>
      <w:r>
        <w:rPr>
          <w:rStyle w:val="FootnoteAnchor"/>
          <w:rFonts w:cs="Georgia" w:ascii="Georgia" w:hAnsi="Georgia"/>
          <w:color w:val="000000"/>
          <w:sz w:val="24"/>
          <w:szCs w:val="24"/>
        </w:rPr>
        <w:footnoteReference w:id="546"/>
      </w:r>
      <w:r>
        <w:rPr>
          <w:rStyle w:val="FootnoteAnchor"/>
          <w:rFonts w:cs="Georgia" w:ascii="Georgia" w:hAnsi="Georgia"/>
          <w:color w:val="000000"/>
          <w:sz w:val="24"/>
          <w:szCs w:val="24"/>
        </w:rPr>
        <w:footnoteReference w:id="547"/>
      </w:r>
      <w:r>
        <w:rPr>
          <w:rFonts w:cs="Georgia" w:ascii="Georgia" w:hAnsi="Georgia"/>
          <w:color w:val="000000"/>
          <w:sz w:val="24"/>
          <w:szCs w:val="24"/>
        </w:rPr>
        <w:t xml:space="preserve"> </w:t>
      </w:r>
      <w:r>
        <w:rPr>
          <w:rFonts w:cs="Georgia" w:ascii="Georgia" w:hAnsi="Georgia"/>
          <w:sz w:val="24"/>
          <w:szCs w:val="24"/>
        </w:rPr>
        <w:t>; the constructive, 'sandbox' elements of paidic play</w:t>
      </w:r>
      <w:r>
        <w:rPr>
          <w:rStyle w:val="FootnoteAnchor"/>
          <w:rFonts w:cs="Georgia" w:ascii="Georgia" w:hAnsi="Georgia"/>
          <w:sz w:val="24"/>
          <w:szCs w:val="24"/>
        </w:rPr>
        <w:footnoteReference w:id="548"/>
      </w:r>
      <w:r>
        <w:rPr>
          <w:rFonts w:cs="Georgia" w:ascii="Georgia" w:hAnsi="Georgia"/>
          <w:sz w:val="24"/>
          <w:szCs w:val="24"/>
        </w:rPr>
        <w:t>; formalist and less character-centric narrative structures</w:t>
      </w:r>
      <w:r>
        <w:rPr>
          <w:rStyle w:val="FootnoteAnchor"/>
          <w:rFonts w:cs="Georgia" w:ascii="Georgia" w:hAnsi="Georgia"/>
          <w:sz w:val="24"/>
          <w:szCs w:val="24"/>
        </w:rPr>
        <w:footnoteReference w:id="549"/>
      </w:r>
      <w:r>
        <w:rPr>
          <w:rStyle w:val="FootnoteAnchor"/>
          <w:rFonts w:cs="Georgia" w:ascii="Georgia" w:hAnsi="Georgia"/>
          <w:sz w:val="24"/>
          <w:szCs w:val="24"/>
        </w:rPr>
        <w:footnoteReference w:id="550"/>
      </w:r>
      <w:r>
        <w:rPr>
          <w:rFonts w:cs="Georgia" w:ascii="Georgia" w:hAnsi="Georgia"/>
          <w:sz w:val="24"/>
          <w:szCs w:val="24"/>
        </w:rPr>
        <w:t>; and the 'kinaesthetic'</w:t>
      </w:r>
      <w:r>
        <w:rPr>
          <w:rStyle w:val="FootnoteAnchor"/>
          <w:rFonts w:cs="Georgia" w:ascii="Georgia" w:hAnsi="Georgia"/>
          <w:sz w:val="24"/>
          <w:szCs w:val="24"/>
        </w:rPr>
        <w:footnoteReference w:id="551"/>
      </w:r>
      <w:r>
        <w:rPr>
          <w:rFonts w:cs="Georgia" w:ascii="Georgia" w:hAnsi="Georgia"/>
          <w:sz w:val="24"/>
          <w:szCs w:val="24"/>
        </w:rPr>
        <w:t>, 'spatial... temporal relations'</w:t>
      </w:r>
      <w:r>
        <w:rPr>
          <w:rStyle w:val="FootnoteAnchor"/>
          <w:rFonts w:cs="Georgia" w:ascii="Georgia" w:hAnsi="Georgia"/>
          <w:sz w:val="24"/>
          <w:szCs w:val="24"/>
        </w:rPr>
        <w:footnoteReference w:id="552"/>
      </w:r>
      <w:r>
        <w:rPr>
          <w:rFonts w:cs="Georgia" w:ascii="Georgia" w:hAnsi="Georgia"/>
          <w:sz w:val="24"/>
          <w:szCs w:val="24"/>
        </w:rPr>
        <w:t xml:space="preserve"> used to represent Euclidian space; most often, as in Anne's conceptual universe, focussed on gravity and its various employments</w:t>
      </w:r>
      <w:r>
        <w:rPr>
          <w:rStyle w:val="FootnoteReference1"/>
          <w:rFonts w:cs="Georgia" w:ascii="Georgia" w:hAnsi="Georgia"/>
          <w:color w:val="000000"/>
          <w:position w:val="0"/>
          <w:sz w:val="24"/>
          <w:sz w:val="24"/>
          <w:szCs w:val="24"/>
          <w:vertAlign w:val="baseline"/>
        </w:rPr>
        <w:t>.</w:t>
      </w:r>
      <w:r>
        <w:rPr>
          <w:rFonts w:cs="Georgia" w:ascii="Georgia" w:hAnsi="Georgia"/>
          <w:sz w:val="24"/>
          <w:szCs w:val="24"/>
        </w:rPr>
        <w:t xml:space="preserve"> Such focuses are reinforced and informed by other reductive practices: the prevalence of dehumanising interaction models, particularly through combat mechanics</w:t>
      </w:r>
      <w:r>
        <w:rPr>
          <w:rStyle w:val="FootnoteAnchor"/>
          <w:rFonts w:cs="Georgia" w:ascii="Georgia" w:hAnsi="Georgia"/>
          <w:color w:val="000000"/>
          <w:sz w:val="24"/>
          <w:szCs w:val="24"/>
        </w:rPr>
        <w:footnoteReference w:id="553"/>
      </w:r>
      <w:r>
        <w:rPr>
          <w:rStyle w:val="FootnoteAnchor"/>
          <w:rFonts w:cs="Georgia" w:ascii="Georgia" w:hAnsi="Georgia"/>
          <w:color w:val="000000"/>
          <w:sz w:val="24"/>
          <w:szCs w:val="24"/>
        </w:rPr>
        <w:footnoteReference w:id="554"/>
      </w:r>
      <w:r>
        <w:rPr>
          <w:rStyle w:val="FootnoteAnchor"/>
          <w:rFonts w:cs="Georgia" w:ascii="Georgia" w:hAnsi="Georgia"/>
          <w:color w:val="000000"/>
          <w:sz w:val="24"/>
          <w:szCs w:val="24"/>
        </w:rPr>
        <w:footnoteReference w:id="555"/>
      </w:r>
      <w:r>
        <w:rPr>
          <w:rFonts w:cs="Georgia" w:ascii="Georgia" w:hAnsi="Georgia"/>
          <w:color w:val="000000"/>
          <w:sz w:val="24"/>
          <w:szCs w:val="24"/>
        </w:rPr>
        <w:t>; a methodological undervaluing of opacity, ambiguity and ineffability in computational representative systems</w:t>
      </w:r>
      <w:r>
        <w:rPr>
          <w:rStyle w:val="FootnoteAnchor"/>
          <w:rFonts w:cs="Georgia" w:ascii="Georgia" w:hAnsi="Georgia"/>
          <w:color w:val="000000"/>
          <w:sz w:val="24"/>
          <w:szCs w:val="24"/>
        </w:rPr>
        <w:footnoteReference w:id="556"/>
      </w:r>
      <w:r>
        <w:rPr>
          <w:rStyle w:val="FootnoteAnchor"/>
          <w:rFonts w:cs="Georgia" w:ascii="Georgia" w:hAnsi="Georgia"/>
          <w:color w:val="000000"/>
          <w:sz w:val="24"/>
          <w:szCs w:val="24"/>
        </w:rPr>
        <w:footnoteReference w:id="557"/>
      </w:r>
      <w:r>
        <w:rPr>
          <w:rStyle w:val="FootnoteAnchor"/>
          <w:rFonts w:cs="Georgia" w:ascii="Georgia" w:hAnsi="Georgia"/>
          <w:color w:val="000000"/>
          <w:sz w:val="24"/>
          <w:szCs w:val="24"/>
        </w:rPr>
        <w:footnoteReference w:id="558"/>
      </w:r>
      <w:r>
        <w:rPr>
          <w:rStyle w:val="FootnoteAnchor"/>
          <w:rFonts w:cs="Georgia" w:ascii="Georgia" w:hAnsi="Georgia"/>
          <w:color w:val="000000"/>
          <w:sz w:val="24"/>
          <w:szCs w:val="24"/>
        </w:rPr>
        <w:footnoteReference w:id="559"/>
      </w:r>
      <w:r>
        <w:rPr>
          <w:rStyle w:val="FootnoteAnchor"/>
          <w:rFonts w:cs="Georgia" w:ascii="Georgia" w:hAnsi="Georgia"/>
          <w:color w:val="000000"/>
          <w:sz w:val="24"/>
          <w:szCs w:val="24"/>
        </w:rPr>
        <w:footnoteReference w:id="560"/>
      </w:r>
      <w:r>
        <w:rPr>
          <w:rStyle w:val="FootnoteAnchor"/>
          <w:rFonts w:cs="Georgia" w:ascii="Georgia" w:hAnsi="Georgia"/>
          <w:color w:val="000000"/>
          <w:sz w:val="24"/>
          <w:szCs w:val="24"/>
        </w:rPr>
        <w:footnoteReference w:id="561"/>
      </w:r>
      <w:r>
        <w:rPr>
          <w:rStyle w:val="FootnoteAnchor"/>
          <w:rFonts w:cs="Georgia" w:ascii="Georgia" w:hAnsi="Georgia"/>
          <w:color w:val="000000"/>
          <w:sz w:val="24"/>
          <w:szCs w:val="24"/>
        </w:rPr>
        <w:footnoteReference w:id="562"/>
      </w:r>
      <w:r>
        <w:rPr>
          <w:rFonts w:cs="Georgia" w:ascii="Georgia" w:hAnsi="Georgia"/>
          <w:color w:val="000000"/>
          <w:sz w:val="24"/>
          <w:szCs w:val="24"/>
        </w:rPr>
        <w:t xml:space="preserve"> in favour of 'goal-related engagement'</w:t>
      </w:r>
      <w:r>
        <w:rPr>
          <w:rStyle w:val="FootnoteAnchor"/>
          <w:rFonts w:cs="Georgia" w:ascii="Georgia" w:hAnsi="Georgia"/>
          <w:color w:val="000000"/>
          <w:sz w:val="24"/>
          <w:szCs w:val="24"/>
        </w:rPr>
        <w:footnoteReference w:id="563"/>
      </w:r>
      <w:r>
        <w:rPr>
          <w:rFonts w:cs="Georgia" w:ascii="Georgia" w:hAnsi="Georgia"/>
          <w:color w:val="000000"/>
          <w:sz w:val="24"/>
          <w:szCs w:val="24"/>
        </w:rPr>
        <w:t>; and the over-emphasis of an audience's instrumental agency</w:t>
      </w:r>
      <w:r>
        <w:rPr>
          <w:rStyle w:val="FootnoteAnchor"/>
          <w:rFonts w:cs="Georgia" w:ascii="Georgia" w:hAnsi="Georgia"/>
          <w:color w:val="000000"/>
          <w:sz w:val="24"/>
          <w:szCs w:val="24"/>
        </w:rPr>
        <w:footnoteReference w:id="564"/>
      </w:r>
      <w:r>
        <w:rPr>
          <w:rStyle w:val="FootnoteAnchor"/>
          <w:rFonts w:cs="Georgia" w:ascii="Georgia" w:hAnsi="Georgia"/>
          <w:color w:val="000000"/>
          <w:sz w:val="24"/>
          <w:szCs w:val="24"/>
        </w:rPr>
        <w:footnoteReference w:id="565"/>
      </w:r>
      <w:r>
        <w:rPr>
          <w:rStyle w:val="FootnoteAnchor"/>
          <w:rFonts w:cs="Georgia" w:ascii="Georgia" w:hAnsi="Georgia"/>
          <w:color w:val="000000"/>
          <w:sz w:val="24"/>
          <w:szCs w:val="24"/>
        </w:rPr>
        <w:footnoteReference w:id="566"/>
      </w:r>
      <w:r>
        <w:rPr>
          <w:rStyle w:val="FootnoteAnchor"/>
          <w:rFonts w:cs="Georgia" w:ascii="Georgia" w:hAnsi="Georgia"/>
          <w:color w:val="000000"/>
          <w:sz w:val="24"/>
          <w:szCs w:val="24"/>
        </w:rPr>
        <w:footnoteReference w:id="567"/>
      </w:r>
      <w:r>
        <w:rPr>
          <w:rStyle w:val="FootnoteAnchor"/>
          <w:rFonts w:cs="Georgia" w:ascii="Georgia" w:hAnsi="Georgia"/>
          <w:color w:val="000000"/>
          <w:sz w:val="24"/>
          <w:szCs w:val="24"/>
        </w:rPr>
        <w:footnoteReference w:id="568"/>
      </w:r>
      <w:r>
        <w:rPr>
          <w:rFonts w:cs="Georgia" w:ascii="Georgia" w:hAnsi="Georgia"/>
          <w:color w:val="000000"/>
          <w:sz w:val="24"/>
          <w:szCs w:val="24"/>
        </w:rPr>
        <w:t>, which serves to 'fetishize control'</w:t>
      </w:r>
      <w:r>
        <w:rPr>
          <w:rStyle w:val="FootnoteAnchor"/>
          <w:rFonts w:cs="Georgia" w:ascii="Georgia" w:hAnsi="Georgia"/>
          <w:color w:val="000000"/>
          <w:sz w:val="24"/>
          <w:szCs w:val="24"/>
        </w:rPr>
        <w:footnoteReference w:id="569"/>
      </w:r>
      <w:r>
        <w:rPr>
          <w:rFonts w:cs="Georgia" w:ascii="Georgia" w:hAnsi="Georgia"/>
          <w:color w:val="000000"/>
          <w:sz w:val="24"/>
          <w:szCs w:val="24"/>
        </w:rPr>
        <w:t>; emphasising reactivity and 'immediate response'</w:t>
      </w:r>
      <w:r>
        <w:rPr>
          <w:rStyle w:val="FootnoteAnchor"/>
          <w:rFonts w:cs="Georgia" w:ascii="Georgia" w:hAnsi="Georgia"/>
          <w:color w:val="000000"/>
          <w:sz w:val="24"/>
          <w:szCs w:val="24"/>
        </w:rPr>
        <w:footnoteReference w:id="570"/>
      </w:r>
      <w:r>
        <w:rPr>
          <w:rFonts w:cs="Georgia" w:ascii="Georgia" w:hAnsi="Georgia"/>
          <w:color w:val="000000"/>
          <w:sz w:val="24"/>
          <w:szCs w:val="24"/>
        </w:rPr>
        <w:t xml:space="preserve"> over passivity, unpredictability or introspection</w:t>
      </w:r>
      <w:r>
        <w:rPr>
          <w:rStyle w:val="FootnoteAnchor"/>
          <w:rFonts w:cs="Georgia" w:ascii="Georgia" w:hAnsi="Georgia"/>
          <w:color w:val="000000"/>
          <w:sz w:val="24"/>
          <w:szCs w:val="24"/>
        </w:rPr>
        <w:footnoteReference w:id="571"/>
      </w:r>
      <w:r>
        <w:rPr>
          <w:rStyle w:val="FootnoteAnchor"/>
          <w:rFonts w:cs="Georgia" w:ascii="Georgia" w:hAnsi="Georgia"/>
          <w:color w:val="000000"/>
          <w:sz w:val="24"/>
          <w:szCs w:val="24"/>
        </w:rPr>
        <w:footnoteReference w:id="572"/>
      </w:r>
      <w:r>
        <w:rPr>
          <w:rFonts w:cs="Georgia" w:ascii="Georgia" w:hAnsi="Georgia"/>
          <w:color w:val="000000"/>
          <w:sz w:val="24"/>
          <w:szCs w:val="24"/>
        </w:rPr>
        <w: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sz w:val="24"/>
          <w:szCs w:val="24"/>
        </w:rPr>
        <w:tab/>
        <w:t>Represented characters in such works – iconified</w:t>
      </w:r>
      <w:r>
        <w:rPr>
          <w:rStyle w:val="FootnoteAnchor"/>
          <w:rFonts w:cs="Georgia" w:ascii="Georgia" w:hAnsi="Georgia"/>
          <w:color w:val="000000"/>
          <w:sz w:val="24"/>
          <w:szCs w:val="24"/>
        </w:rPr>
        <w:footnoteReference w:id="573"/>
      </w:r>
      <w:r>
        <w:rPr>
          <w:rFonts w:cs="Georgia" w:ascii="Georgia" w:hAnsi="Georgia"/>
          <w:sz w:val="24"/>
          <w:szCs w:val="24"/>
        </w:rPr>
        <w:t xml:space="preserve">, </w:t>
      </w:r>
      <w:r>
        <w:rPr>
          <w:rFonts w:cs="Georgia" w:ascii="Georgia" w:hAnsi="Georgia"/>
          <w:color w:val="000000"/>
          <w:sz w:val="24"/>
          <w:szCs w:val="24"/>
        </w:rPr>
        <w:t xml:space="preserve"> 'dumb[ed] down'</w:t>
      </w:r>
      <w:r>
        <w:rPr>
          <w:rStyle w:val="FootnoteAnchor"/>
          <w:rFonts w:cs="Georgia" w:ascii="Georgia" w:hAnsi="Georgia"/>
          <w:color w:val="000000"/>
          <w:sz w:val="24"/>
          <w:szCs w:val="24"/>
        </w:rPr>
        <w:footnoteReference w:id="574"/>
      </w:r>
      <w:r>
        <w:rPr>
          <w:rFonts w:cs="Georgia" w:ascii="Georgia" w:hAnsi="Georgia"/>
          <w:color w:val="000000"/>
          <w:sz w:val="24"/>
          <w:szCs w:val="24"/>
        </w:rPr>
        <w:t xml:space="preserve">, </w:t>
      </w:r>
      <w:r>
        <w:rPr>
          <w:rFonts w:cs="Georgia" w:ascii="Georgia" w:hAnsi="Georgia"/>
          <w:sz w:val="24"/>
          <w:szCs w:val="24"/>
        </w:rPr>
        <w:t xml:space="preserve"> transparent - often demonstrate a clear and 'dissonant'</w:t>
      </w:r>
      <w:r>
        <w:rPr>
          <w:rStyle w:val="FootnoteAnchor"/>
          <w:rFonts w:cs="Georgia" w:ascii="Georgia" w:hAnsi="Georgia"/>
          <w:color w:val="000000"/>
          <w:sz w:val="24"/>
          <w:szCs w:val="24"/>
        </w:rPr>
        <w:footnoteReference w:id="575"/>
      </w:r>
      <w:r>
        <w:rPr>
          <w:rFonts w:cs="Georgia" w:ascii="Georgia" w:hAnsi="Georgia"/>
          <w:sz w:val="24"/>
          <w:szCs w:val="24"/>
        </w:rPr>
        <w:t xml:space="preserve"> space between their 'non-actual'</w:t>
      </w:r>
      <w:r>
        <w:rPr>
          <w:rStyle w:val="FootnoteAnchor"/>
          <w:rFonts w:cs="Georgia" w:ascii="Georgia" w:hAnsi="Georgia"/>
          <w:sz w:val="24"/>
          <w:szCs w:val="24"/>
        </w:rPr>
        <w:footnoteReference w:id="576"/>
      </w:r>
      <w:r>
        <w:rPr>
          <w:rFonts w:cs="Georgia" w:ascii="Georgia" w:hAnsi="Georgia"/>
          <w:sz w:val="24"/>
          <w:szCs w:val="24"/>
        </w:rPr>
        <w:t xml:space="preserve"> personhood and their reductive representation</w:t>
      </w:r>
      <w:r>
        <w:rPr>
          <w:rStyle w:val="FootnoteAnchor"/>
          <w:rFonts w:cs="Georgia" w:ascii="Georgia" w:hAnsi="Georgia"/>
          <w:color w:val="000000"/>
          <w:sz w:val="24"/>
          <w:szCs w:val="24"/>
        </w:rPr>
        <w:footnoteReference w:id="577"/>
      </w:r>
      <w:r>
        <w:rPr>
          <w:rFonts w:cs="Georgia" w:ascii="Georgia" w:hAnsi="Georgia"/>
          <w:color w:val="000000"/>
          <w:sz w:val="24"/>
          <w:szCs w:val="24"/>
        </w:rPr>
        <w:t xml:space="preserve">. The communication between artefact and the experience of that artefact </w:t>
      </w:r>
      <w:r>
        <w:rPr>
          <w:rFonts w:cs="Georgia" w:ascii="Georgia" w:hAnsi="Georgia"/>
          <w:i/>
          <w:iCs/>
          <w:color w:val="000000"/>
          <w:sz w:val="24"/>
          <w:szCs w:val="24"/>
        </w:rPr>
        <w:t xml:space="preserve">as a person </w:t>
      </w:r>
      <w:r>
        <w:rPr>
          <w:rFonts w:cs="Georgia" w:ascii="Georgia" w:hAnsi="Georgia"/>
          <w:color w:val="000000"/>
          <w:sz w:val="24"/>
          <w:szCs w:val="24"/>
        </w:rPr>
        <w:t>– and the resonance of that communication – inevitably suffers in such circumstances.</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In the face of such a norm, some works use the ubiquity of these approaches and the 'contemporary standards'</w:t>
      </w:r>
      <w:r>
        <w:rPr>
          <w:rStyle w:val="FootnoteAnchor"/>
          <w:rFonts w:cs="Georgia" w:ascii="Georgia" w:hAnsi="Georgia"/>
          <w:color w:val="000000"/>
          <w:sz w:val="24"/>
          <w:szCs w:val="24"/>
        </w:rPr>
        <w:footnoteReference w:id="578"/>
      </w:r>
      <w:r>
        <w:rPr>
          <w:rFonts w:cs="Georgia" w:ascii="Georgia" w:hAnsi="Georgia"/>
          <w:color w:val="000000"/>
          <w:sz w:val="24"/>
          <w:szCs w:val="24"/>
        </w:rPr>
        <w:t xml:space="preserve"> of characterisation as a form of self-reflexivity or metalepsis</w:t>
      </w:r>
      <w:r>
        <w:rPr>
          <w:rStyle w:val="FootnoteAnchor"/>
          <w:rFonts w:cs="Georgia" w:ascii="Georgia" w:hAnsi="Georgia"/>
          <w:color w:val="000000"/>
          <w:sz w:val="24"/>
          <w:szCs w:val="24"/>
        </w:rPr>
        <w:footnoteReference w:id="579"/>
      </w:r>
      <w:r>
        <w:rPr>
          <w:rFonts w:cs="Georgia" w:ascii="Georgia" w:hAnsi="Georgia"/>
          <w:color w:val="000000"/>
          <w:sz w:val="24"/>
          <w:szCs w:val="24"/>
        </w:rPr>
        <w:t>, 'critiqu[ing or] subvert[ing]... the original function of the appropriated technology'</w:t>
      </w:r>
      <w:r>
        <w:rPr>
          <w:rStyle w:val="FootnoteAnchor"/>
          <w:rFonts w:cs="Georgia" w:ascii="Georgia" w:hAnsi="Georgia"/>
          <w:color w:val="000000"/>
          <w:sz w:val="24"/>
          <w:szCs w:val="24"/>
        </w:rPr>
        <w:footnoteReference w:id="580"/>
      </w:r>
      <w:r>
        <w:rPr>
          <w:rFonts w:cs="Georgia" w:ascii="Georgia" w:hAnsi="Georgia"/>
          <w:color w:val="000000"/>
          <w:sz w:val="24"/>
          <w:szCs w:val="24"/>
        </w:rPr>
        <w:t xml:space="preserve"> in order to express particular artistic agendas. A recent example of this applied to characterisation is Jimmy Andrews' and Loren Schmidt's </w:t>
      </w:r>
      <w:r>
        <w:rPr>
          <w:rFonts w:cs="Georgia" w:ascii="Georgia" w:hAnsi="Georgia"/>
          <w:i/>
          <w:iCs/>
          <w:color w:val="000000"/>
          <w:sz w:val="24"/>
          <w:szCs w:val="24"/>
        </w:rPr>
        <w:t>Realistic Kissing Simulator</w:t>
      </w:r>
      <w:r>
        <w:rPr>
          <w:rStyle w:val="FootnoteAnchor"/>
          <w:rFonts w:cs="Georgia" w:ascii="Georgia" w:hAnsi="Georgia"/>
          <w:i/>
          <w:iCs/>
          <w:color w:val="000000"/>
          <w:sz w:val="24"/>
          <w:szCs w:val="24"/>
        </w:rPr>
        <w:footnoteReference w:id="581"/>
      </w:r>
      <w:r>
        <w:rPr>
          <w:rFonts w:cs="Georgia" w:ascii="Georgia" w:hAnsi="Georgia"/>
          <w:color w:val="000000"/>
          <w:sz w:val="24"/>
          <w:szCs w:val="24"/>
        </w:rPr>
        <w:t>, an artwork which stands as a critique of the lacklustre treatment of sexual politics in videogames by the use of unsubtle physical manipulations to lampoon a complex and intimate act. For some, these works are an important avant-garde</w:t>
      </w:r>
      <w:r>
        <w:rPr>
          <w:rStyle w:val="FootnoteAnchor"/>
          <w:rFonts w:cs="Georgia" w:ascii="Georgia" w:hAnsi="Georgia"/>
          <w:color w:val="000000"/>
          <w:sz w:val="24"/>
          <w:szCs w:val="24"/>
        </w:rPr>
        <w:footnoteReference w:id="582"/>
      </w:r>
      <w:r>
        <w:rPr>
          <w:rFonts w:cs="Georgia" w:ascii="Georgia" w:hAnsi="Georgia"/>
          <w:color w:val="000000"/>
          <w:sz w:val="24"/>
          <w:szCs w:val="24"/>
        </w:rPr>
        <w:t>: for others, they are a 'reactionary'</w:t>
      </w:r>
      <w:r>
        <w:rPr>
          <w:rStyle w:val="FootnoteAnchor"/>
          <w:rFonts w:cs="Georgia" w:ascii="Georgia" w:hAnsi="Georgia"/>
          <w:color w:val="000000"/>
          <w:sz w:val="24"/>
          <w:szCs w:val="24"/>
        </w:rPr>
        <w:footnoteReference w:id="583"/>
      </w:r>
      <w:r>
        <w:rPr>
          <w:rFonts w:cs="Georgia" w:ascii="Georgia" w:hAnsi="Georgia"/>
          <w:color w:val="000000"/>
          <w:sz w:val="24"/>
          <w:szCs w:val="24"/>
        </w:rPr>
        <w:t xml:space="preserve">  'reinforcing [of] the... monoculture'</w:t>
      </w:r>
      <w:r>
        <w:rPr>
          <w:rStyle w:val="FootnoteAnchor"/>
          <w:rFonts w:cs="Georgia" w:ascii="Georgia" w:hAnsi="Georgia"/>
          <w:color w:val="000000"/>
          <w:sz w:val="24"/>
          <w:szCs w:val="24"/>
        </w:rPr>
        <w:footnoteReference w:id="584"/>
      </w:r>
      <w:r>
        <w:rPr>
          <w:rFonts w:cs="Georgia" w:ascii="Georgia" w:hAnsi="Georgia"/>
          <w:color w:val="000000"/>
          <w:sz w:val="24"/>
          <w:szCs w:val="24"/>
        </w:rPr>
        <w:t xml:space="preserve"> which ultimately 'devolves into conceptualism'</w:t>
      </w:r>
      <w:r>
        <w:rPr>
          <w:rStyle w:val="FootnoteAnchor"/>
          <w:rFonts w:cs="Georgia" w:ascii="Georgia" w:hAnsi="Georgia"/>
          <w:color w:val="000000"/>
          <w:sz w:val="24"/>
          <w:szCs w:val="24"/>
        </w:rPr>
        <w:footnoteReference w:id="585"/>
      </w:r>
      <w:r>
        <w:rPr>
          <w:rFonts w:cs="Georgia" w:ascii="Georgia" w:hAnsi="Georgia"/>
          <w:color w:val="000000"/>
          <w:sz w:val="24"/>
          <w:szCs w:val="24"/>
        </w:rPr>
        <w:t xml:space="preserve"> rather than tackling problems of characterisation directly</w:t>
      </w:r>
      <w:r>
        <w:rPr>
          <w:rStyle w:val="FootnoteAnchor"/>
          <w:rFonts w:cs="Georgia" w:ascii="Georgia" w:hAnsi="Georgia"/>
          <w:color w:val="000000"/>
          <w:sz w:val="24"/>
          <w:szCs w:val="24"/>
        </w:rPr>
        <w:footnoteReference w:id="586"/>
      </w:r>
      <w:r>
        <w:rPr>
          <w:rFonts w:cs="Georgia" w:ascii="Georgia" w:hAnsi="Georgia"/>
          <w:color w:val="000000"/>
          <w:sz w:val="24"/>
          <w:szCs w:val="24"/>
        </w:rPr>
        <w:t xml:space="preserve">. </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Others have attempted to tackle the formal challenges, risks and expenses of computational representation in a different manner: pursuing resonance of character by devaluing, or discarding, the necessity of computation. Such works focus on the insights of audience response theory</w:t>
      </w:r>
      <w:r>
        <w:rPr>
          <w:rStyle w:val="FootnoteAnchor"/>
          <w:rFonts w:cs="Georgia" w:ascii="Georgia" w:hAnsi="Georgia"/>
          <w:color w:val="000000"/>
          <w:sz w:val="24"/>
          <w:szCs w:val="24"/>
        </w:rPr>
        <w:footnoteReference w:id="587"/>
      </w:r>
      <w:r>
        <w:rPr>
          <w:rStyle w:val="FootnoteAnchor"/>
          <w:rFonts w:cs="Georgia" w:ascii="Georgia" w:hAnsi="Georgia"/>
          <w:color w:val="000000"/>
          <w:sz w:val="24"/>
          <w:szCs w:val="24"/>
        </w:rPr>
        <w:footnoteReference w:id="588"/>
      </w:r>
      <w:r>
        <w:rPr>
          <w:rFonts w:cs="Georgia" w:ascii="Georgia" w:hAnsi="Georgia"/>
          <w:color w:val="000000"/>
          <w:sz w:val="24"/>
          <w:szCs w:val="24"/>
        </w:rPr>
        <w:t xml:space="preserve"> which champion artworks as 'imaginative acts'</w:t>
      </w:r>
      <w:r>
        <w:rPr>
          <w:rStyle w:val="FootnoteAnchor"/>
          <w:rFonts w:cs="Georgia" w:ascii="Georgia" w:hAnsi="Georgia"/>
          <w:color w:val="000000"/>
          <w:sz w:val="24"/>
          <w:szCs w:val="24"/>
        </w:rPr>
        <w:footnoteReference w:id="589"/>
      </w:r>
      <w:r>
        <w:rPr>
          <w:rFonts w:cs="Georgia" w:ascii="Georgia" w:hAnsi="Georgia"/>
          <w:color w:val="000000"/>
          <w:sz w:val="24"/>
          <w:szCs w:val="24"/>
        </w:rPr>
        <w:t>, 'manifest through experiential effects'</w:t>
      </w:r>
      <w:r>
        <w:rPr>
          <w:rStyle w:val="FootnoteAnchor"/>
          <w:rFonts w:cs="Georgia" w:ascii="Georgia" w:hAnsi="Georgia"/>
          <w:color w:val="000000"/>
          <w:sz w:val="24"/>
          <w:szCs w:val="24"/>
        </w:rPr>
        <w:footnoteReference w:id="590"/>
      </w:r>
      <w:r>
        <w:rPr>
          <w:rFonts w:cs="Georgia" w:ascii="Georgia" w:hAnsi="Georgia"/>
          <w:color w:val="000000"/>
          <w:sz w:val="24"/>
          <w:szCs w:val="24"/>
        </w:rPr>
        <w:t>. They are works of narrative comp-art, with their attendant characterisations, which do not centre on systemics, but rather the 'surface signs'</w:t>
      </w:r>
      <w:r>
        <w:rPr>
          <w:rStyle w:val="FootnoteAnchor"/>
          <w:rFonts w:cs="Georgia" w:ascii="Georgia" w:hAnsi="Georgia"/>
          <w:color w:val="000000"/>
          <w:sz w:val="24"/>
          <w:szCs w:val="24"/>
        </w:rPr>
        <w:footnoteReference w:id="591"/>
      </w:r>
      <w:r>
        <w:rPr>
          <w:rFonts w:cs="Georgia" w:ascii="Georgia" w:hAnsi="Georgia"/>
          <w:color w:val="000000"/>
          <w:sz w:val="24"/>
          <w:szCs w:val="24"/>
        </w:rPr>
        <w:t xml:space="preserve"> of the mediated, 'embedded'</w:t>
      </w:r>
      <w:r>
        <w:rPr>
          <w:rStyle w:val="FootnoteAnchor"/>
          <w:rFonts w:cs="Georgia" w:ascii="Georgia" w:hAnsi="Georgia"/>
          <w:color w:val="000000"/>
          <w:sz w:val="24"/>
          <w:szCs w:val="24"/>
        </w:rPr>
        <w:footnoteReference w:id="592"/>
      </w:r>
      <w:r>
        <w:rPr>
          <w:rFonts w:cs="Georgia" w:ascii="Georgia" w:hAnsi="Georgia"/>
          <w:color w:val="000000"/>
          <w:sz w:val="24"/>
          <w:szCs w:val="24"/>
        </w:rPr>
        <w:t xml:space="preserve"> mimetic. Such works are more static than procedural, having more in common with 'radio plays'</w:t>
      </w:r>
      <w:r>
        <w:rPr>
          <w:rStyle w:val="FootnoteAnchor"/>
          <w:rFonts w:cs="Georgia" w:ascii="Georgia" w:hAnsi="Georgia"/>
          <w:color w:val="000000"/>
          <w:sz w:val="24"/>
          <w:szCs w:val="24"/>
        </w:rPr>
        <w:footnoteReference w:id="593"/>
      </w:r>
      <w:r>
        <w:rPr>
          <w:rFonts w:cs="Georgia" w:ascii="Georgia" w:hAnsi="Georgia"/>
          <w:color w:val="000000"/>
          <w:sz w:val="24"/>
          <w:szCs w:val="24"/>
        </w:rPr>
        <w:t xml:space="preserve"> or novels</w:t>
      </w:r>
      <w:r>
        <w:rPr>
          <w:rStyle w:val="FootnoteAnchor"/>
          <w:rFonts w:cs="Georgia" w:ascii="Georgia" w:hAnsi="Georgia"/>
          <w:color w:val="000000"/>
          <w:sz w:val="24"/>
          <w:szCs w:val="24"/>
        </w:rPr>
        <w:footnoteReference w:id="594"/>
      </w:r>
      <w:r>
        <w:rPr>
          <w:rFonts w:cs="Georgia" w:ascii="Georgia" w:hAnsi="Georgia"/>
          <w:color w:val="000000"/>
          <w:sz w:val="24"/>
          <w:szCs w:val="24"/>
        </w:rPr>
        <w:t>, the computation (as in traditional works) offloaded onto the augmentative platforms of their audience's embodied minds, and their faculties of 'projection'</w:t>
      </w:r>
      <w:r>
        <w:rPr>
          <w:rStyle w:val="FootnoteAnchor"/>
          <w:rFonts w:cs="Georgia" w:ascii="Georgia" w:hAnsi="Georgia"/>
          <w:color w:val="000000"/>
          <w:sz w:val="24"/>
          <w:szCs w:val="24"/>
        </w:rPr>
        <w:footnoteReference w:id="595"/>
      </w:r>
      <w:r>
        <w:rPr>
          <w:rFonts w:cs="Georgia" w:ascii="Georgia" w:hAnsi="Georgia"/>
          <w:color w:val="000000"/>
          <w:sz w:val="24"/>
          <w:szCs w:val="24"/>
        </w:rPr>
        <w:t>, experiential modelling</w:t>
      </w:r>
      <w:r>
        <w:rPr>
          <w:rStyle w:val="FootnoteAnchor"/>
          <w:rFonts w:cs="Georgia" w:ascii="Georgia" w:hAnsi="Georgia"/>
          <w:color w:val="000000"/>
          <w:sz w:val="24"/>
          <w:szCs w:val="24"/>
        </w:rPr>
        <w:footnoteReference w:id="596"/>
      </w:r>
      <w:r>
        <w:rPr>
          <w:rFonts w:cs="Georgia" w:ascii="Georgia" w:hAnsi="Georgia"/>
          <w:color w:val="000000"/>
          <w:sz w:val="24"/>
          <w:szCs w:val="24"/>
        </w:rPr>
        <w:t>, 'illusion'</w:t>
      </w:r>
      <w:r>
        <w:rPr>
          <w:rStyle w:val="FootnoteAnchor"/>
          <w:rFonts w:cs="Georgia" w:ascii="Georgia" w:hAnsi="Georgia"/>
          <w:color w:val="000000"/>
          <w:sz w:val="24"/>
          <w:szCs w:val="24"/>
        </w:rPr>
        <w:footnoteReference w:id="597"/>
      </w:r>
      <w:r>
        <w:rPr>
          <w:rFonts w:cs="Georgia" w:ascii="Georgia" w:hAnsi="Georgia"/>
          <w:color w:val="000000"/>
          <w:sz w:val="24"/>
          <w:szCs w:val="24"/>
        </w:rPr>
        <w:t>, 'interpretative affordances'</w:t>
      </w:r>
      <w:r>
        <w:rPr>
          <w:rStyle w:val="FootnoteAnchor"/>
          <w:rFonts w:cs="Georgia" w:ascii="Georgia" w:hAnsi="Georgia"/>
          <w:color w:val="000000"/>
          <w:sz w:val="24"/>
          <w:szCs w:val="24"/>
        </w:rPr>
        <w:footnoteReference w:id="598"/>
      </w:r>
      <w:r>
        <w:rPr>
          <w:rFonts w:cs="Georgia" w:ascii="Georgia" w:hAnsi="Georgia"/>
          <w:color w:val="000000"/>
          <w:sz w:val="24"/>
          <w:szCs w:val="24"/>
        </w:rPr>
        <w:t xml:space="preserve"> and other psychological/physiological abilities</w:t>
      </w:r>
      <w:r>
        <w:rPr>
          <w:rStyle w:val="FootnoteAnchor"/>
          <w:rFonts w:cs="Georgia" w:ascii="Georgia" w:hAnsi="Georgia"/>
          <w:color w:val="000000"/>
          <w:sz w:val="24"/>
          <w:szCs w:val="24"/>
        </w:rPr>
        <w:footnoteReference w:id="599"/>
      </w:r>
      <w:r>
        <w:rPr>
          <w:rStyle w:val="FootnoteAnchor"/>
          <w:rFonts w:cs="Georgia" w:ascii="Georgia" w:hAnsi="Georgia"/>
          <w:color w:val="000000"/>
          <w:sz w:val="24"/>
          <w:szCs w:val="24"/>
        </w:rPr>
        <w:footnoteReference w:id="600"/>
      </w:r>
      <w:r>
        <w:rPr>
          <w:rFonts w:cs="Georgia" w:ascii="Georgia" w:hAnsi="Georgia"/>
          <w:color w:val="000000"/>
          <w:sz w:val="24"/>
          <w:szCs w:val="24"/>
        </w:rPr>
        <w:t>. To such artists, these tools are far more powerful than the material technologies provoking them</w:t>
      </w:r>
      <w:r>
        <w:rPr>
          <w:rStyle w:val="FootnoteAnchor"/>
          <w:rFonts w:cs="Georgia" w:ascii="Georgia" w:hAnsi="Georgia"/>
          <w:color w:val="000000"/>
          <w:sz w:val="24"/>
          <w:szCs w:val="24"/>
        </w:rPr>
        <w:footnoteReference w:id="601"/>
      </w:r>
      <w:r>
        <w:rPr>
          <w:rFonts w:cs="Georgia" w:ascii="Georgia" w:hAnsi="Georgia"/>
          <w:color w:val="000000"/>
          <w:sz w:val="24"/>
          <w:szCs w:val="24"/>
        </w:rPr>
        <w:t xml:space="preserve">. </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Examples of such approaches include the trope of the cutscene</w:t>
      </w:r>
      <w:r>
        <w:rPr>
          <w:rStyle w:val="FootnoteAnchor"/>
          <w:rFonts w:cs="Georgia" w:ascii="Georgia" w:hAnsi="Georgia"/>
          <w:color w:val="000000"/>
          <w:sz w:val="24"/>
          <w:szCs w:val="24"/>
        </w:rPr>
        <w:footnoteReference w:id="602"/>
      </w:r>
      <w:r>
        <w:rPr>
          <w:rFonts w:cs="Georgia" w:ascii="Georgia" w:hAnsi="Georgia"/>
          <w:color w:val="000000"/>
          <w:sz w:val="24"/>
          <w:szCs w:val="24"/>
        </w:rPr>
        <w:t xml:space="preserve"> in videogames; the use of fixed narrative elements to contextualise emergent, abstract gameplay, as in Mike Bithell's </w:t>
      </w:r>
      <w:r>
        <w:rPr>
          <w:rFonts w:cs="Georgia" w:ascii="Georgia" w:hAnsi="Georgia"/>
          <w:i/>
          <w:iCs/>
          <w:color w:val="000000"/>
          <w:sz w:val="24"/>
          <w:szCs w:val="24"/>
        </w:rPr>
        <w:t>Thomas Was Alone</w:t>
      </w:r>
      <w:r>
        <w:rPr>
          <w:rStyle w:val="FootnoteAnchor"/>
          <w:rFonts w:cs="Georgia" w:ascii="Georgia" w:hAnsi="Georgia"/>
          <w:i/>
          <w:iCs/>
          <w:color w:val="000000"/>
          <w:sz w:val="24"/>
          <w:szCs w:val="24"/>
        </w:rPr>
        <w:footnoteReference w:id="603"/>
      </w:r>
      <w:r>
        <w:rPr>
          <w:rFonts w:cs="Georgia" w:ascii="Georgia" w:hAnsi="Georgia"/>
          <w:i/>
          <w:iCs/>
          <w:color w:val="000000"/>
          <w:sz w:val="24"/>
          <w:szCs w:val="24"/>
        </w:rPr>
        <w:t xml:space="preserve">; </w:t>
      </w:r>
      <w:r>
        <w:rPr>
          <w:rFonts w:cs="Georgia" w:ascii="Georgia" w:hAnsi="Georgia"/>
          <w:color w:val="000000"/>
          <w:sz w:val="24"/>
          <w:szCs w:val="24"/>
        </w:rPr>
        <w:t>the use of depopulated environments and objects to explore and embody personhood through 'environmental storytelling'</w:t>
      </w:r>
      <w:r>
        <w:rPr>
          <w:rStyle w:val="FootnoteAnchor"/>
          <w:rFonts w:cs="Georgia" w:ascii="Georgia" w:hAnsi="Georgia"/>
          <w:color w:val="000000"/>
          <w:sz w:val="24"/>
          <w:szCs w:val="24"/>
        </w:rPr>
        <w:footnoteReference w:id="604"/>
      </w:r>
      <w:r>
        <w:rPr>
          <w:rStyle w:val="FootnoteAnchor"/>
          <w:rFonts w:cs="Georgia" w:ascii="Georgia" w:hAnsi="Georgia"/>
          <w:color w:val="000000"/>
          <w:sz w:val="24"/>
          <w:szCs w:val="24"/>
        </w:rPr>
        <w:footnoteReference w:id="605"/>
      </w:r>
      <w:r>
        <w:rPr>
          <w:rStyle w:val="FootnoteAnchor"/>
          <w:rFonts w:cs="Georgia" w:ascii="Georgia" w:hAnsi="Georgia"/>
          <w:color w:val="000000"/>
          <w:sz w:val="24"/>
          <w:szCs w:val="24"/>
        </w:rPr>
        <w:footnoteReference w:id="606"/>
      </w:r>
      <w:r>
        <w:rPr>
          <w:rFonts w:cs="Georgia" w:ascii="Georgia" w:hAnsi="Georgia"/>
          <w:color w:val="000000"/>
          <w:sz w:val="24"/>
          <w:szCs w:val="24"/>
        </w:rPr>
        <w:t>; the 'illusion of intelligence'</w:t>
      </w:r>
      <w:r>
        <w:rPr>
          <w:rStyle w:val="FootnoteAnchor"/>
          <w:rFonts w:cs="Georgia" w:ascii="Georgia" w:hAnsi="Georgia"/>
          <w:color w:val="000000"/>
          <w:sz w:val="24"/>
          <w:szCs w:val="24"/>
        </w:rPr>
        <w:footnoteReference w:id="607"/>
      </w:r>
      <w:r>
        <w:rPr>
          <w:rStyle w:val="FootnoteAnchor"/>
          <w:rFonts w:cs="Georgia" w:ascii="Georgia" w:hAnsi="Georgia"/>
          <w:color w:val="000000"/>
          <w:sz w:val="24"/>
          <w:szCs w:val="24"/>
        </w:rPr>
        <w:footnoteReference w:id="608"/>
      </w:r>
      <w:r>
        <w:rPr>
          <w:rFonts w:cs="Georgia" w:ascii="Georgia" w:hAnsi="Georgia"/>
          <w:color w:val="000000"/>
          <w:sz w:val="24"/>
          <w:szCs w:val="24"/>
        </w:rPr>
        <w:t xml:space="preserve"> in videogames and robotic art such as that of Edward Ihnatowicz</w:t>
      </w:r>
      <w:r>
        <w:rPr>
          <w:rStyle w:val="FootnoteAnchor"/>
          <w:rFonts w:cs="Georgia" w:ascii="Georgia" w:hAnsi="Georgia"/>
          <w:color w:val="000000"/>
          <w:sz w:val="24"/>
          <w:szCs w:val="24"/>
        </w:rPr>
        <w:footnoteReference w:id="609"/>
      </w:r>
      <w:r>
        <w:rPr>
          <w:rFonts w:cs="Georgia" w:ascii="Georgia" w:hAnsi="Georgia"/>
          <w:color w:val="000000"/>
          <w:sz w:val="24"/>
          <w:szCs w:val="24"/>
        </w:rPr>
        <w:t xml:space="preserve"> and Simon Penny</w:t>
      </w:r>
      <w:r>
        <w:rPr>
          <w:rStyle w:val="FootnoteAnchor"/>
          <w:rFonts w:cs="Georgia" w:ascii="Georgia" w:hAnsi="Georgia"/>
          <w:color w:val="000000"/>
          <w:sz w:val="24"/>
          <w:szCs w:val="24"/>
        </w:rPr>
        <w:footnoteReference w:id="610"/>
      </w:r>
      <w:r>
        <w:rPr>
          <w:rFonts w:cs="Georgia" w:ascii="Georgia" w:hAnsi="Georgia"/>
          <w:color w:val="000000"/>
          <w:sz w:val="24"/>
          <w:szCs w:val="24"/>
        </w:rPr>
        <w:t>; the use of 'negative agency'</w:t>
      </w:r>
      <w:r>
        <w:rPr>
          <w:rStyle w:val="FootnoteAnchor"/>
          <w:rFonts w:cs="Georgia" w:ascii="Georgia" w:hAnsi="Georgia"/>
          <w:color w:val="000000"/>
          <w:sz w:val="24"/>
          <w:szCs w:val="24"/>
        </w:rPr>
        <w:footnoteReference w:id="611"/>
      </w:r>
      <w:r>
        <w:rPr>
          <w:rFonts w:cs="Georgia" w:ascii="Georgia" w:hAnsi="Georgia"/>
          <w:color w:val="000000"/>
          <w:sz w:val="24"/>
          <w:szCs w:val="24"/>
        </w:rPr>
        <w:t>, 'expressive acts'</w:t>
      </w:r>
      <w:r>
        <w:rPr>
          <w:rStyle w:val="FootnoteAnchor"/>
          <w:rFonts w:cs="Georgia" w:ascii="Georgia" w:hAnsi="Georgia"/>
          <w:color w:val="000000"/>
          <w:sz w:val="24"/>
          <w:szCs w:val="24"/>
        </w:rPr>
        <w:footnoteReference w:id="612"/>
      </w:r>
      <w:r>
        <w:rPr>
          <w:rFonts w:cs="Georgia" w:ascii="Georgia" w:hAnsi="Georgia"/>
          <w:color w:val="000000"/>
          <w:sz w:val="24"/>
          <w:szCs w:val="24"/>
        </w:rPr>
        <w:t>, the 'reflective choice'</w:t>
      </w:r>
      <w:r>
        <w:rPr>
          <w:rStyle w:val="FootnoteAnchor"/>
          <w:rFonts w:cs="Georgia" w:ascii="Georgia" w:hAnsi="Georgia"/>
          <w:color w:val="000000"/>
          <w:sz w:val="24"/>
          <w:szCs w:val="24"/>
        </w:rPr>
        <w:footnoteReference w:id="613"/>
      </w:r>
      <w:r>
        <w:rPr>
          <w:rFonts w:cs="Georgia" w:ascii="Georgia" w:hAnsi="Georgia"/>
          <w:color w:val="000000"/>
          <w:sz w:val="24"/>
          <w:szCs w:val="24"/>
        </w:rPr>
        <w:t>, the 'illusion of agency'</w:t>
      </w:r>
      <w:r>
        <w:rPr>
          <w:rStyle w:val="FootnoteAnchor"/>
          <w:rFonts w:cs="Georgia" w:ascii="Georgia" w:hAnsi="Georgia"/>
          <w:color w:val="000000"/>
          <w:sz w:val="24"/>
          <w:szCs w:val="24"/>
        </w:rPr>
        <w:footnoteReference w:id="614"/>
      </w:r>
      <w:r>
        <w:rPr>
          <w:rFonts w:cs="Georgia" w:ascii="Georgia" w:hAnsi="Georgia"/>
          <w:color w:val="000000"/>
          <w:sz w:val="24"/>
          <w:szCs w:val="24"/>
        </w:rPr>
        <w:t xml:space="preserve"> or choice</w:t>
      </w:r>
      <w:r>
        <w:rPr>
          <w:rStyle w:val="FootnoteAnchor"/>
          <w:rFonts w:cs="Georgia" w:ascii="Georgia" w:hAnsi="Georgia"/>
          <w:color w:val="000000"/>
          <w:sz w:val="24"/>
          <w:szCs w:val="24"/>
        </w:rPr>
        <w:footnoteReference w:id="615"/>
      </w:r>
      <w:r>
        <w:rPr>
          <w:rStyle w:val="FootnoteAnchor"/>
          <w:rFonts w:cs="Georgia" w:ascii="Georgia" w:hAnsi="Georgia"/>
          <w:color w:val="000000"/>
          <w:sz w:val="24"/>
          <w:szCs w:val="24"/>
        </w:rPr>
        <w:footnoteReference w:id="616"/>
      </w:r>
      <w:r>
        <w:rPr>
          <w:rFonts w:cs="Georgia" w:ascii="Georgia" w:hAnsi="Georgia"/>
          <w:color w:val="000000"/>
          <w:sz w:val="24"/>
          <w:szCs w:val="24"/>
        </w:rPr>
        <w:t xml:space="preserve"> and other 'apparent'</w:t>
      </w:r>
      <w:r>
        <w:rPr>
          <w:rStyle w:val="FootnoteAnchor"/>
          <w:rFonts w:cs="Georgia" w:ascii="Georgia" w:hAnsi="Georgia"/>
          <w:color w:val="000000"/>
          <w:sz w:val="24"/>
          <w:szCs w:val="24"/>
        </w:rPr>
        <w:footnoteReference w:id="617"/>
      </w:r>
      <w:r>
        <w:rPr>
          <w:rFonts w:cs="Georgia" w:ascii="Georgia" w:hAnsi="Georgia"/>
          <w:color w:val="000000"/>
          <w:sz w:val="24"/>
          <w:szCs w:val="24"/>
        </w:rPr>
        <w:t xml:space="preserve">  narrative emergences which serve to give audiences a sense of computational ‘resonance’ without practically encoding it. Such an approach questions whether resonant characters in comp-art need to be computational at all:  however, as Ryan pointed out nearly two decades ago</w:t>
      </w:r>
      <w:r>
        <w:rPr>
          <w:rStyle w:val="FootnoteAnchor"/>
          <w:rFonts w:cs="Georgia" w:ascii="Georgia" w:hAnsi="Georgia"/>
          <w:color w:val="000000"/>
          <w:sz w:val="24"/>
          <w:szCs w:val="24"/>
        </w:rPr>
        <w:footnoteReference w:id="618"/>
      </w:r>
      <w:r>
        <w:rPr>
          <w:rFonts w:cs="Georgia" w:ascii="Georgia" w:hAnsi="Georgia"/>
          <w:color w:val="000000"/>
          <w:sz w:val="24"/>
          <w:szCs w:val="24"/>
        </w:rPr>
        <w:t>, if such reliance on mimetic rather than systemic engagement is not managed well, relying instead on 'clever but shallow trickery'</w:t>
      </w:r>
      <w:r>
        <w:rPr>
          <w:rStyle w:val="FootnoteAnchor"/>
          <w:rFonts w:cs="Georgia" w:ascii="Georgia" w:hAnsi="Georgia"/>
          <w:color w:val="000000"/>
          <w:sz w:val="24"/>
          <w:szCs w:val="24"/>
        </w:rPr>
        <w:footnoteReference w:id="619"/>
      </w:r>
      <w:r>
        <w:rPr>
          <w:rFonts w:cs="Georgia" w:ascii="Georgia" w:hAnsi="Georgia"/>
          <w:color w:val="000000"/>
          <w:sz w:val="24"/>
          <w:szCs w:val="24"/>
        </w:rPr>
        <w:t xml:space="preserve"> or 'swindles'</w:t>
      </w:r>
      <w:r>
        <w:rPr>
          <w:rStyle w:val="FootnoteAnchor"/>
          <w:rFonts w:cs="Georgia" w:ascii="Georgia" w:hAnsi="Georgia"/>
          <w:color w:val="000000"/>
          <w:sz w:val="24"/>
          <w:szCs w:val="24"/>
        </w:rPr>
        <w:footnoteReference w:id="620"/>
      </w:r>
      <w:r>
        <w:rPr>
          <w:rFonts w:cs="Georgia" w:ascii="Georgia" w:hAnsi="Georgia"/>
          <w:color w:val="000000"/>
          <w:sz w:val="24"/>
          <w:szCs w:val="24"/>
        </w:rPr>
        <w:t xml:space="preserve">, it can merely throw into sharper relief the deficiency of the computation beneath. </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jc w:val="center"/>
        <w:rPr/>
      </w:pPr>
      <w:r>
        <w:rPr>
          <w:rFonts w:cs="Georgia" w:ascii="Georgia" w:hAnsi="Georgia"/>
          <w:color w:val="000000"/>
          <w:sz w:val="24"/>
          <w:szCs w:val="24"/>
        </w:rPr>
        <w:t>*    *    *    *    *</w:t>
      </w:r>
    </w:p>
    <w:p>
      <w:pPr>
        <w:pStyle w:val="Normal"/>
        <w:spacing w:lineRule="auto" w:line="360"/>
        <w:rPr>
          <w:sz w:val="24"/>
          <w:szCs w:val="24"/>
        </w:rPr>
      </w:pPr>
      <w:r>
        <w:rPr>
          <w:sz w:val="24"/>
          <w:szCs w:val="24"/>
        </w:rPr>
      </w:r>
    </w:p>
    <w:p>
      <w:pPr>
        <w:pStyle w:val="Normal"/>
        <w:spacing w:lineRule="auto" w:line="360"/>
        <w:rPr/>
      </w:pPr>
      <w:r>
        <w:rPr>
          <w:rFonts w:eastAsia="Segoe UI" w:cs="Georgia" w:ascii="Georgia" w:hAnsi="Georgia"/>
          <w:color w:val="000000"/>
          <w:sz w:val="24"/>
          <w:szCs w:val="24"/>
        </w:rPr>
        <w:tab/>
        <w:t xml:space="preserve">My critiques above are not designed to be dismissive. All </w:t>
      </w:r>
      <w:r>
        <w:rPr>
          <w:rFonts w:eastAsia="Segoe UI" w:cs="Georgia" w:ascii="Georgia" w:hAnsi="Georgia"/>
          <w:color w:val="000000"/>
          <w:sz w:val="24"/>
          <w:szCs w:val="24"/>
          <w:lang w:val="en-GB" w:bidi="ar-SA"/>
        </w:rPr>
        <w:t>of the</w:t>
      </w:r>
      <w:r>
        <w:rPr>
          <w:rFonts w:eastAsia="Segoe UI" w:cs="Georgia" w:ascii="Georgia" w:hAnsi="Georgia"/>
          <w:color w:val="000000"/>
          <w:sz w:val="24"/>
          <w:szCs w:val="24"/>
        </w:rPr>
        <w:t xml:space="preserve"> works that I have cited above are genuine attempts by talented commercial producers, independent artists and critical theorists alike</w:t>
      </w:r>
      <w:r>
        <w:rPr>
          <w:rStyle w:val="FootnoteAnchor"/>
          <w:rFonts w:eastAsia="Segoe UI" w:cs="Georgia" w:ascii="Georgia" w:hAnsi="Georgia"/>
          <w:color w:val="000000"/>
          <w:sz w:val="24"/>
          <w:szCs w:val="24"/>
        </w:rPr>
        <w:footnoteReference w:id="621"/>
      </w:r>
      <w:r>
        <w:rPr>
          <w:rStyle w:val="FootnoteAnchor"/>
          <w:rFonts w:eastAsia="Segoe UI" w:cs="Georgia" w:ascii="Georgia" w:hAnsi="Georgia"/>
          <w:color w:val="000000"/>
          <w:sz w:val="24"/>
          <w:szCs w:val="24"/>
        </w:rPr>
        <w:footnoteReference w:id="622"/>
      </w:r>
      <w:r>
        <w:rPr>
          <w:rStyle w:val="FootnoteReference1"/>
          <w:rFonts w:eastAsia="Segoe UI" w:cs="Georgia" w:ascii="Georgia" w:hAnsi="Georgia"/>
          <w:color w:val="000000"/>
          <w:sz w:val="24"/>
          <w:szCs w:val="24"/>
        </w:rPr>
        <w:t xml:space="preserve"> </w:t>
      </w:r>
      <w:r>
        <w:rPr>
          <w:rFonts w:eastAsia="Segoe UI" w:cs="Georgia" w:ascii="Georgia" w:hAnsi="Georgia"/>
          <w:color w:val="000000"/>
          <w:sz w:val="24"/>
          <w:szCs w:val="24"/>
        </w:rPr>
        <w:t xml:space="preserve"> to confront the formal challenges of computational characterisation, and work towards the murky shibboleth, and illusory poster child, of narrative comp-art’s  ‘particular’</w:t>
      </w:r>
      <w:r>
        <w:rPr>
          <w:rStyle w:val="FootnoteAnchor"/>
          <w:rFonts w:eastAsia="Segoe UI" w:cs="Georgia" w:ascii="Georgia" w:hAnsi="Georgia"/>
          <w:color w:val="000000"/>
          <w:sz w:val="24"/>
          <w:szCs w:val="24"/>
        </w:rPr>
        <w:footnoteReference w:id="623"/>
      </w:r>
      <w:r>
        <w:rPr>
          <w:rFonts w:eastAsia="Segoe UI" w:cs="Georgia" w:ascii="Georgia" w:hAnsi="Georgia"/>
          <w:color w:val="000000"/>
          <w:sz w:val="24"/>
          <w:szCs w:val="24"/>
        </w:rPr>
        <w:t xml:space="preserve"> potential: a character that is both computational and resonant. </w:t>
      </w:r>
    </w:p>
    <w:p>
      <w:pPr>
        <w:pStyle w:val="Normal"/>
        <w:spacing w:lineRule="auto" w:line="360"/>
        <w:rPr>
          <w:rFonts w:ascii="Georgia" w:hAnsi="Georgia" w:eastAsia="Segoe UI" w:cs="Georgia"/>
          <w:color w:val="000000"/>
          <w:sz w:val="24"/>
          <w:szCs w:val="24"/>
        </w:rPr>
      </w:pPr>
      <w:r>
        <w:rPr>
          <w:rFonts w:eastAsia="Segoe UI" w:cs="Georgia" w:ascii="Georgia" w:hAnsi="Georgia"/>
          <w:color w:val="000000"/>
          <w:sz w:val="24"/>
          <w:szCs w:val="24"/>
        </w:rPr>
      </w:r>
    </w:p>
    <w:p>
      <w:pPr>
        <w:pStyle w:val="Normal"/>
        <w:spacing w:lineRule="auto" w:line="360"/>
        <w:rPr/>
      </w:pPr>
      <w:r>
        <w:rPr>
          <w:rFonts w:eastAsia="Segoe UI" w:cs="Georgia" w:ascii="Georgia" w:hAnsi="Georgia"/>
          <w:color w:val="000000"/>
          <w:sz w:val="24"/>
          <w:szCs w:val="24"/>
        </w:rPr>
        <w:tab/>
        <w:t>The qualities of such a character lie somewhere in the balance between Oatley's two forms of computation</w:t>
      </w:r>
      <w:r>
        <w:rPr>
          <w:rStyle w:val="FootnoteAnchor"/>
          <w:rFonts w:eastAsia="Segoe UI" w:cs="Georgia" w:ascii="Georgia" w:hAnsi="Georgia"/>
          <w:color w:val="000000"/>
          <w:sz w:val="24"/>
          <w:szCs w:val="24"/>
        </w:rPr>
        <w:footnoteReference w:id="624"/>
      </w:r>
      <w:r>
        <w:rPr>
          <w:rFonts w:eastAsia="Segoe UI" w:cs="Georgia" w:ascii="Georgia" w:hAnsi="Georgia"/>
          <w:color w:val="000000"/>
          <w:sz w:val="24"/>
          <w:szCs w:val="24"/>
        </w:rPr>
        <w:t>; between comp-art's universal and 'particular' tenets; between the 'surface signs'</w:t>
      </w:r>
      <w:r>
        <w:rPr>
          <w:rStyle w:val="FootnoteAnchor"/>
          <w:rFonts w:eastAsia="Segoe UI" w:cs="Georgia" w:ascii="Georgia" w:hAnsi="Georgia"/>
          <w:color w:val="000000"/>
          <w:sz w:val="24"/>
          <w:szCs w:val="24"/>
        </w:rPr>
        <w:footnoteReference w:id="625"/>
      </w:r>
      <w:r>
        <w:rPr>
          <w:rFonts w:eastAsia="Segoe UI" w:cs="Georgia" w:ascii="Georgia" w:hAnsi="Georgia"/>
          <w:color w:val="000000"/>
          <w:sz w:val="24"/>
          <w:szCs w:val="24"/>
        </w:rPr>
        <w:t xml:space="preserve"> of mimesis and the 'modelling [of] systems'</w:t>
      </w:r>
      <w:r>
        <w:rPr>
          <w:rStyle w:val="FootnoteAnchor"/>
          <w:rFonts w:eastAsia="Segoe UI" w:cs="Georgia" w:ascii="Georgia" w:hAnsi="Georgia"/>
          <w:color w:val="000000"/>
          <w:sz w:val="24"/>
          <w:szCs w:val="24"/>
        </w:rPr>
        <w:footnoteReference w:id="626"/>
      </w:r>
      <w:r>
        <w:rPr>
          <w:rFonts w:eastAsia="Segoe UI" w:cs="Georgia" w:ascii="Georgia" w:hAnsi="Georgia"/>
          <w:color w:val="000000"/>
          <w:sz w:val="24"/>
          <w:szCs w:val="24"/>
        </w:rPr>
        <w:t xml:space="preserve">  as complementary 'sources of meaning'</w:t>
      </w:r>
      <w:r>
        <w:rPr>
          <w:rStyle w:val="FootnoteAnchor"/>
          <w:rFonts w:eastAsia="Segoe UI" w:cs="Georgia" w:ascii="Georgia" w:hAnsi="Georgia"/>
          <w:color w:val="000000"/>
          <w:sz w:val="24"/>
          <w:szCs w:val="24"/>
        </w:rPr>
        <w:footnoteReference w:id="627"/>
      </w:r>
      <w:r>
        <w:rPr>
          <w:rFonts w:eastAsia="Segoe UI" w:cs="Georgia" w:ascii="Georgia" w:hAnsi="Georgia"/>
          <w:color w:val="000000"/>
          <w:sz w:val="24"/>
          <w:szCs w:val="24"/>
        </w:rPr>
        <w:t xml:space="preserve"> and 'means of expression'</w:t>
      </w:r>
      <w:r>
        <w:rPr>
          <w:rStyle w:val="FootnoteAnchor"/>
          <w:rFonts w:eastAsia="Segoe UI" w:cs="Georgia" w:ascii="Georgia" w:hAnsi="Georgia"/>
          <w:color w:val="000000"/>
          <w:sz w:val="24"/>
          <w:szCs w:val="24"/>
        </w:rPr>
        <w:footnoteReference w:id="628"/>
      </w:r>
      <w:r>
        <w:rPr>
          <w:rFonts w:eastAsia="Segoe UI" w:cs="Georgia" w:ascii="Georgia" w:hAnsi="Georgia"/>
          <w:color w:val="000000"/>
          <w:sz w:val="24"/>
          <w:szCs w:val="24"/>
        </w:rPr>
        <w:t>. Determining the proper balance or 'blend of human and computer meanings'</w:t>
      </w:r>
      <w:r>
        <w:rPr>
          <w:rStyle w:val="FootnoteAnchor"/>
          <w:rFonts w:eastAsia="Segoe UI" w:cs="Georgia" w:ascii="Georgia" w:hAnsi="Georgia"/>
          <w:color w:val="000000"/>
          <w:sz w:val="24"/>
          <w:szCs w:val="24"/>
        </w:rPr>
        <w:footnoteReference w:id="629"/>
      </w:r>
      <w:r>
        <w:rPr>
          <w:rFonts w:eastAsia="Segoe UI" w:cs="Georgia" w:ascii="Georgia" w:hAnsi="Georgia"/>
          <w:color w:val="000000"/>
          <w:sz w:val="24"/>
          <w:szCs w:val="24"/>
        </w:rPr>
        <w:t xml:space="preserve"> - between 'animism, artistry and AI'</w:t>
      </w:r>
      <w:r>
        <w:rPr>
          <w:rStyle w:val="FootnoteAnchor"/>
          <w:rFonts w:eastAsia="Segoe UI" w:cs="Georgia" w:ascii="Georgia" w:hAnsi="Georgia"/>
          <w:color w:val="000000"/>
          <w:sz w:val="24"/>
          <w:szCs w:val="24"/>
        </w:rPr>
        <w:footnoteReference w:id="630"/>
      </w:r>
      <w:r>
        <w:rPr>
          <w:rFonts w:eastAsia="Segoe UI" w:cs="Georgia" w:ascii="Georgia" w:hAnsi="Georgia"/>
          <w:color w:val="000000"/>
          <w:sz w:val="24"/>
          <w:szCs w:val="24"/>
        </w:rPr>
        <w:t xml:space="preserve">  'computer logic and human logic'</w:t>
      </w:r>
      <w:r>
        <w:rPr>
          <w:rStyle w:val="FootnoteAnchor"/>
          <w:rFonts w:eastAsia="Segoe UI" w:cs="Georgia" w:ascii="Georgia" w:hAnsi="Georgia"/>
          <w:color w:val="000000"/>
          <w:sz w:val="24"/>
          <w:szCs w:val="24"/>
        </w:rPr>
        <w:footnoteReference w:id="631"/>
      </w:r>
      <w:r>
        <w:rPr>
          <w:rFonts w:eastAsia="Segoe UI" w:cs="Georgia" w:ascii="Georgia" w:hAnsi="Georgia"/>
          <w:color w:val="000000"/>
          <w:sz w:val="24"/>
          <w:szCs w:val="24"/>
        </w:rPr>
        <w:t>, 'interpretative' and 'authorial affordance[s]', 'meaning making and machine structure'</w:t>
      </w:r>
      <w:r>
        <w:rPr>
          <w:rStyle w:val="FootnoteAnchor"/>
          <w:rFonts w:eastAsia="Segoe UI" w:cs="Georgia" w:ascii="Georgia" w:hAnsi="Georgia"/>
          <w:color w:val="000000"/>
          <w:sz w:val="24"/>
          <w:szCs w:val="24"/>
        </w:rPr>
        <w:footnoteReference w:id="632"/>
      </w:r>
      <w:r>
        <w:rPr>
          <w:rFonts w:eastAsia="Segoe UI" w:cs="Georgia" w:ascii="Georgia" w:hAnsi="Georgia"/>
          <w:color w:val="000000"/>
          <w:sz w:val="24"/>
          <w:szCs w:val="24"/>
        </w:rPr>
        <w:t xml:space="preserve"> – remains both a  'common fantasy' and a 'common nightmare' within comp-art</w:t>
      </w:r>
      <w:r>
        <w:rPr>
          <w:rStyle w:val="FootnoteAnchor"/>
          <w:rFonts w:eastAsia="Segoe UI" w:cs="Georgia" w:ascii="Georgia" w:hAnsi="Georgia"/>
          <w:color w:val="000000"/>
          <w:sz w:val="24"/>
          <w:szCs w:val="24"/>
        </w:rPr>
        <w:footnoteReference w:id="633"/>
      </w:r>
      <w:r>
        <w:rPr>
          <w:rFonts w:eastAsia="Segoe UI" w:cs="Georgia" w:ascii="Georgia" w:hAnsi="Georgia"/>
          <w:color w:val="000000"/>
          <w:sz w:val="24"/>
          <w:szCs w:val="24"/>
        </w:rPr>
        <w:t>. Whether commercial or artistic, common or 'radical'</w:t>
      </w:r>
      <w:r>
        <w:rPr>
          <w:rStyle w:val="FootnoteAnchor"/>
          <w:rFonts w:eastAsia="Segoe UI" w:cs="Georgia" w:ascii="Georgia" w:hAnsi="Georgia"/>
          <w:color w:val="000000"/>
          <w:sz w:val="24"/>
          <w:szCs w:val="24"/>
        </w:rPr>
        <w:footnoteReference w:id="634"/>
      </w:r>
      <w:r>
        <w:rPr>
          <w:rFonts w:eastAsia="Segoe UI" w:cs="Georgia" w:ascii="Georgia" w:hAnsi="Georgia"/>
          <w:color w:val="000000"/>
          <w:sz w:val="24"/>
          <w:szCs w:val="24"/>
        </w:rPr>
        <w:t>, such approaches all stand as attempts to reconcile these 'deliciously difficult'</w:t>
      </w:r>
      <w:r>
        <w:rPr>
          <w:rStyle w:val="FootnoteAnchor"/>
          <w:rFonts w:eastAsia="Segoe UI" w:cs="Georgia" w:ascii="Georgia" w:hAnsi="Georgia"/>
          <w:color w:val="000000"/>
          <w:sz w:val="24"/>
          <w:szCs w:val="24"/>
        </w:rPr>
        <w:footnoteReference w:id="635"/>
      </w:r>
      <w:r>
        <w:rPr>
          <w:rFonts w:eastAsia="Segoe UI" w:cs="Georgia" w:ascii="Georgia" w:hAnsi="Georgia"/>
          <w:color w:val="000000"/>
          <w:sz w:val="24"/>
          <w:szCs w:val="24"/>
        </w:rPr>
        <w:t xml:space="preserve"> and 'worthy problem[s]... in desperate need of further examination'</w:t>
      </w:r>
      <w:r>
        <w:rPr>
          <w:rStyle w:val="FootnoteAnchor"/>
          <w:rFonts w:eastAsia="Segoe UI" w:cs="Georgia" w:ascii="Georgia" w:hAnsi="Georgia"/>
          <w:color w:val="000000"/>
          <w:sz w:val="24"/>
          <w:szCs w:val="24"/>
        </w:rPr>
        <w:footnoteReference w:id="636"/>
      </w:r>
      <w:r>
        <w:rPr>
          <w:rFonts w:eastAsia="Segoe UI" w:cs="Georgia" w:ascii="Georgia" w:hAnsi="Georgia"/>
          <w:color w:val="000000"/>
          <w:sz w:val="24"/>
          <w:szCs w:val="24"/>
        </w:rPr>
        <w:t xml:space="preserve">. </w:t>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jc w:val="right"/>
        <w:rPr/>
      </w:pPr>
      <w:bookmarkStart w:id="12" w:name="5_Chapter_2"/>
      <w:bookmarkEnd w:id="12"/>
      <w:r>
        <w:rPr>
          <w:rFonts w:cs="Georgia" w:ascii="Georgia" w:hAnsi="Georgia"/>
          <w:i/>
          <w:iCs/>
          <w:sz w:val="40"/>
          <w:szCs w:val="40"/>
        </w:rPr>
        <w:t>2</w:t>
      </w:r>
    </w:p>
    <w:p>
      <w:pPr>
        <w:pStyle w:val="Normal"/>
        <w:jc w:val="right"/>
        <w:rPr/>
      </w:pPr>
      <w:r>
        <w:rPr/>
      </w:r>
    </w:p>
    <w:p>
      <w:pPr>
        <w:pStyle w:val="Normal"/>
        <w:jc w:val="right"/>
        <w:rPr/>
      </w:pPr>
      <w:r>
        <w:rPr>
          <w:rFonts w:cs="Georgia" w:ascii="Georgia" w:hAnsi="Georgia"/>
          <w:i/>
          <w:iCs/>
          <w:sz w:val="40"/>
          <w:szCs w:val="40"/>
        </w:rPr>
        <w:t>"Hollow Forms"</w:t>
      </w:r>
    </w:p>
    <w:p>
      <w:pPr>
        <w:pStyle w:val="Normal"/>
        <w:jc w:val="right"/>
        <w:rPr/>
      </w:pPr>
      <w:r>
        <w:rPr/>
      </w:r>
    </w:p>
    <w:p>
      <w:pPr>
        <w:pStyle w:val="Normal"/>
        <w:jc w:val="right"/>
        <w:rPr/>
      </w:pPr>
      <w:r>
        <w:rPr>
          <w:rFonts w:cs="Georgia" w:ascii="Georgia" w:hAnsi="Georgia"/>
          <w:i/>
          <w:iCs/>
        </w:rPr>
        <w:t>The Autocosmic Methodology &amp; Its Application To Computational Character</w:t>
      </w:r>
    </w:p>
    <w:p>
      <w:pPr>
        <w:pStyle w:val="Normal"/>
        <w:pBdr>
          <w:bottom w:val="single" w:sz="2" w:space="2" w:color="000000"/>
        </w:pBdr>
        <w:jc w:val="right"/>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pPr>
      <w:r>
        <w:rPr>
          <w:rFonts w:cs="Georgia" w:ascii="Georgia" w:hAnsi="Georgia"/>
          <w:b/>
          <w:bCs/>
          <w:sz w:val="24"/>
          <w:szCs w:val="24"/>
          <w:u w:val="single"/>
        </w:rPr>
        <w:t xml:space="preserve">Section 2.1: Some </w:t>
      </w:r>
      <w:bookmarkStart w:id="13" w:name="5a_Section_2.1"/>
      <w:bookmarkEnd w:id="13"/>
      <w:r>
        <w:rPr>
          <w:rFonts w:cs="Georgia" w:ascii="Georgia" w:hAnsi="Georgia"/>
          <w:b/>
          <w:bCs/>
          <w:sz w:val="24"/>
          <w:szCs w:val="24"/>
          <w:u w:val="single"/>
        </w:rPr>
        <w:t>Approaches To Overcoming The Challenges Of Computational Character</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In order to approach and mediate these central challenges to creating ‘resonant’ computational characters,  my 'critical technical practice'</w:t>
      </w:r>
      <w:r>
        <w:rPr>
          <w:rStyle w:val="FootnoteAnchor"/>
          <w:rFonts w:cs="Georgia" w:ascii="Georgia" w:hAnsi="Georgia"/>
          <w:position w:val="0"/>
          <w:sz w:val="24"/>
          <w:sz w:val="24"/>
          <w:szCs w:val="24"/>
          <w:vertAlign w:val="baseline"/>
        </w:rPr>
        <w:footnoteReference w:id="637"/>
      </w:r>
      <w:r>
        <w:rPr>
          <w:rStyle w:val="FootnoteReference1"/>
          <w:rFonts w:cs="Georgia" w:ascii="Georgia" w:hAnsi="Georgia"/>
          <w:position w:val="0"/>
          <w:sz w:val="24"/>
          <w:sz w:val="24"/>
          <w:szCs w:val="24"/>
          <w:vertAlign w:val="baseline"/>
        </w:rPr>
        <w:t xml:space="preserve"> and </w:t>
      </w:r>
      <w:r>
        <w:rPr>
          <w:rFonts w:cs="Georgia" w:ascii="Georgia" w:hAnsi="Georgia"/>
          <w:sz w:val="24"/>
          <w:szCs w:val="24"/>
        </w:rPr>
        <w:t>practice-based research</w:t>
      </w:r>
      <w:r>
        <w:rPr>
          <w:rStyle w:val="FootnoteAnchor"/>
          <w:rFonts w:cs="Georgia" w:ascii="Georgia" w:hAnsi="Georgia"/>
          <w:position w:val="0"/>
          <w:sz w:val="24"/>
          <w:sz w:val="24"/>
          <w:szCs w:val="24"/>
          <w:vertAlign w:val="baseline"/>
        </w:rPr>
        <w:footnoteReference w:id="638"/>
      </w:r>
      <w:r>
        <w:rPr>
          <w:rStyle w:val="FootnoteAnchor"/>
          <w:rFonts w:cs="Georgia" w:ascii="Georgia" w:hAnsi="Georgia"/>
          <w:position w:val="0"/>
          <w:sz w:val="24"/>
          <w:sz w:val="24"/>
          <w:szCs w:val="24"/>
          <w:vertAlign w:val="baseline"/>
        </w:rPr>
        <w:footnoteReference w:id="639"/>
      </w:r>
      <w:r>
        <w:rPr>
          <w:rStyle w:val="FootnoteAnchor"/>
          <w:rFonts w:cs="Georgia" w:ascii="Georgia" w:hAnsi="Georgia"/>
          <w:position w:val="0"/>
          <w:sz w:val="24"/>
          <w:sz w:val="24"/>
          <w:szCs w:val="24"/>
          <w:vertAlign w:val="baseline"/>
        </w:rPr>
        <w:footnoteReference w:id="640"/>
      </w:r>
      <w:r>
        <w:rPr>
          <w:rStyle w:val="FootnoteReference1"/>
          <w:rFonts w:cs="Georgia" w:ascii="Georgia" w:hAnsi="Georgia"/>
          <w:position w:val="0"/>
          <w:sz w:val="24"/>
          <w:sz w:val="24"/>
          <w:szCs w:val="24"/>
          <w:vertAlign w:val="baseline"/>
        </w:rPr>
        <w:t xml:space="preserve"> has come to</w:t>
      </w:r>
      <w:r>
        <w:rPr>
          <w:rFonts w:cs="Georgia" w:ascii="Georgia" w:hAnsi="Georgia"/>
          <w:sz w:val="24"/>
          <w:szCs w:val="24"/>
        </w:rPr>
        <w:t xml:space="preserve"> rely on a number of existing methodologies from across the working cultures of the form.</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1) Technological approaches to computational characterisation</w:t>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eastAsia="Georgia" w:cs="Georgia" w:ascii="Georgia" w:hAnsi="Georgia"/>
          <w:sz w:val="24"/>
          <w:szCs w:val="24"/>
        </w:rPr>
        <w:t xml:space="preserve"> </w:t>
      </w:r>
      <w:r>
        <w:rPr>
          <w:rFonts w:cs="Georgia" w:ascii="Georgia" w:hAnsi="Georgia"/>
          <w:sz w:val="24"/>
          <w:szCs w:val="24"/>
        </w:rPr>
        <w:tab/>
      </w:r>
      <w:r>
        <w:rPr>
          <w:rFonts w:cs="Courier New" w:ascii="Courier New" w:hAnsi="Courier New"/>
          <w:sz w:val="24"/>
          <w:szCs w:val="24"/>
        </w:rPr>
        <w:t>knole</w:t>
      </w:r>
      <w:r>
        <w:rPr>
          <w:rFonts w:cs="Georgia" w:ascii="Georgia" w:hAnsi="Georgia"/>
          <w:sz w:val="24"/>
          <w:szCs w:val="24"/>
        </w:rPr>
        <w:t>'s development included numerous investigations into the landscape of technologies (whether hardware or software) that could be applied to acts of characterisation. Fully 75% of my study group saw technical improvements as being the most important factor in improving computational characters, including machine learning and neural network techniques</w:t>
      </w:r>
      <w:r>
        <w:rPr>
          <w:rStyle w:val="FootnoteAnchor"/>
          <w:rFonts w:cs="Georgia" w:ascii="Georgia" w:hAnsi="Georgia"/>
          <w:sz w:val="24"/>
          <w:szCs w:val="24"/>
        </w:rPr>
        <w:footnoteReference w:id="641"/>
      </w:r>
      <w:r>
        <w:rPr>
          <w:rStyle w:val="FootnoteAnchor"/>
          <w:rFonts w:cs="Georgia" w:ascii="Georgia" w:hAnsi="Georgia"/>
          <w:sz w:val="24"/>
          <w:szCs w:val="24"/>
        </w:rPr>
        <w:footnoteReference w:id="642"/>
      </w:r>
      <w:r>
        <w:rPr>
          <w:rStyle w:val="FootnoteAnchor"/>
          <w:rFonts w:cs="Georgia" w:ascii="Georgia" w:hAnsi="Georgia"/>
          <w:sz w:val="24"/>
          <w:szCs w:val="24"/>
        </w:rPr>
        <w:footnoteReference w:id="643"/>
      </w:r>
      <w:r>
        <w:rPr>
          <w:rStyle w:val="FootnoteAnchor"/>
          <w:rFonts w:cs="Georgia" w:ascii="Georgia" w:hAnsi="Georgia"/>
          <w:sz w:val="24"/>
          <w:szCs w:val="24"/>
        </w:rPr>
        <w:footnoteReference w:id="644"/>
      </w:r>
      <w:r>
        <w:rPr>
          <w:rFonts w:cs="Georgia" w:ascii="Georgia" w:hAnsi="Georgia"/>
          <w:sz w:val="24"/>
          <w:szCs w:val="24"/>
        </w:rPr>
        <w:t>, natural language processing</w:t>
      </w:r>
      <w:r>
        <w:rPr>
          <w:rStyle w:val="FootnoteAnchor"/>
          <w:rFonts w:cs="Georgia" w:ascii="Georgia" w:hAnsi="Georgia"/>
          <w:sz w:val="24"/>
          <w:szCs w:val="24"/>
        </w:rPr>
        <w:footnoteReference w:id="645"/>
      </w:r>
      <w:r>
        <w:rPr>
          <w:rStyle w:val="FootnoteAnchor"/>
          <w:rFonts w:cs="Georgia" w:ascii="Georgia" w:hAnsi="Georgia"/>
          <w:sz w:val="24"/>
          <w:szCs w:val="24"/>
        </w:rPr>
        <w:footnoteReference w:id="646"/>
      </w:r>
      <w:r>
        <w:rPr>
          <w:rFonts w:cs="Georgia" w:ascii="Georgia" w:hAnsi="Georgia"/>
          <w:sz w:val="24"/>
          <w:szCs w:val="24"/>
        </w:rPr>
        <w:t>, affective and biofeedback techniques</w:t>
      </w:r>
      <w:r>
        <w:rPr>
          <w:rStyle w:val="FootnoteAnchor"/>
          <w:rFonts w:cs="Georgia" w:ascii="Georgia" w:hAnsi="Georgia"/>
          <w:sz w:val="24"/>
          <w:szCs w:val="24"/>
        </w:rPr>
        <w:footnoteReference w:id="647"/>
      </w:r>
      <w:r>
        <w:rPr>
          <w:rStyle w:val="FootnoteAnchor"/>
          <w:rFonts w:cs="Georgia" w:ascii="Georgia" w:hAnsi="Georgia"/>
          <w:sz w:val="24"/>
          <w:szCs w:val="24"/>
        </w:rPr>
        <w:footnoteReference w:id="648"/>
      </w:r>
      <w:r>
        <w:rPr>
          <w:rFonts w:cs="Georgia" w:ascii="Georgia" w:hAnsi="Georgia"/>
          <w:sz w:val="24"/>
          <w:szCs w:val="24"/>
        </w:rPr>
        <w:t>, innovative input and output devices</w:t>
      </w:r>
      <w:r>
        <w:rPr>
          <w:rStyle w:val="FootnoteAnchor"/>
          <w:rFonts w:cs="Georgia" w:ascii="Georgia" w:hAnsi="Georgia"/>
          <w:sz w:val="24"/>
          <w:szCs w:val="24"/>
        </w:rPr>
        <w:footnoteReference w:id="649"/>
      </w:r>
      <w:r>
        <w:rPr>
          <w:rStyle w:val="FootnoteAnchor"/>
          <w:rFonts w:cs="Georgia" w:ascii="Georgia" w:hAnsi="Georgia"/>
          <w:sz w:val="24"/>
          <w:szCs w:val="24"/>
        </w:rPr>
        <w:footnoteReference w:id="650"/>
      </w:r>
      <w:r>
        <w:rPr>
          <w:rFonts w:cs="Georgia" w:ascii="Georgia" w:hAnsi="Georgia"/>
          <w:sz w:val="24"/>
          <w:szCs w:val="24"/>
        </w:rPr>
        <w:t>, new software tools for AI</w:t>
      </w:r>
      <w:r>
        <w:rPr>
          <w:rStyle w:val="FootnoteAnchor"/>
          <w:rFonts w:cs="Georgia" w:ascii="Georgia" w:hAnsi="Georgia"/>
          <w:sz w:val="24"/>
          <w:szCs w:val="24"/>
        </w:rPr>
        <w:footnoteReference w:id="651"/>
      </w:r>
      <w:r>
        <w:rPr>
          <w:rFonts w:cs="Georgia" w:ascii="Georgia" w:hAnsi="Georgia"/>
          <w:sz w:val="24"/>
          <w:szCs w:val="24"/>
        </w:rPr>
        <w:t>, and academic models of artificial intelligence that are still making in-roads into consumer and artistic spheres</w:t>
      </w:r>
      <w:r>
        <w:rPr>
          <w:rStyle w:val="FootnoteAnchor"/>
          <w:rFonts w:cs="Georgia" w:ascii="Georgia" w:hAnsi="Georgia"/>
          <w:sz w:val="24"/>
          <w:szCs w:val="24"/>
        </w:rPr>
        <w:footnoteReference w:id="652"/>
      </w:r>
      <w:r>
        <w:rPr>
          <w:rStyle w:val="FootnoteAnchor"/>
          <w:rFonts w:cs="Georgia" w:ascii="Georgia" w:hAnsi="Georgia"/>
          <w:sz w:val="24"/>
          <w:szCs w:val="24"/>
        </w:rPr>
        <w:footnoteReference w:id="653"/>
      </w:r>
      <w:r>
        <w:rPr>
          <w:rFonts w:cs="Georgia" w:ascii="Georgia" w:hAnsi="Georgia"/>
          <w:sz w:val="24"/>
          <w:szCs w:val="24"/>
        </w:rPr>
        <w:t xml:space="preserv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The final iteration of the simulation is based on several overlain considerations of these technological approaches. These considerations include their ease of implementation, their ability to usefully bridge the formal gulf between actual and aesthetic functionality of personhood, and whether the implementation of such technologies in the utopianism of 'techno-determinist' cultures</w:t>
      </w:r>
      <w:r>
        <w:rPr>
          <w:rStyle w:val="FootnoteAnchor"/>
          <w:rFonts w:cs="Georgia" w:ascii="Georgia" w:hAnsi="Georgia"/>
          <w:sz w:val="24"/>
          <w:szCs w:val="24"/>
        </w:rPr>
        <w:footnoteReference w:id="654"/>
      </w:r>
      <w:r>
        <w:rPr>
          <w:rStyle w:val="FootnoteAnchor"/>
          <w:rFonts w:cs="Georgia" w:ascii="Georgia" w:hAnsi="Georgia"/>
          <w:sz w:val="24"/>
          <w:szCs w:val="24"/>
        </w:rPr>
        <w:footnoteReference w:id="655"/>
      </w:r>
      <w:r>
        <w:rPr>
          <w:rStyle w:val="FootnoteAnchor"/>
          <w:rFonts w:cs="Georgia" w:ascii="Georgia" w:hAnsi="Georgia"/>
          <w:sz w:val="24"/>
          <w:szCs w:val="24"/>
        </w:rPr>
        <w:footnoteReference w:id="656"/>
      </w:r>
      <w:r>
        <w:rPr>
          <w:rFonts w:cs="Georgia" w:ascii="Georgia" w:hAnsi="Georgia"/>
          <w:sz w:val="24"/>
          <w:szCs w:val="24"/>
        </w:rPr>
        <w:t xml:space="preserve"> is actually evidence of 'technical progress outstrip[ping] aesthetic progress'</w:t>
      </w:r>
      <w:r>
        <w:rPr>
          <w:rStyle w:val="FootnoteAnchor"/>
          <w:rFonts w:cs="Georgia" w:ascii="Georgia" w:hAnsi="Georgia"/>
          <w:sz w:val="24"/>
          <w:szCs w:val="24"/>
        </w:rPr>
        <w:footnoteReference w:id="657"/>
      </w:r>
      <w:r>
        <w:rPr>
          <w:rFonts w:cs="Georgia" w:ascii="Georgia" w:hAnsi="Georgia"/>
          <w:sz w:val="24"/>
          <w:szCs w:val="24"/>
        </w:rPr>
        <w:t>, damaging the ‘visionary impulse’</w:t>
      </w:r>
      <w:r>
        <w:rPr>
          <w:rStyle w:val="FootnoteAnchor"/>
          <w:rFonts w:cs="Georgia" w:ascii="Georgia" w:hAnsi="Georgia"/>
          <w:sz w:val="24"/>
          <w:szCs w:val="24"/>
        </w:rPr>
        <w:footnoteReference w:id="658"/>
      </w:r>
      <w:r>
        <w:rPr>
          <w:rFonts w:cs="Georgia" w:ascii="Georgia" w:hAnsi="Georgia"/>
          <w:sz w:val="24"/>
          <w:szCs w:val="24"/>
        </w:rPr>
        <w:t xml:space="preserve"> that must guide narrative art, and standing as evidence of an immature practice seeking ‘scientific curiosity [rather than] creative enterprise’</w:t>
      </w:r>
      <w:r>
        <w:rPr>
          <w:rStyle w:val="FootnoteAnchor"/>
          <w:rFonts w:cs="Georgia" w:ascii="Georgia" w:hAnsi="Georgia"/>
          <w:sz w:val="24"/>
          <w:szCs w:val="24"/>
        </w:rPr>
        <w:footnoteReference w:id="659"/>
      </w:r>
      <w:r>
        <w:rPr>
          <w:rStyle w:val="FootnoteAnchor"/>
          <w:rFonts w:cs="Georgia" w:ascii="Georgia" w:hAnsi="Georgia"/>
          <w:sz w:val="24"/>
          <w:szCs w:val="24"/>
        </w:rPr>
        <w:footnoteReference w:id="660"/>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Through such study and critical thinking, I curated a palette of tools and technologies which provided a proper mix of ‘resonant’ experimentation, theoretical grounding, artistic expressivity and suitability to my capabilities as a programmer. </w:t>
      </w:r>
      <w:r>
        <w:rPr>
          <w:rFonts w:cs="Courier New" w:ascii="Courier New" w:hAnsi="Courier New"/>
          <w:sz w:val="24"/>
          <w:szCs w:val="24"/>
        </w:rPr>
        <w:t>knole</w:t>
      </w:r>
      <w:r>
        <w:rPr>
          <w:rFonts w:cs="Georgia" w:ascii="Georgia" w:hAnsi="Georgia"/>
          <w:sz w:val="24"/>
          <w:szCs w:val="24"/>
        </w:rPr>
        <w:t xml:space="preserve"> does not use any revolutionary technologies or softwares: it was built and runs with the now-venerable Gamemaker Studio 1.4 IDE</w:t>
      </w:r>
      <w:r>
        <w:rPr>
          <w:rStyle w:val="FootnoteAnchor"/>
          <w:rFonts w:cs="Georgia" w:ascii="Georgia" w:hAnsi="Georgia"/>
          <w:sz w:val="24"/>
          <w:szCs w:val="24"/>
        </w:rPr>
        <w:footnoteReference w:id="661"/>
      </w:r>
      <w:r>
        <w:rPr>
          <w:rFonts w:cs="Georgia" w:ascii="Georgia" w:hAnsi="Georgia"/>
          <w:sz w:val="24"/>
          <w:szCs w:val="24"/>
        </w:rPr>
        <w:t>, mostly used for simple 2D platformer games; even its suitability in that regard, in competition with other, more-advanced platforms, is often debated</w:t>
      </w:r>
      <w:r>
        <w:rPr>
          <w:rStyle w:val="FootnoteAnchor"/>
          <w:rFonts w:cs="Georgia" w:ascii="Georgia" w:hAnsi="Georgia"/>
          <w:sz w:val="24"/>
          <w:szCs w:val="24"/>
        </w:rPr>
        <w:footnoteReference w:id="662"/>
      </w:r>
      <w:r>
        <w:rPr>
          <w:rStyle w:val="FootnoteAnchor"/>
          <w:rFonts w:cs="Georgia" w:ascii="Georgia" w:hAnsi="Georgia"/>
          <w:sz w:val="24"/>
          <w:szCs w:val="24"/>
        </w:rPr>
        <w:footnoteReference w:id="663"/>
      </w:r>
      <w:r>
        <w:rPr>
          <w:rStyle w:val="FootnoteAnchor"/>
          <w:rFonts w:cs="Georgia" w:ascii="Georgia" w:hAnsi="Georgia"/>
          <w:sz w:val="24"/>
          <w:szCs w:val="24"/>
        </w:rPr>
        <w:footnoteReference w:id="664"/>
      </w:r>
      <w:r>
        <w:rPr>
          <w:rStyle w:val="FootnoteAnchor"/>
          <w:rFonts w:cs="Georgia" w:ascii="Georgia" w:hAnsi="Georgia"/>
          <w:sz w:val="24"/>
          <w:szCs w:val="24"/>
        </w:rPr>
        <w:footnoteReference w:id="665"/>
      </w:r>
      <w:r>
        <w:rPr>
          <w:rStyle w:val="FootnoteReference1"/>
          <w:rFonts w:cs="Georgia" w:ascii="Georgia" w:hAnsi="Georgia"/>
          <w:sz w:val="24"/>
          <w:szCs w:val="24"/>
        </w:rPr>
        <w:t>.</w:t>
      </w:r>
      <w:r>
        <w:rPr>
          <w:rFonts w:cs="Georgia" w:ascii="Georgia" w:hAnsi="Georgia"/>
          <w:sz w:val="24"/>
          <w:szCs w:val="24"/>
        </w:rPr>
        <w:t xml:space="preserve"> There are certainly few (if any) developers using it to build an AI-driven installation piece. My reasons for using this software were eminently practical: I have used the tool extensively in past work, and committing to learning a more advanced tool like Unity</w:t>
      </w:r>
      <w:r>
        <w:rPr>
          <w:rStyle w:val="FootnoteAnchor"/>
          <w:rFonts w:cs="Georgia" w:ascii="Georgia" w:hAnsi="Georgia"/>
          <w:sz w:val="24"/>
          <w:szCs w:val="24"/>
        </w:rPr>
        <w:footnoteReference w:id="666"/>
      </w:r>
      <w:r>
        <w:rPr>
          <w:rFonts w:cs="Georgia" w:ascii="Georgia" w:hAnsi="Georgia"/>
          <w:sz w:val="24"/>
          <w:szCs w:val="24"/>
        </w:rPr>
        <w:t>, or implementing an advanced AI suite as part of my development, would have diverted my efforts from creative to technical progress for much of my PhD, with little bearing on my evolving theories. While it may not (in retrospect) have been the most appropriate tool for developing a computational character from scratch, it became an opportunity to learn from, iterate and implement my theoretical work without the more restrictive, pre-emptive affordances of other, more ‘appropriate’ software.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sz w:val="24"/>
          <w:szCs w:val="24"/>
        </w:rPr>
      </w:pPr>
      <w:r>
        <w:rPr>
          <w:sz w:val="24"/>
          <w:szCs w:val="24"/>
        </w:rPr>
        <w:drawing>
          <wp:anchor behindDoc="0" distT="0" distB="0" distL="0" distR="0" simplePos="0" locked="0" layoutInCell="1" allowOverlap="1" relativeHeight="10">
            <wp:simplePos x="0" y="0"/>
            <wp:positionH relativeFrom="column">
              <wp:posOffset>336550</wp:posOffset>
            </wp:positionH>
            <wp:positionV relativeFrom="paragraph">
              <wp:posOffset>86995</wp:posOffset>
            </wp:positionV>
            <wp:extent cx="3774440" cy="228155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3774440" cy="2281555"/>
                    </a:xfrm>
                    <a:prstGeom prst="rect">
                      <a:avLst/>
                    </a:prstGeom>
                  </pic:spPr>
                </pic:pic>
              </a:graphicData>
            </a:graphic>
          </wp:anchor>
        </w:drawing>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ind w:left="0" w:right="432" w:hanging="0"/>
        <w:jc w:val="center"/>
        <w:rPr/>
      </w:pPr>
      <w:r>
        <w:rPr>
          <w:rFonts w:cs="Georgia" w:ascii="Georgia" w:hAnsi="Georgia"/>
          <w:i/>
          <w:iCs/>
          <w:sz w:val="24"/>
          <w:szCs w:val="24"/>
        </w:rPr>
        <w:tab/>
      </w:r>
    </w:p>
    <w:p>
      <w:pPr>
        <w:pStyle w:val="Normal"/>
        <w:spacing w:lineRule="auto" w:line="360"/>
        <w:ind w:left="0" w:right="432" w:hanging="0"/>
        <w:jc w:val="center"/>
        <w:rPr>
          <w:rFonts w:ascii="Georgia" w:hAnsi="Georgia" w:cs="Georgia"/>
          <w:i/>
          <w:i/>
          <w:iCs/>
          <w:sz w:val="24"/>
          <w:szCs w:val="24"/>
        </w:rPr>
      </w:pPr>
      <w:r>
        <w:rPr>
          <w:rFonts w:cs="Georgia" w:ascii="Georgia" w:hAnsi="Georgia"/>
          <w:i/>
          <w:iCs/>
          <w:sz w:val="24"/>
          <w:szCs w:val="24"/>
        </w:rPr>
      </w:r>
    </w:p>
    <w:p>
      <w:pPr>
        <w:pStyle w:val="Normal"/>
        <w:spacing w:lineRule="auto" w:line="360"/>
        <w:ind w:left="0" w:right="432" w:hanging="0"/>
        <w:jc w:val="center"/>
        <w:rPr>
          <w:rFonts w:ascii="Georgia" w:hAnsi="Georgia" w:cs="Georgia"/>
          <w:i/>
          <w:i/>
          <w:iCs/>
          <w:sz w:val="24"/>
          <w:szCs w:val="24"/>
        </w:rPr>
      </w:pPr>
      <w:r>
        <w:rPr>
          <w:rFonts w:cs="Georgia" w:ascii="Georgia" w:hAnsi="Georgia"/>
          <w:i/>
          <w:iCs/>
          <w:sz w:val="24"/>
          <w:szCs w:val="24"/>
        </w:rPr>
      </w:r>
    </w:p>
    <w:p>
      <w:pPr>
        <w:pStyle w:val="Normal"/>
        <w:spacing w:lineRule="auto" w:line="360"/>
        <w:ind w:left="0" w:right="432" w:hanging="0"/>
        <w:jc w:val="center"/>
        <w:rPr>
          <w:rFonts w:ascii="Georgia" w:hAnsi="Georgia" w:cs="Georgia"/>
          <w:i/>
          <w:i/>
          <w:iCs/>
          <w:sz w:val="24"/>
          <w:szCs w:val="24"/>
        </w:rPr>
      </w:pPr>
      <w:r>
        <w:rPr>
          <w:rFonts w:cs="Georgia" w:ascii="Georgia" w:hAnsi="Georgia"/>
          <w:i/>
          <w:iCs/>
          <w:sz w:val="24"/>
          <w:szCs w:val="24"/>
        </w:rPr>
      </w:r>
    </w:p>
    <w:p>
      <w:pPr>
        <w:pStyle w:val="Normal"/>
        <w:spacing w:lineRule="auto" w:line="360"/>
        <w:ind w:left="0" w:right="432" w:hanging="0"/>
        <w:jc w:val="center"/>
        <w:rPr/>
      </w:pPr>
      <w:r>
        <w:rPr>
          <w:rFonts w:cs="Georgia" w:ascii="Georgia" w:hAnsi="Georgia"/>
          <w:i/>
          <w:iCs/>
          <w:sz w:val="18"/>
          <w:szCs w:val="18"/>
        </w:rPr>
        <w:t>Figure 4: A view of the Gamemaker project for the simulation, with</w:t>
      </w:r>
      <w:r>
        <w:rPr>
          <w:rFonts w:cs="Georgia" w:ascii="Georgia" w:hAnsi="Georgia"/>
          <w:i/>
          <w:iCs/>
          <w:sz w:val="24"/>
          <w:szCs w:val="24"/>
        </w:rPr>
        <w:t xml:space="preserve"> </w:t>
      </w:r>
      <w:r>
        <w:rPr>
          <w:rFonts w:cs="Georgia" w:ascii="Georgia" w:hAnsi="Georgia"/>
          <w:i/>
          <w:iCs/>
          <w:sz w:val="18"/>
          <w:szCs w:val="18"/>
        </w:rPr>
        <w:t>several of the scripts visible</w:t>
      </w:r>
      <w:r>
        <w:rPr>
          <w:rStyle w:val="FootnoteAnchor"/>
          <w:rFonts w:cs="Georgia" w:ascii="Georgia" w:hAnsi="Georgia"/>
          <w:i/>
          <w:iCs/>
          <w:sz w:val="18"/>
          <w:szCs w:val="18"/>
        </w:rPr>
        <w:footnoteReference w:id="667"/>
      </w:r>
      <w:r>
        <w:rPr>
          <w:rFonts w:cs="Georgia" w:ascii="Georgia" w:hAnsi="Georgia"/>
          <w:i/>
          <w:iCs/>
          <w:sz w:val="18"/>
          <w:szCs w:val="18"/>
        </w:rPr>
        <w:t>.</w:t>
      </w:r>
    </w:p>
    <w:p>
      <w:pPr>
        <w:pStyle w:val="Normal"/>
        <w:spacing w:lineRule="auto" w:line="360"/>
        <w:ind w:left="0"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rPr/>
      </w:pPr>
      <w:r>
        <w:rPr>
          <w:rFonts w:cs="Georgia" w:ascii="Georgia" w:hAnsi="Georgia"/>
          <w:sz w:val="24"/>
          <w:szCs w:val="24"/>
        </w:rPr>
        <w:tab/>
        <w:t>Despite the simulation being implemented little differently from the simple 'model-based reflex agents'</w:t>
      </w:r>
      <w:r>
        <w:rPr>
          <w:rStyle w:val="FootnoteAnchor"/>
          <w:rFonts w:cs="Georgia" w:ascii="Georgia" w:hAnsi="Georgia"/>
          <w:sz w:val="24"/>
          <w:szCs w:val="24"/>
        </w:rPr>
        <w:footnoteReference w:id="668"/>
      </w:r>
      <w:r>
        <w:rPr>
          <w:rFonts w:cs="Georgia" w:ascii="Georgia" w:hAnsi="Georgia"/>
          <w:sz w:val="24"/>
          <w:szCs w:val="24"/>
        </w:rPr>
        <w:t xml:space="preserve"> that have dominated academic and artistic approaches to computational character for decades</w:t>
      </w:r>
      <w:r>
        <w:rPr>
          <w:rStyle w:val="FootnoteAnchor"/>
          <w:rFonts w:cs="Georgia" w:ascii="Georgia" w:hAnsi="Georgia"/>
          <w:sz w:val="24"/>
          <w:szCs w:val="24"/>
        </w:rPr>
        <w:footnoteReference w:id="669"/>
      </w:r>
      <w:r>
        <w:rPr>
          <w:rStyle w:val="FootnoteReference1"/>
          <w:rFonts w:cs="Georgia" w:ascii="Georgia" w:hAnsi="Georgia"/>
          <w:sz w:val="24"/>
          <w:szCs w:val="24"/>
        </w:rPr>
        <w:t xml:space="preserve"> </w:t>
      </w:r>
      <w:r>
        <w:rPr>
          <w:rStyle w:val="FootnoteReference1"/>
          <w:rFonts w:cs="Georgia" w:ascii="Georgia" w:hAnsi="Georgia"/>
          <w:position w:val="0"/>
          <w:sz w:val="24"/>
          <w:sz w:val="24"/>
          <w:szCs w:val="24"/>
          <w:vertAlign w:val="baseline"/>
        </w:rPr>
        <w:t>(see Chapter 3.5)</w:t>
      </w:r>
      <w:r>
        <w:rPr>
          <w:rFonts w:cs="Georgia" w:ascii="Georgia" w:hAnsi="Georgia"/>
          <w:sz w:val="24"/>
          <w:szCs w:val="24"/>
        </w:rPr>
        <w:t>, my use of this simple toolset allowed me to implement and experiment with numerous existing architectures, both from academia and industry, and build my own tailored approach upon them. Thus the simulation is heavily based on Joanna Bryson's Behaviour-Oriented Design framework</w:t>
      </w:r>
      <w:r>
        <w:rPr>
          <w:rStyle w:val="FootnoteAnchor"/>
          <w:rFonts w:cs="Georgia" w:ascii="Georgia" w:hAnsi="Georgia"/>
          <w:position w:val="0"/>
          <w:sz w:val="24"/>
          <w:sz w:val="24"/>
          <w:szCs w:val="24"/>
          <w:vertAlign w:val="baseline"/>
        </w:rPr>
        <w:footnoteReference w:id="670"/>
      </w:r>
      <w:r>
        <w:rPr>
          <w:rStyle w:val="FootnoteAnchor"/>
          <w:rFonts w:cs="Georgia" w:ascii="Georgia" w:hAnsi="Georgia"/>
          <w:position w:val="0"/>
          <w:sz w:val="24"/>
          <w:sz w:val="24"/>
          <w:szCs w:val="24"/>
          <w:vertAlign w:val="baseline"/>
        </w:rPr>
        <w:footnoteReference w:id="671"/>
      </w:r>
      <w:r>
        <w:rPr>
          <w:rFonts w:cs="Georgia" w:ascii="Georgia" w:hAnsi="Georgia"/>
          <w:sz w:val="24"/>
          <w:szCs w:val="24"/>
        </w:rPr>
        <w:t>, a fifteen-year-old AI architecture (derived from yet-older models</w:t>
      </w:r>
      <w:r>
        <w:rPr>
          <w:rStyle w:val="FootnoteAnchor"/>
          <w:rFonts w:cs="Georgia" w:ascii="Georgia" w:hAnsi="Georgia"/>
          <w:position w:val="0"/>
          <w:sz w:val="24"/>
          <w:sz w:val="24"/>
          <w:szCs w:val="24"/>
          <w:vertAlign w:val="baseline"/>
        </w:rPr>
        <w:footnoteReference w:id="672"/>
      </w:r>
      <w:r>
        <w:rPr>
          <w:rStyle w:val="FootnoteAnchor"/>
          <w:rFonts w:cs="Georgia" w:ascii="Georgia" w:hAnsi="Georgia"/>
          <w:position w:val="0"/>
          <w:sz w:val="24"/>
          <w:sz w:val="24"/>
          <w:szCs w:val="24"/>
          <w:vertAlign w:val="baseline"/>
        </w:rPr>
        <w:footnoteReference w:id="673"/>
      </w:r>
      <w:r>
        <w:rPr>
          <w:rStyle w:val="FootnoteReference1"/>
          <w:rFonts w:cs="Georgia" w:ascii="Georgia" w:hAnsi="Georgia"/>
          <w:position w:val="0"/>
          <w:sz w:val="24"/>
          <w:sz w:val="24"/>
          <w:szCs w:val="24"/>
          <w:vertAlign w:val="baseline"/>
        </w:rPr>
        <w:t>)</w:t>
      </w:r>
      <w:r>
        <w:rPr>
          <w:rFonts w:cs="Georgia" w:ascii="Georgia" w:hAnsi="Georgia"/>
          <w:sz w:val="24"/>
          <w:szCs w:val="24"/>
        </w:rPr>
        <w:t xml:space="preserve"> which combines systemic agency with the mechanics of audience engagement, and is already very popular in games development</w:t>
      </w:r>
      <w:r>
        <w:rPr>
          <w:rStyle w:val="FootnoteAnchor"/>
          <w:rFonts w:cs="Georgia" w:ascii="Georgia" w:hAnsi="Georgia"/>
          <w:sz w:val="24"/>
          <w:szCs w:val="24"/>
        </w:rPr>
        <w:footnoteReference w:id="674"/>
      </w:r>
      <w:r>
        <w:rPr>
          <w:rFonts w:cs="Georgia" w:ascii="Georgia" w:hAnsi="Georgia"/>
          <w:sz w:val="24"/>
          <w:szCs w:val="24"/>
        </w:rPr>
        <w:t>. I modified Bryson's original specification slightly by incorporating elements from other work, both new and old, on emotion</w:t>
      </w:r>
      <w:r>
        <w:rPr>
          <w:rStyle w:val="FootnoteAnchor"/>
          <w:rFonts w:cs="Georgia" w:ascii="Georgia" w:hAnsi="Georgia"/>
          <w:sz w:val="24"/>
          <w:szCs w:val="24"/>
        </w:rPr>
        <w:footnoteReference w:id="675"/>
      </w:r>
      <w:r>
        <w:rPr>
          <w:rStyle w:val="FootnoteAnchor"/>
          <w:rFonts w:cs="Georgia" w:ascii="Georgia" w:hAnsi="Georgia"/>
          <w:sz w:val="24"/>
          <w:szCs w:val="24"/>
        </w:rPr>
        <w:footnoteReference w:id="676"/>
      </w:r>
      <w:r>
        <w:rPr>
          <w:rStyle w:val="FootnoteAnchor"/>
          <w:rFonts w:cs="Georgia" w:ascii="Georgia" w:hAnsi="Georgia"/>
          <w:sz w:val="24"/>
          <w:szCs w:val="24"/>
        </w:rPr>
        <w:footnoteReference w:id="677"/>
      </w:r>
      <w:r>
        <w:rPr>
          <w:rStyle w:val="FootnoteAnchor"/>
          <w:rFonts w:cs="Georgia" w:ascii="Georgia" w:hAnsi="Georgia"/>
          <w:sz w:val="24"/>
          <w:szCs w:val="24"/>
        </w:rPr>
        <w:footnoteReference w:id="678"/>
      </w:r>
      <w:r>
        <w:rPr>
          <w:rStyle w:val="FootnoteAnchor"/>
          <w:rFonts w:cs="Georgia" w:ascii="Georgia" w:hAnsi="Georgia"/>
          <w:sz w:val="24"/>
          <w:szCs w:val="24"/>
        </w:rPr>
        <w:footnoteReference w:id="679"/>
      </w:r>
      <w:r>
        <w:rPr>
          <w:rStyle w:val="FootnoteAnchor"/>
          <w:rFonts w:cs="Georgia" w:ascii="Georgia" w:hAnsi="Georgia"/>
          <w:sz w:val="24"/>
          <w:szCs w:val="24"/>
        </w:rPr>
        <w:footnoteReference w:id="680"/>
      </w:r>
      <w:r>
        <w:rPr>
          <w:rFonts w:cs="Georgia" w:ascii="Georgia" w:hAnsi="Georgia"/>
          <w:sz w:val="24"/>
          <w:szCs w:val="24"/>
        </w:rPr>
        <w:t>, attention</w:t>
      </w:r>
      <w:r>
        <w:rPr>
          <w:rStyle w:val="FootnoteAnchor"/>
          <w:rFonts w:cs="Georgia" w:ascii="Georgia" w:hAnsi="Georgia"/>
          <w:sz w:val="24"/>
          <w:szCs w:val="24"/>
        </w:rPr>
        <w:footnoteReference w:id="681"/>
      </w:r>
      <w:r>
        <w:rPr>
          <w:rFonts w:cs="Georgia" w:ascii="Georgia" w:hAnsi="Georgia"/>
          <w:sz w:val="24"/>
          <w:szCs w:val="24"/>
        </w:rPr>
        <w:t>, utterance</w:t>
      </w:r>
      <w:r>
        <w:rPr>
          <w:rStyle w:val="FootnoteAnchor"/>
          <w:rFonts w:cs="Georgia" w:ascii="Georgia" w:hAnsi="Georgia"/>
          <w:sz w:val="24"/>
          <w:szCs w:val="24"/>
        </w:rPr>
        <w:footnoteReference w:id="682"/>
      </w:r>
      <w:r>
        <w:rPr>
          <w:rStyle w:val="FootnoteAnchor"/>
          <w:rFonts w:cs="Georgia" w:ascii="Georgia" w:hAnsi="Georgia"/>
          <w:sz w:val="24"/>
          <w:szCs w:val="24"/>
        </w:rPr>
        <w:footnoteReference w:id="683"/>
      </w:r>
      <w:r>
        <w:rPr>
          <w:rFonts w:cs="Georgia" w:ascii="Georgia" w:hAnsi="Georgia"/>
          <w:sz w:val="24"/>
          <w:szCs w:val="24"/>
        </w:rPr>
        <w:t>, personality</w:t>
      </w:r>
      <w:r>
        <w:rPr>
          <w:rStyle w:val="FootnoteAnchor"/>
          <w:rFonts w:cs="Georgia" w:ascii="Georgia" w:hAnsi="Georgia"/>
          <w:sz w:val="24"/>
          <w:szCs w:val="24"/>
        </w:rPr>
        <w:footnoteReference w:id="684"/>
      </w:r>
      <w:r>
        <w:rPr>
          <w:rStyle w:val="FootnoteAnchor"/>
          <w:rFonts w:cs="Georgia" w:ascii="Georgia" w:hAnsi="Georgia"/>
          <w:sz w:val="24"/>
          <w:szCs w:val="24"/>
        </w:rPr>
        <w:footnoteReference w:id="685"/>
      </w:r>
      <w:r>
        <w:rPr>
          <w:rStyle w:val="FootnoteAnchor"/>
          <w:rFonts w:cs="Georgia" w:ascii="Georgia" w:hAnsi="Georgia"/>
          <w:sz w:val="24"/>
          <w:szCs w:val="24"/>
        </w:rPr>
        <w:footnoteReference w:id="686"/>
      </w:r>
      <w:r>
        <w:rPr>
          <w:rStyle w:val="FootnoteAnchor"/>
          <w:rFonts w:cs="Georgia" w:ascii="Georgia" w:hAnsi="Georgia"/>
          <w:sz w:val="24"/>
          <w:szCs w:val="24"/>
        </w:rPr>
        <w:footnoteReference w:id="687"/>
      </w:r>
      <w:r>
        <w:rPr>
          <w:rStyle w:val="FootnoteAnchor"/>
          <w:rFonts w:cs="Georgia" w:ascii="Georgia" w:hAnsi="Georgia"/>
          <w:sz w:val="24"/>
          <w:szCs w:val="24"/>
        </w:rPr>
        <w:footnoteReference w:id="688"/>
      </w:r>
      <w:r>
        <w:rPr>
          <w:rFonts w:cs="Georgia" w:ascii="Georgia" w:hAnsi="Georgia"/>
          <w:sz w:val="24"/>
          <w:szCs w:val="24"/>
        </w:rPr>
        <w:t xml:space="preserve"> and other elements of agent-based systemics</w:t>
      </w:r>
      <w:r>
        <w:rPr>
          <w:rStyle w:val="FootnoteReference1"/>
          <w:rFonts w:cs="Georgia" w:ascii="Georgia" w:hAnsi="Georgia"/>
          <w:position w:val="0"/>
          <w:sz w:val="24"/>
          <w:sz w:val="24"/>
          <w:szCs w:val="24"/>
          <w:vertAlign w:val="baseline"/>
        </w:rPr>
        <w:t xml:space="preserve"> (see Chapter 3)</w:t>
      </w:r>
      <w:r>
        <w:rPr>
          <w:rFonts w:cs="Georgia" w:ascii="Georgia" w:hAnsi="Georgia"/>
          <w:sz w:val="24"/>
          <w:szCs w:val="24"/>
        </w:rPr>
        <w:t>. I also experimented with several other technologies, including high-definition webcams, touchscreens and microphones linked to cloud-based machine learning APIs to facilitate voice, sound, touch, face movement and emotion recognition as part of a 'mixed-reality' methodology (see Item 4 below).</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2)</w:t>
      </w:r>
      <w:r>
        <w:rPr>
          <w:rFonts w:cs="Georgia" w:ascii="Georgia" w:hAnsi="Georgia"/>
          <w:sz w:val="24"/>
          <w:szCs w:val="24"/>
        </w:rPr>
        <w:t xml:space="preserve"> </w:t>
      </w:r>
      <w:r>
        <w:rPr>
          <w:rFonts w:cs="Georgia" w:ascii="Georgia" w:hAnsi="Georgia"/>
          <w:b/>
          <w:bCs/>
          <w:sz w:val="24"/>
          <w:szCs w:val="24"/>
        </w:rPr>
        <w:t>Eschewing sophisticated visual representation.</w:t>
      </w:r>
    </w:p>
    <w:p>
      <w:pPr>
        <w:pStyle w:val="Normal"/>
        <w:spacing w:lineRule="auto" w:line="360"/>
        <w:rPr>
          <w:rFonts w:ascii="Georgia" w:hAnsi="Georgia" w:cs="Georgia"/>
          <w:b/>
          <w:b/>
          <w:bCs/>
          <w:sz w:val="24"/>
          <w:szCs w:val="24"/>
        </w:rPr>
      </w:pPr>
      <w:r>
        <w:rPr>
          <w:rFonts w:cs="Georgia" w:ascii="Georgia" w:hAnsi="Georgia"/>
          <w:b/>
          <w:bCs/>
          <w:sz w:val="24"/>
          <w:szCs w:val="24"/>
        </w:rPr>
      </w:r>
    </w:p>
    <w:p>
      <w:pPr>
        <w:pStyle w:val="Normal"/>
        <w:spacing w:lineRule="auto" w:line="360"/>
        <w:rPr/>
      </w:pPr>
      <w:r>
        <w:rPr>
          <w:rFonts w:cs="Courier New" w:ascii="Courier New" w:hAnsi="Courier New"/>
          <w:sz w:val="24"/>
          <w:szCs w:val="24"/>
        </w:rPr>
        <w:tab/>
        <w:t>knole</w:t>
      </w:r>
      <w:r>
        <w:rPr>
          <w:rFonts w:cs="Georgia" w:ascii="Georgia" w:hAnsi="Georgia"/>
          <w:sz w:val="24"/>
          <w:szCs w:val="24"/>
        </w:rPr>
        <w:t xml:space="preserve"> is not a demonstration of the 'increasingly visceral representational technologies'</w:t>
      </w:r>
      <w:r>
        <w:rPr>
          <w:rStyle w:val="FootnoteAnchor"/>
          <w:rFonts w:cs="Georgia" w:ascii="Georgia" w:hAnsi="Georgia"/>
          <w:sz w:val="24"/>
          <w:szCs w:val="24"/>
        </w:rPr>
        <w:footnoteReference w:id="689"/>
      </w:r>
      <w:r>
        <w:rPr>
          <w:rFonts w:cs="Georgia" w:ascii="Georgia" w:hAnsi="Georgia"/>
          <w:sz w:val="24"/>
          <w:szCs w:val="24"/>
        </w:rPr>
        <w:t>, whether in pursuit of graphical realism</w:t>
      </w:r>
      <w:r>
        <w:rPr>
          <w:rStyle w:val="FootnoteAnchor"/>
          <w:rFonts w:cs="Georgia" w:ascii="Georgia" w:hAnsi="Georgia"/>
          <w:sz w:val="24"/>
          <w:szCs w:val="24"/>
        </w:rPr>
        <w:footnoteReference w:id="690"/>
      </w:r>
      <w:r>
        <w:rPr>
          <w:rStyle w:val="FootnoteAnchor"/>
          <w:rFonts w:cs="Georgia" w:ascii="Georgia" w:hAnsi="Georgia"/>
          <w:sz w:val="24"/>
          <w:szCs w:val="24"/>
        </w:rPr>
        <w:footnoteReference w:id="691"/>
      </w:r>
      <w:r>
        <w:rPr>
          <w:rFonts w:cs="Georgia" w:ascii="Georgia" w:hAnsi="Georgia"/>
          <w:sz w:val="24"/>
          <w:szCs w:val="24"/>
        </w:rPr>
        <w:t xml:space="preserve"> or stylised visual aesthetics</w:t>
      </w:r>
      <w:r>
        <w:rPr>
          <w:rStyle w:val="FootnoteAnchor"/>
          <w:rFonts w:cs="Georgia" w:ascii="Georgia" w:hAnsi="Georgia"/>
          <w:sz w:val="24"/>
          <w:szCs w:val="24"/>
        </w:rPr>
        <w:footnoteReference w:id="692"/>
      </w:r>
      <w:r>
        <w:rPr>
          <w:rFonts w:cs="Georgia" w:ascii="Georgia" w:hAnsi="Georgia"/>
          <w:sz w:val="24"/>
          <w:szCs w:val="24"/>
        </w:rPr>
        <w:t>, that continue to define computational character - particularly in videogames and even outside of the 'AAA production space'</w:t>
      </w:r>
      <w:r>
        <w:rPr>
          <w:rStyle w:val="FootnoteAnchor"/>
          <w:rFonts w:cs="Georgia" w:ascii="Georgia" w:hAnsi="Georgia"/>
          <w:sz w:val="24"/>
          <w:szCs w:val="24"/>
        </w:rPr>
        <w:footnoteReference w:id="693"/>
      </w:r>
      <w:r>
        <w:rPr>
          <w:rFonts w:cs="Georgia" w:ascii="Georgia" w:hAnsi="Georgia"/>
          <w:sz w:val="24"/>
          <w:szCs w:val="24"/>
        </w:rPr>
        <w:t>. The visual design of the simulation does have some relevance to its narrative ‘resonance’ – a layered and textured 2D effect that is designed to reproduce the effect of paper as a commentary on how contemporary media doubted the veracity of Anne’s ‘spyrit’ and its practices, as well as to mirror the print cultures that influenced the project’s form (see Chapter 3.6) There was also the pragmatics of development time, my own artistic ability, and the lack of a budget for working collaboratively with a visual artist to consider. However, the ‘Beest’s’ visual simplicity also serves as a stance on the ever-increasing focus, within comp-art, on the 'uncritical uptake'</w:t>
      </w:r>
      <w:r>
        <w:rPr>
          <w:rStyle w:val="FootnoteAnchor"/>
          <w:rFonts w:cs="Georgia" w:ascii="Georgia" w:hAnsi="Georgia"/>
          <w:sz w:val="24"/>
          <w:szCs w:val="24"/>
        </w:rPr>
        <w:footnoteReference w:id="694"/>
      </w:r>
      <w:r>
        <w:rPr>
          <w:rFonts w:cs="Georgia" w:ascii="Georgia" w:hAnsi="Georgia"/>
          <w:sz w:val="24"/>
          <w:szCs w:val="24"/>
        </w:rPr>
        <w:t xml:space="preserve"> of representational fidelity. Such fidelities are often at the expense of the wider variety of experiences and representations important to comp-art, particularly that of the systemic</w:t>
      </w:r>
      <w:r>
        <w:rPr>
          <w:rStyle w:val="FootnoteAnchor"/>
          <w:rFonts w:cs="Georgia" w:ascii="Georgia" w:hAnsi="Georgia"/>
          <w:sz w:val="24"/>
          <w:szCs w:val="24"/>
        </w:rPr>
        <w:footnoteReference w:id="695"/>
      </w:r>
      <w:r>
        <w:rPr>
          <w:rStyle w:val="FootnoteAnchor"/>
          <w:rFonts w:cs="Georgia" w:ascii="Georgia" w:hAnsi="Georgia"/>
          <w:sz w:val="24"/>
          <w:szCs w:val="24"/>
        </w:rPr>
        <w:footnoteReference w:id="696"/>
      </w:r>
      <w:r>
        <w:rPr>
          <w:rStyle w:val="FootnoteAnchor"/>
          <w:rFonts w:cs="Georgia" w:ascii="Georgia" w:hAnsi="Georgia"/>
          <w:sz w:val="24"/>
          <w:szCs w:val="24"/>
        </w:rPr>
        <w:footnoteReference w:id="697"/>
      </w:r>
      <w:r>
        <w:rPr>
          <w:rFonts w:cs="Georgia" w:ascii="Georgia" w:hAnsi="Georgia"/>
          <w:sz w:val="24"/>
          <w:szCs w:val="24"/>
        </w:rPr>
        <w:t>, and are said to damage those resonances through over-ambition or unfavourable comparison</w:t>
      </w:r>
      <w:r>
        <w:rPr>
          <w:rStyle w:val="FootnoteAnchor"/>
          <w:rFonts w:cs="Georgia" w:ascii="Georgia" w:hAnsi="Georgia"/>
          <w:sz w:val="24"/>
          <w:szCs w:val="24"/>
        </w:rPr>
        <w:footnoteReference w:id="698"/>
      </w:r>
      <w:r>
        <w:rPr>
          <w:rStyle w:val="FootnoteAnchor"/>
          <w:rFonts w:cs="Georgia" w:ascii="Georgia" w:hAnsi="Georgia"/>
          <w:sz w:val="24"/>
          <w:szCs w:val="24"/>
        </w:rPr>
        <w:footnoteReference w:id="699"/>
      </w:r>
      <w:r>
        <w:rPr>
          <w:rStyle w:val="FootnoteAnchor"/>
          <w:rFonts w:cs="Georgia" w:ascii="Georgia" w:hAnsi="Georgia"/>
          <w:sz w:val="24"/>
          <w:szCs w:val="24"/>
        </w:rPr>
        <w:footnoteReference w:id="700"/>
      </w:r>
      <w:r>
        <w:rPr>
          <w:rStyle w:val="FootnoteAnchor"/>
          <w:rFonts w:cs="Georgia" w:ascii="Georgia" w:hAnsi="Georgia"/>
          <w:sz w:val="24"/>
          <w:szCs w:val="24"/>
        </w:rPr>
        <w:footnoteReference w:id="701"/>
      </w:r>
      <w:r>
        <w:rPr>
          <w:rStyle w:val="FootnoteAnchor"/>
          <w:rFonts w:cs="Georgia" w:ascii="Georgia" w:hAnsi="Georgia"/>
          <w:sz w:val="24"/>
          <w:szCs w:val="24"/>
        </w:rPr>
        <w:footnoteReference w:id="702"/>
      </w:r>
      <w:r>
        <w:rPr>
          <w:rStyle w:val="FootnoteAnchor"/>
          <w:rFonts w:cs="Georgia" w:ascii="Georgia" w:hAnsi="Georgia"/>
          <w:sz w:val="24"/>
          <w:szCs w:val="24"/>
        </w:rPr>
        <w:footnoteReference w:id="703"/>
      </w:r>
      <w:r>
        <w:rPr>
          <w:rFonts w:cs="Georgia" w:ascii="Georgia" w:hAnsi="Georgia"/>
          <w:sz w:val="24"/>
          <w:szCs w:val="24"/>
        </w:rPr>
        <w:t xml:space="preserve">. </w:t>
      </w:r>
      <w:r>
        <w:rPr>
          <w:rFonts w:cs="Courier New" w:ascii="Courier New" w:hAnsi="Courier New"/>
          <w:sz w:val="24"/>
          <w:szCs w:val="24"/>
        </w:rPr>
        <w:t>knole</w:t>
      </w:r>
      <w:r>
        <w:rPr>
          <w:rFonts w:cs="Georgia" w:ascii="Georgia" w:hAnsi="Georgia"/>
          <w:sz w:val="24"/>
          <w:szCs w:val="24"/>
        </w:rPr>
        <w:t xml:space="preserve"> tries to focus its audience’s attention on its systemic resonances of dynamic agency, and demonstrate their importance over any supposed visual realism.</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 xml:space="preserve">3) Smaller or more considered scales </w:t>
      </w:r>
      <w:r>
        <w:rPr>
          <w:rStyle w:val="FootnoteAnchor"/>
          <w:rFonts w:cs="Georgia" w:ascii="Georgia" w:hAnsi="Georgia"/>
          <w:b/>
          <w:bCs/>
          <w:sz w:val="24"/>
          <w:szCs w:val="24"/>
        </w:rPr>
        <w:footnoteReference w:id="704"/>
      </w:r>
      <w:r>
        <w:rPr>
          <w:rFonts w:cs="Georgia" w:ascii="Georgia" w:hAnsi="Georgia"/>
          <w:b/>
          <w:bCs/>
          <w:sz w:val="24"/>
          <w:szCs w:val="24"/>
        </w:rPr>
        <w:t>of narrative experience.</w:t>
      </w:r>
    </w:p>
    <w:p>
      <w:pPr>
        <w:pStyle w:val="Normal"/>
        <w:spacing w:lineRule="auto" w:line="360"/>
        <w:rPr>
          <w:rFonts w:ascii="Georgia" w:hAnsi="Georgia" w:cs="Georgia"/>
          <w:b/>
          <w:b/>
          <w:bCs/>
          <w:sz w:val="24"/>
          <w:szCs w:val="24"/>
        </w:rPr>
      </w:pPr>
      <w:r>
        <w:rPr>
          <w:rFonts w:cs="Georgia" w:ascii="Georgia" w:hAnsi="Georgia"/>
          <w:b/>
          <w:bCs/>
          <w:sz w:val="24"/>
          <w:szCs w:val="24"/>
        </w:rPr>
      </w:r>
    </w:p>
    <w:p>
      <w:pPr>
        <w:pStyle w:val="Normal"/>
        <w:spacing w:lineRule="auto" w:line="360"/>
        <w:rPr/>
      </w:pPr>
      <w:r>
        <w:rPr>
          <w:rFonts w:cs="Courier New" w:ascii="Courier New" w:hAnsi="Courier New"/>
          <w:sz w:val="24"/>
          <w:szCs w:val="24"/>
        </w:rPr>
        <w:tab/>
        <w:t>knole</w:t>
      </w:r>
      <w:r>
        <w:rPr>
          <w:rFonts w:cs="Georgia" w:ascii="Georgia" w:hAnsi="Georgia"/>
          <w:sz w:val="24"/>
          <w:szCs w:val="24"/>
        </w:rPr>
        <w:t xml:space="preserve"> takes as its computational focus a single character, in face-to-face confrontation with the audience, drawing on trends of 'vignette'</w:t>
      </w:r>
      <w:r>
        <w:rPr>
          <w:rStyle w:val="FootnoteAnchor"/>
          <w:rFonts w:cs="Georgia" w:ascii="Georgia" w:hAnsi="Georgia"/>
          <w:sz w:val="24"/>
          <w:szCs w:val="24"/>
        </w:rPr>
        <w:footnoteReference w:id="705"/>
      </w:r>
      <w:r>
        <w:rPr>
          <w:rStyle w:val="FootnoteAnchor"/>
          <w:rFonts w:cs="Georgia" w:ascii="Georgia" w:hAnsi="Georgia"/>
          <w:sz w:val="24"/>
          <w:szCs w:val="24"/>
        </w:rPr>
        <w:footnoteReference w:id="706"/>
      </w:r>
      <w:r>
        <w:rPr>
          <w:rFonts w:cs="Georgia" w:ascii="Georgia" w:hAnsi="Georgia"/>
          <w:sz w:val="24"/>
          <w:szCs w:val="24"/>
        </w:rPr>
        <w:t xml:space="preserve"> works which seek to 'ratchet the scenario down'</w:t>
      </w:r>
      <w:r>
        <w:rPr>
          <w:rStyle w:val="FootnoteAnchor"/>
          <w:rFonts w:cs="Georgia" w:ascii="Georgia" w:hAnsi="Georgia"/>
          <w:sz w:val="24"/>
          <w:szCs w:val="24"/>
        </w:rPr>
        <w:footnoteReference w:id="707"/>
      </w:r>
      <w:r>
        <w:rPr>
          <w:rFonts w:cs="Georgia" w:ascii="Georgia" w:hAnsi="Georgia"/>
          <w:sz w:val="24"/>
          <w:szCs w:val="24"/>
        </w:rPr>
        <w:t xml:space="preserve"> from vast, open-world affairs with much breadth but little depth</w:t>
      </w:r>
      <w:r>
        <w:rPr>
          <w:rStyle w:val="FootnoteAnchor"/>
          <w:rFonts w:cs="Georgia" w:ascii="Georgia" w:hAnsi="Georgia"/>
          <w:sz w:val="24"/>
          <w:szCs w:val="24"/>
        </w:rPr>
        <w:footnoteReference w:id="708"/>
      </w:r>
      <w:r>
        <w:rPr>
          <w:rStyle w:val="FootnoteAnchor"/>
          <w:rFonts w:cs="Georgia" w:ascii="Georgia" w:hAnsi="Georgia"/>
          <w:sz w:val="24"/>
          <w:szCs w:val="24"/>
        </w:rPr>
        <w:footnoteReference w:id="709"/>
      </w:r>
      <w:r>
        <w:rPr>
          <w:rFonts w:cs="Georgia" w:ascii="Georgia" w:hAnsi="Georgia"/>
          <w:sz w:val="24"/>
          <w:szCs w:val="24"/>
        </w:rPr>
        <w:t xml:space="preserve"> to pinpoint artistic efforts in the meaningful and deeper portrayal of interactions between small groups of characters in bounded narrative spaces</w:t>
      </w:r>
      <w:r>
        <w:rPr>
          <w:rStyle w:val="FootnoteAnchor"/>
          <w:rFonts w:cs="Georgia" w:ascii="Georgia" w:hAnsi="Georgia"/>
          <w:sz w:val="24"/>
          <w:szCs w:val="24"/>
        </w:rPr>
        <w:footnoteReference w:id="710"/>
      </w:r>
      <w:r>
        <w:rPr>
          <w:rStyle w:val="FootnoteAnchor"/>
          <w:rFonts w:cs="Georgia" w:ascii="Georgia" w:hAnsi="Georgia"/>
          <w:sz w:val="24"/>
          <w:szCs w:val="24"/>
        </w:rPr>
        <w:footnoteReference w:id="711"/>
      </w:r>
      <w:r>
        <w:rPr>
          <w:rFonts w:cs="Georgia" w:ascii="Georgia" w:hAnsi="Georgia"/>
          <w:sz w:val="24"/>
          <w:szCs w:val="24"/>
        </w:rPr>
        <w:t xml:space="preserve">. Illustrative examples of this include the previously-mentioned </w:t>
      </w:r>
      <w:r>
        <w:rPr>
          <w:rFonts w:cs="Georgia" w:ascii="Georgia" w:hAnsi="Georgia"/>
          <w:i/>
          <w:iCs/>
          <w:sz w:val="24"/>
          <w:szCs w:val="24"/>
        </w:rPr>
        <w:t>Facade</w:t>
      </w:r>
      <w:r>
        <w:rPr>
          <w:rStyle w:val="FootnoteAnchor"/>
          <w:rFonts w:cs="Georgia" w:ascii="Georgia" w:hAnsi="Georgia"/>
          <w:i/>
          <w:iCs/>
          <w:sz w:val="24"/>
          <w:szCs w:val="24"/>
        </w:rPr>
        <w:footnoteReference w:id="712"/>
      </w:r>
      <w:r>
        <w:rPr>
          <w:rFonts w:cs="Georgia" w:ascii="Georgia" w:hAnsi="Georgia"/>
          <w:sz w:val="24"/>
          <w:szCs w:val="24"/>
        </w:rPr>
        <w:t xml:space="preserve">, Jeroen Stout's 'interactive theater' work </w:t>
      </w:r>
      <w:r>
        <w:rPr>
          <w:rFonts w:cs="Georgia" w:ascii="Georgia" w:hAnsi="Georgia"/>
          <w:i/>
          <w:iCs/>
          <w:sz w:val="24"/>
          <w:szCs w:val="24"/>
        </w:rPr>
        <w:t>Cheongsam</w:t>
      </w:r>
      <w:r>
        <w:rPr>
          <w:rStyle w:val="FootnoteAnchor"/>
          <w:rFonts w:cs="Georgia" w:ascii="Georgia" w:hAnsi="Georgia"/>
          <w:i/>
          <w:iCs/>
          <w:sz w:val="24"/>
          <w:szCs w:val="24"/>
        </w:rPr>
        <w:footnoteReference w:id="713"/>
      </w:r>
      <w:r>
        <w:rPr>
          <w:rFonts w:cs="Georgia" w:ascii="Georgia" w:hAnsi="Georgia"/>
          <w:sz w:val="24"/>
          <w:szCs w:val="24"/>
        </w:rPr>
        <w:t xml:space="preserve">, and Emily Short's </w:t>
      </w:r>
      <w:r>
        <w:rPr>
          <w:rFonts w:cs="Georgia" w:ascii="Georgia" w:hAnsi="Georgia"/>
          <w:i/>
          <w:iCs/>
          <w:sz w:val="24"/>
          <w:szCs w:val="24"/>
        </w:rPr>
        <w:t>Galatea</w:t>
      </w:r>
      <w:r>
        <w:rPr>
          <w:rStyle w:val="FootnoteAnchor"/>
          <w:rFonts w:cs="Georgia" w:ascii="Georgia" w:hAnsi="Georgia"/>
          <w:i/>
          <w:iCs/>
          <w:sz w:val="24"/>
          <w:szCs w:val="24"/>
        </w:rPr>
        <w:footnoteReference w:id="714"/>
      </w:r>
      <w:r>
        <w:rPr>
          <w:rStyle w:val="FootnoteAnchor"/>
          <w:rFonts w:cs="Georgia" w:ascii="Georgia" w:hAnsi="Georgia"/>
          <w:i/>
          <w:iCs/>
          <w:sz w:val="24"/>
          <w:szCs w:val="24"/>
        </w:rPr>
        <w:footnoteReference w:id="715"/>
      </w:r>
      <w:r>
        <w:rPr>
          <w:rFonts w:cs="Georgia" w:ascii="Georgia" w:hAnsi="Georgia"/>
          <w:sz w:val="24"/>
          <w:szCs w:val="24"/>
        </w:rPr>
        <w:t xml:space="preserv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4) The 'mixed reality'</w:t>
      </w:r>
      <w:r>
        <w:rPr>
          <w:rStyle w:val="FootnoteAnchor"/>
          <w:rFonts w:cs="Georgia" w:ascii="Georgia" w:hAnsi="Georgia"/>
          <w:b/>
          <w:bCs/>
          <w:sz w:val="24"/>
          <w:szCs w:val="24"/>
        </w:rPr>
        <w:footnoteReference w:id="716"/>
      </w:r>
      <w:r>
        <w:rPr>
          <w:rFonts w:cs="Georgia" w:ascii="Georgia" w:hAnsi="Georgia"/>
          <w:b/>
          <w:bCs/>
          <w:sz w:val="24"/>
          <w:szCs w:val="24"/>
        </w:rPr>
        <w:t xml:space="preserve"> dynamic.</w:t>
      </w:r>
    </w:p>
    <w:p>
      <w:pPr>
        <w:pStyle w:val="Normal"/>
        <w:spacing w:lineRule="auto" w:line="360"/>
        <w:rPr/>
      </w:pPr>
      <w:r>
        <w:rPr>
          <w:rFonts w:cs="Georgia" w:ascii="Georgia" w:hAnsi="Georgia"/>
          <w:sz w:val="24"/>
          <w:szCs w:val="24"/>
        </w:rPr>
        <w:tab/>
        <w:t xml:space="preserve">On a pragmatic, as well as a narrative level (see Chapter 3), Project </w:t>
      </w:r>
      <w:r>
        <w:rPr>
          <w:rFonts w:cs="Courier New" w:ascii="Courier New" w:hAnsi="Courier New"/>
          <w:sz w:val="24"/>
          <w:szCs w:val="24"/>
        </w:rPr>
        <w:t>knole</w:t>
      </w:r>
      <w:r>
        <w:rPr>
          <w:rFonts w:cs="Georgia" w:ascii="Georgia" w:hAnsi="Georgia"/>
          <w:sz w:val="24"/>
          <w:szCs w:val="24"/>
        </w:rPr>
        <w:t xml:space="preserve"> was an experiment in using ‘mixed reality' techniques and the 'post-PC... bodily turn'</w:t>
      </w:r>
      <w:r>
        <w:rPr>
          <w:rStyle w:val="FootnoteAnchor"/>
          <w:rFonts w:cs="Georgia" w:ascii="Georgia" w:hAnsi="Georgia"/>
          <w:position w:val="0"/>
          <w:sz w:val="24"/>
          <w:sz w:val="24"/>
          <w:szCs w:val="24"/>
          <w:vertAlign w:val="baseline"/>
        </w:rPr>
        <w:footnoteReference w:id="717"/>
      </w:r>
      <w:r>
        <w:rPr>
          <w:rStyle w:val="FootnoteReference1"/>
          <w:rFonts w:cs="Georgia" w:ascii="Georgia" w:hAnsi="Georgia"/>
          <w:position w:val="0"/>
          <w:sz w:val="24"/>
          <w:sz w:val="24"/>
          <w:szCs w:val="24"/>
          <w:vertAlign w:val="baseline"/>
        </w:rPr>
        <w:t>, well-established across comp-art</w:t>
      </w:r>
      <w:r>
        <w:rPr>
          <w:rStyle w:val="FootnoteAnchor"/>
          <w:rFonts w:cs="Georgia" w:ascii="Georgia" w:hAnsi="Georgia"/>
          <w:position w:val="0"/>
          <w:sz w:val="24"/>
          <w:sz w:val="24"/>
          <w:szCs w:val="24"/>
          <w:vertAlign w:val="baseline"/>
        </w:rPr>
        <w:footnoteReference w:id="718"/>
      </w:r>
      <w:r>
        <w:rPr>
          <w:rStyle w:val="FootnoteAnchor"/>
          <w:rFonts w:cs="Georgia" w:ascii="Georgia" w:hAnsi="Georgia"/>
          <w:position w:val="0"/>
          <w:sz w:val="24"/>
          <w:sz w:val="24"/>
          <w:szCs w:val="24"/>
          <w:vertAlign w:val="baseline"/>
        </w:rPr>
        <w:footnoteReference w:id="719"/>
      </w:r>
      <w:r>
        <w:rPr>
          <w:rStyle w:val="FootnoteReference1"/>
          <w:rFonts w:cs="Georgia" w:ascii="Georgia" w:hAnsi="Georgia"/>
          <w:position w:val="0"/>
          <w:sz w:val="24"/>
          <w:sz w:val="24"/>
          <w:szCs w:val="24"/>
          <w:vertAlign w:val="baseline"/>
        </w:rPr>
        <w:t xml:space="preserve">, to help drive my characters’ ‘resonance’. I did this by turning a physical space into a ‘mixed experiential space’ </w:t>
      </w:r>
      <w:r>
        <w:rPr>
          <w:rStyle w:val="FootnoteAnchor"/>
          <w:rFonts w:cs="Georgia" w:ascii="Georgia" w:hAnsi="Georgia"/>
          <w:position w:val="0"/>
          <w:sz w:val="24"/>
          <w:sz w:val="24"/>
          <w:szCs w:val="24"/>
          <w:vertAlign w:val="baseline"/>
        </w:rPr>
        <w:footnoteReference w:id="720"/>
      </w:r>
      <w:r>
        <w:rPr>
          <w:rStyle w:val="FootnoteReference1"/>
          <w:rFonts w:cs="Georgia" w:ascii="Georgia" w:hAnsi="Georgia"/>
          <w:position w:val="0"/>
          <w:sz w:val="24"/>
          <w:sz w:val="24"/>
          <w:szCs w:val="24"/>
          <w:vertAlign w:val="baseline"/>
        </w:rPr>
        <w:t>; using the modalities of that space in conjunction, or ‘hybridity’</w:t>
      </w:r>
      <w:r>
        <w:rPr>
          <w:rStyle w:val="FootnoteAnchor"/>
          <w:rFonts w:cs="Georgia" w:ascii="Georgia" w:hAnsi="Georgia"/>
          <w:position w:val="0"/>
          <w:sz w:val="24"/>
          <w:sz w:val="24"/>
          <w:szCs w:val="24"/>
          <w:vertAlign w:val="baseline"/>
        </w:rPr>
        <w:footnoteReference w:id="721"/>
      </w:r>
      <w:r>
        <w:rPr>
          <w:rStyle w:val="FootnoteReference1"/>
          <w:rFonts w:cs="Georgia" w:ascii="Georgia" w:hAnsi="Georgia"/>
          <w:position w:val="0"/>
          <w:sz w:val="24"/>
          <w:sz w:val="24"/>
          <w:szCs w:val="24"/>
          <w:vertAlign w:val="baseline"/>
        </w:rPr>
        <w:t>, with the ‘virtual world’</w:t>
      </w:r>
      <w:r>
        <w:rPr>
          <w:rStyle w:val="FootnoteAnchor"/>
          <w:rFonts w:cs="Georgia" w:ascii="Georgia" w:hAnsi="Georgia"/>
          <w:position w:val="0"/>
          <w:sz w:val="24"/>
          <w:sz w:val="24"/>
          <w:szCs w:val="24"/>
          <w:vertAlign w:val="baseline"/>
        </w:rPr>
        <w:footnoteReference w:id="722"/>
      </w:r>
      <w:r>
        <w:rPr>
          <w:rStyle w:val="FootnoteAnchor"/>
          <w:rFonts w:cs="Georgia" w:ascii="Georgia" w:hAnsi="Georgia"/>
          <w:position w:val="0"/>
          <w:sz w:val="24"/>
          <w:sz w:val="24"/>
          <w:szCs w:val="24"/>
          <w:vertAlign w:val="baseline"/>
        </w:rPr>
        <w:footnoteReference w:id="723"/>
      </w:r>
      <w:r>
        <w:rPr>
          <w:rStyle w:val="FootnoteAnchor"/>
          <w:rFonts w:cs="Georgia" w:ascii="Georgia" w:hAnsi="Georgia"/>
          <w:position w:val="0"/>
          <w:sz w:val="24"/>
          <w:sz w:val="24"/>
          <w:szCs w:val="24"/>
          <w:vertAlign w:val="baseline"/>
        </w:rPr>
        <w:footnoteReference w:id="724"/>
      </w:r>
      <w:r>
        <w:rPr>
          <w:rStyle w:val="FootnoteAnchor"/>
          <w:rFonts w:cs="Georgia" w:ascii="Georgia" w:hAnsi="Georgia"/>
          <w:position w:val="0"/>
          <w:sz w:val="24"/>
          <w:sz w:val="24"/>
          <w:szCs w:val="24"/>
          <w:vertAlign w:val="baseline"/>
        </w:rPr>
        <w:footnoteReference w:id="725"/>
      </w:r>
      <w:r>
        <w:rPr>
          <w:rStyle w:val="FootnoteAnchor"/>
          <w:rFonts w:cs="Georgia" w:ascii="Georgia" w:hAnsi="Georgia"/>
          <w:position w:val="0"/>
          <w:sz w:val="24"/>
          <w:sz w:val="24"/>
          <w:szCs w:val="24"/>
          <w:vertAlign w:val="baseline"/>
        </w:rPr>
        <w:footnoteReference w:id="726"/>
      </w:r>
      <w:r>
        <w:rPr>
          <w:rStyle w:val="FootnoteReference1"/>
          <w:rFonts w:cs="Georgia" w:ascii="Georgia" w:hAnsi="Georgia"/>
          <w:position w:val="0"/>
          <w:sz w:val="24"/>
          <w:sz w:val="24"/>
          <w:szCs w:val="24"/>
          <w:vertAlign w:val="baseline"/>
        </w:rPr>
        <w:t>; and leading the audience to a narrative, character-led experience through a wide range of input devices and physical props, augmented by their phenomenological experience of their own bodies in space</w:t>
      </w:r>
      <w:r>
        <w:rPr>
          <w:rStyle w:val="FootnoteAnchor"/>
          <w:rFonts w:cs="Georgia" w:ascii="Georgia" w:hAnsi="Georgia"/>
          <w:position w:val="0"/>
          <w:sz w:val="24"/>
          <w:sz w:val="24"/>
          <w:szCs w:val="24"/>
          <w:vertAlign w:val="baseline"/>
        </w:rPr>
        <w:footnoteReference w:id="727"/>
      </w:r>
      <w:r>
        <w:rPr>
          <w:rStyle w:val="FootnoteReference1"/>
          <w:rFonts w:cs="Georgia" w:ascii="Georgia" w:hAnsi="Georgia"/>
          <w:position w:val="0"/>
          <w:sz w:val="24"/>
          <w:sz w:val="24"/>
          <w:szCs w:val="24"/>
          <w:vertAlign w:val="baseline"/>
        </w:rPr>
        <w:t>.</w:t>
      </w:r>
    </w:p>
    <w:p>
      <w:pPr>
        <w:pStyle w:val="Normal"/>
        <w:spacing w:lineRule="auto" w:line="360"/>
        <w:rPr>
          <w:rStyle w:val="FootnoteReference1"/>
          <w:rFonts w:ascii="Georgia" w:hAnsi="Georgia" w:cs="Georgia"/>
          <w:sz w:val="24"/>
          <w:szCs w:val="24"/>
        </w:rPr>
      </w:pPr>
      <w:r>
        <w:rPr>
          <w:rFonts w:cs="Georgia" w:ascii="Georgia" w:hAnsi="Georgia"/>
          <w:sz w:val="24"/>
          <w:szCs w:val="24"/>
        </w:rPr>
      </w:r>
    </w:p>
    <w:p>
      <w:pPr>
        <w:pStyle w:val="Normal"/>
        <w:spacing w:lineRule="auto" w:line="360"/>
        <w:rPr/>
      </w:pPr>
      <w:r>
        <w:rPr>
          <w:rStyle w:val="FootnoteReference1"/>
          <w:rFonts w:cs="Georgia" w:ascii="Georgia" w:hAnsi="Georgia"/>
          <w:position w:val="0"/>
          <w:sz w:val="24"/>
          <w:sz w:val="24"/>
          <w:szCs w:val="24"/>
          <w:vertAlign w:val="baseline"/>
        </w:rPr>
        <w:tab/>
        <w:t>The Project</w:t>
      </w:r>
      <w:r>
        <w:rPr>
          <w:rFonts w:cs="Georgia" w:ascii="Georgia" w:hAnsi="Georgia"/>
          <w:sz w:val="24"/>
          <w:szCs w:val="24"/>
        </w:rPr>
        <w:t xml:space="preserve"> uses these natural faculties of enactment, ‘body centred interaction’</w:t>
      </w:r>
      <w:r>
        <w:rPr>
          <w:rStyle w:val="FootnoteAnchor"/>
          <w:rFonts w:cs="Georgia" w:ascii="Georgia" w:hAnsi="Georgia"/>
          <w:sz w:val="24"/>
          <w:szCs w:val="24"/>
        </w:rPr>
        <w:footnoteReference w:id="728"/>
      </w:r>
      <w:r>
        <w:rPr>
          <w:rFonts w:cs="Georgia" w:ascii="Georgia" w:hAnsi="Georgia"/>
          <w:sz w:val="24"/>
          <w:szCs w:val="24"/>
        </w:rPr>
        <w:t>, sensory stimulation, proxemics, posture, embodied environmental factors, ‘physical bodies and how they are represented’</w:t>
      </w:r>
      <w:r>
        <w:rPr>
          <w:rStyle w:val="FootnoteAnchor"/>
          <w:rFonts w:cs="Georgia" w:ascii="Georgia" w:hAnsi="Georgia"/>
          <w:sz w:val="24"/>
          <w:szCs w:val="24"/>
        </w:rPr>
        <w:footnoteReference w:id="729"/>
      </w:r>
      <w:r>
        <w:rPr>
          <w:rFonts w:cs="Georgia" w:ascii="Georgia" w:hAnsi="Georgia"/>
          <w:sz w:val="24"/>
          <w:szCs w:val="24"/>
        </w:rPr>
        <w:t xml:space="preserve"> - in short, active presence, the ‘user’s sense of </w:t>
      </w:r>
      <w:r>
        <w:rPr>
          <w:rFonts w:cs="Georgia" w:ascii="Georgia" w:hAnsi="Georgia"/>
          <w:i/>
          <w:iCs/>
          <w:sz w:val="24"/>
          <w:szCs w:val="24"/>
        </w:rPr>
        <w:t>being there</w:t>
      </w:r>
      <w:r>
        <w:rPr>
          <w:rFonts w:cs="Georgia" w:ascii="Georgia" w:hAnsi="Georgia"/>
          <w:sz w:val="24"/>
          <w:szCs w:val="24"/>
        </w:rPr>
        <w:t>’</w:t>
      </w:r>
      <w:r>
        <w:rPr>
          <w:rStyle w:val="FootnoteAnchor"/>
          <w:rFonts w:cs="Georgia" w:ascii="Georgia" w:hAnsi="Georgia"/>
          <w:sz w:val="24"/>
          <w:szCs w:val="24"/>
        </w:rPr>
        <w:footnoteReference w:id="730"/>
      </w:r>
      <w:r>
        <w:rPr>
          <w:rFonts w:cs="Georgia" w:ascii="Georgia" w:hAnsi="Georgia"/>
          <w:sz w:val="24"/>
          <w:szCs w:val="24"/>
        </w:rPr>
        <w:t xml:space="preserve"> - to provide its audience with multiple ‘resonant’ pathways, or ‘trajectories’</w:t>
      </w:r>
      <w:r>
        <w:rPr>
          <w:rStyle w:val="FootnoteAnchor"/>
          <w:rFonts w:cs="Georgia" w:ascii="Georgia" w:hAnsi="Georgia"/>
          <w:sz w:val="24"/>
          <w:szCs w:val="24"/>
        </w:rPr>
        <w:footnoteReference w:id="731"/>
      </w:r>
      <w:r>
        <w:rPr>
          <w:rFonts w:cs="Georgia" w:ascii="Georgia" w:hAnsi="Georgia"/>
          <w:sz w:val="24"/>
          <w:szCs w:val="24"/>
        </w:rPr>
        <w:t>, into, through and out of their encounter. It co-opts those sensory and embodied modalities through which persons are most typically encountered, and thus facilitates identification, transportation, 'social involvement'</w:t>
      </w:r>
      <w:r>
        <w:rPr>
          <w:rStyle w:val="FootnoteAnchor"/>
          <w:rFonts w:cs="Georgia" w:ascii="Georgia" w:hAnsi="Georgia"/>
          <w:sz w:val="24"/>
          <w:szCs w:val="24"/>
        </w:rPr>
        <w:footnoteReference w:id="732"/>
      </w:r>
      <w:r>
        <w:rPr>
          <w:rFonts w:cs="Georgia" w:ascii="Georgia" w:hAnsi="Georgia"/>
          <w:sz w:val="24"/>
          <w:szCs w:val="24"/>
        </w:rPr>
        <w:t xml:space="preserve">, immediacy, intimacy and metaleptical, thematic consideration precisely through the resonant power of those modalities. I explore more-specific uses of the mixed reality dynamic in Chapter 3.7 of this thesis.  </w:t>
      </w:r>
    </w:p>
    <w:p>
      <w:pPr>
        <w:pStyle w:val="Normal"/>
        <w:spacing w:lineRule="auto" w:line="360"/>
        <w:rPr>
          <w:rFonts w:ascii="Georgia" w:hAnsi="Georgia" w:cs="Georgia"/>
        </w:rPr>
      </w:pPr>
      <w:r>
        <w:rPr>
          <w:rFonts w:cs="Georgia" w:ascii="Georgia" w:hAnsi="Georgia"/>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drawing>
          <wp:anchor behindDoc="0" distT="0" distB="0" distL="0" distR="0" simplePos="0" locked="0" layoutInCell="1" allowOverlap="1" relativeHeight="9">
            <wp:simplePos x="0" y="0"/>
            <wp:positionH relativeFrom="column">
              <wp:posOffset>1212850</wp:posOffset>
            </wp:positionH>
            <wp:positionV relativeFrom="paragraph">
              <wp:posOffset>-83185</wp:posOffset>
            </wp:positionV>
            <wp:extent cx="2744470" cy="3368675"/>
            <wp:effectExtent l="0" t="0" r="0" b="0"/>
            <wp:wrapSquare wrapText="largest"/>
            <wp:docPr id="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 descr=""/>
                    <pic:cNvPicPr>
                      <a:picLocks noChangeAspect="1" noChangeArrowheads="1"/>
                    </pic:cNvPicPr>
                  </pic:nvPicPr>
                  <pic:blipFill>
                    <a:blip r:embed="rId8"/>
                    <a:stretch>
                      <a:fillRect/>
                    </a:stretch>
                  </pic:blipFill>
                  <pic:spPr bwMode="auto">
                    <a:xfrm>
                      <a:off x="0" y="0"/>
                      <a:ext cx="2744470" cy="3368675"/>
                    </a:xfrm>
                    <a:prstGeom prst="rect">
                      <a:avLst/>
                    </a:prstGeom>
                  </pic:spPr>
                </pic:pic>
              </a:graphicData>
            </a:graphic>
          </wp:anchor>
        </w:drawing>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ind w:left="432" w:right="432" w:hanging="0"/>
        <w:jc w:val="center"/>
        <w:rPr>
          <w:rFonts w:ascii="Georgia" w:hAnsi="Georgia" w:cs="Georgia"/>
          <w:i/>
          <w:i/>
          <w:iCs/>
          <w:color w:val="000000"/>
        </w:rPr>
      </w:pPr>
      <w:r>
        <w:rPr>
          <w:rFonts w:cs="Georgia" w:ascii="Georgia" w:hAnsi="Georgia"/>
          <w:i/>
          <w:iCs/>
          <w:color w:val="000000"/>
        </w:rPr>
      </w:r>
    </w:p>
    <w:p>
      <w:pPr>
        <w:pStyle w:val="Normal"/>
        <w:spacing w:lineRule="auto" w:line="360"/>
        <w:ind w:left="432" w:right="432" w:hanging="0"/>
        <w:jc w:val="center"/>
        <w:rPr>
          <w:rFonts w:ascii="Georgia" w:hAnsi="Georgia" w:cs="Georgia"/>
          <w:i/>
          <w:i/>
          <w:iCs/>
          <w:color w:val="000000"/>
        </w:rPr>
      </w:pPr>
      <w:r>
        <w:rPr>
          <w:rFonts w:cs="Georgia" w:ascii="Georgia" w:hAnsi="Georgia"/>
          <w:i/>
          <w:iCs/>
          <w:color w:val="000000"/>
        </w:rPr>
      </w:r>
    </w:p>
    <w:p>
      <w:pPr>
        <w:pStyle w:val="Normal"/>
        <w:spacing w:lineRule="auto" w:line="360"/>
        <w:ind w:left="432" w:right="432" w:hanging="0"/>
        <w:jc w:val="center"/>
        <w:rPr>
          <w:rFonts w:ascii="Georgia" w:hAnsi="Georgia" w:cs="Georgia"/>
          <w:i/>
          <w:i/>
          <w:iCs/>
          <w:color w:val="000000"/>
        </w:rPr>
      </w:pPr>
      <w:r>
        <w:rPr>
          <w:rFonts w:cs="Georgia" w:ascii="Georgia" w:hAnsi="Georgia"/>
          <w:i/>
          <w:iCs/>
          <w:color w:val="000000"/>
        </w:rPr>
      </w:r>
    </w:p>
    <w:p>
      <w:pPr>
        <w:pStyle w:val="Normal"/>
        <w:spacing w:lineRule="auto" w:line="360"/>
        <w:ind w:left="432" w:right="432" w:hanging="0"/>
        <w:jc w:val="center"/>
        <w:rPr>
          <w:rFonts w:ascii="Georgia" w:hAnsi="Georgia" w:cs="Georgia"/>
          <w:i/>
          <w:i/>
          <w:iCs/>
          <w:color w:val="000000"/>
        </w:rPr>
      </w:pPr>
      <w:r>
        <w:rPr>
          <w:rFonts w:cs="Georgia" w:ascii="Georgia" w:hAnsi="Georgia"/>
          <w:i/>
          <w:iCs/>
          <w:color w:val="000000"/>
        </w:rPr>
      </w:r>
    </w:p>
    <w:p>
      <w:pPr>
        <w:pStyle w:val="Normal"/>
        <w:spacing w:lineRule="auto" w:line="360"/>
        <w:ind w:left="432" w:right="432" w:hanging="0"/>
        <w:jc w:val="center"/>
        <w:rPr>
          <w:rFonts w:ascii="Georgia" w:hAnsi="Georgia" w:cs="Georgia"/>
          <w:i/>
          <w:i/>
          <w:iCs/>
          <w:color w:val="000000"/>
        </w:rPr>
      </w:pPr>
      <w:r>
        <w:rPr>
          <w:rFonts w:cs="Georgia" w:ascii="Georgia" w:hAnsi="Georgia"/>
          <w:i/>
          <w:iCs/>
          <w:color w:val="000000"/>
        </w:rPr>
      </w:r>
    </w:p>
    <w:p>
      <w:pPr>
        <w:pStyle w:val="Normal"/>
        <w:spacing w:lineRule="auto" w:line="360"/>
        <w:ind w:left="432" w:right="432" w:hanging="0"/>
        <w:jc w:val="center"/>
        <w:rPr>
          <w:rFonts w:ascii="Georgia" w:hAnsi="Georgia" w:cs="Georgia"/>
          <w:i/>
          <w:i/>
          <w:iCs/>
          <w:color w:val="000000"/>
        </w:rPr>
      </w:pPr>
      <w:r>
        <w:rPr>
          <w:rFonts w:cs="Georgia" w:ascii="Georgia" w:hAnsi="Georgia"/>
          <w:i/>
          <w:iCs/>
          <w:color w:val="000000"/>
        </w:rPr>
      </w:r>
    </w:p>
    <w:p>
      <w:pPr>
        <w:pStyle w:val="Normal"/>
        <w:spacing w:lineRule="auto" w:line="360"/>
        <w:ind w:left="432" w:right="432" w:hanging="0"/>
        <w:jc w:val="center"/>
        <w:rPr/>
      </w:pPr>
      <w:r>
        <w:rPr>
          <w:rFonts w:cs="Georgia" w:ascii="Georgia" w:hAnsi="Georgia"/>
          <w:i/>
          <w:iCs/>
          <w:color w:val="000000"/>
          <w:sz w:val="18"/>
          <w:szCs w:val="18"/>
        </w:rPr>
        <w:t>Figure 5: Some of the technologies, spatial devices and physical sets used to facilitate the installation’s ‘mixed reality’ dynamic. They include multiple cameras, a microphone, a physical representation of the ‘Beest’s’ containing ‘fisure’, and a large touchscreen</w:t>
      </w:r>
      <w:r>
        <w:rPr>
          <w:rStyle w:val="FootnoteAnchor"/>
          <w:rFonts w:cs="Georgia" w:ascii="Georgia" w:hAnsi="Georgia"/>
          <w:i/>
          <w:iCs/>
          <w:color w:val="000000"/>
          <w:sz w:val="18"/>
          <w:szCs w:val="18"/>
        </w:rPr>
        <w:footnoteReference w:id="733"/>
      </w:r>
      <w:r>
        <w:rPr>
          <w:rFonts w:cs="Georgia" w:ascii="Georgia" w:hAnsi="Georgia"/>
          <w:i/>
          <w:iCs/>
          <w:color w:val="000000"/>
          <w:sz w:val="18"/>
          <w:szCs w:val="18"/>
        </w:rPr>
        <w:t>.</w:t>
      </w:r>
    </w:p>
    <w:p>
      <w:pPr>
        <w:pStyle w:val="Normal"/>
        <w:spacing w:lineRule="auto" w:line="360"/>
        <w:rPr>
          <w:rFonts w:ascii="Georgia" w:hAnsi="Georgia" w:cs="Georgia"/>
          <w:b/>
          <w:b/>
          <w:bCs/>
          <w:color w:val="000000"/>
          <w:sz w:val="24"/>
          <w:szCs w:val="24"/>
        </w:rPr>
      </w:pPr>
      <w:r>
        <w:rPr>
          <w:rFonts w:cs="Georgia" w:ascii="Georgia" w:hAnsi="Georgia"/>
          <w:b/>
          <w:bCs/>
          <w:color w:val="000000"/>
          <w:sz w:val="24"/>
          <w:szCs w:val="24"/>
        </w:rPr>
      </w:r>
    </w:p>
    <w:p>
      <w:pPr>
        <w:pStyle w:val="Normal"/>
        <w:spacing w:lineRule="auto" w:line="360"/>
        <w:rPr/>
      </w:pPr>
      <w:r>
        <w:rPr>
          <w:rFonts w:cs="Georgia" w:ascii="Georgia" w:hAnsi="Georgia"/>
          <w:b/>
          <w:bCs/>
          <w:color w:val="000000"/>
          <w:sz w:val="24"/>
          <w:szCs w:val="24"/>
        </w:rPr>
        <w:t>5) Systemic Approaches To Computational Design.</w:t>
      </w:r>
    </w:p>
    <w:p>
      <w:pPr>
        <w:pStyle w:val="Normal"/>
        <w:spacing w:lineRule="auto" w:line="360"/>
        <w:rPr>
          <w:rFonts w:ascii="Georgia" w:hAnsi="Georgia" w:cs="Georgia"/>
          <w:b/>
          <w:b/>
          <w:bCs/>
          <w:color w:val="000000"/>
          <w:sz w:val="24"/>
          <w:szCs w:val="24"/>
        </w:rPr>
      </w:pPr>
      <w:r>
        <w:rPr>
          <w:rFonts w:cs="Georgia" w:ascii="Georgia" w:hAnsi="Georgia"/>
          <w:b/>
          <w:bCs/>
          <w:color w:val="000000"/>
          <w:sz w:val="24"/>
          <w:szCs w:val="24"/>
        </w:rPr>
      </w:r>
    </w:p>
    <w:p>
      <w:pPr>
        <w:pStyle w:val="Normal"/>
        <w:spacing w:lineRule="auto" w:line="360"/>
        <w:rPr/>
      </w:pPr>
      <w:r>
        <w:rPr>
          <w:rFonts w:cs="Courier New" w:ascii="Courier New" w:hAnsi="Courier New"/>
          <w:color w:val="000000"/>
          <w:sz w:val="24"/>
          <w:szCs w:val="24"/>
        </w:rPr>
        <w:tab/>
        <w:t>knole</w:t>
      </w:r>
      <w:r>
        <w:rPr>
          <w:rFonts w:cs="Georgia" w:ascii="Georgia" w:hAnsi="Georgia"/>
          <w:color w:val="000000"/>
          <w:sz w:val="24"/>
          <w:szCs w:val="24"/>
        </w:rPr>
        <w:t xml:space="preserve"> is particularly indebted to the trend of 'systemic' design</w:t>
      </w:r>
      <w:r>
        <w:rPr>
          <w:rStyle w:val="FootnoteAnchor"/>
          <w:rFonts w:cs="Georgia" w:ascii="Georgia" w:hAnsi="Georgia"/>
          <w:color w:val="000000"/>
          <w:sz w:val="24"/>
          <w:szCs w:val="24"/>
        </w:rPr>
        <w:footnoteReference w:id="734"/>
      </w:r>
      <w:r>
        <w:rPr>
          <w:rFonts w:cs="Georgia" w:ascii="Georgia" w:hAnsi="Georgia"/>
          <w:color w:val="000000"/>
          <w:sz w:val="24"/>
          <w:szCs w:val="24"/>
        </w:rPr>
        <w:t xml:space="preserve"> and 'cybernetic thinking'</w:t>
      </w:r>
      <w:r>
        <w:rPr>
          <w:rStyle w:val="FootnoteAnchor"/>
          <w:rFonts w:cs="Georgia" w:ascii="Georgia" w:hAnsi="Georgia"/>
          <w:color w:val="000000"/>
          <w:sz w:val="24"/>
          <w:szCs w:val="24"/>
        </w:rPr>
        <w:footnoteReference w:id="735"/>
      </w:r>
      <w:r>
        <w:rPr>
          <w:rFonts w:cs="Georgia" w:ascii="Georgia" w:hAnsi="Georgia"/>
          <w:color w:val="000000"/>
          <w:sz w:val="24"/>
          <w:szCs w:val="24"/>
        </w:rPr>
        <w:t xml:space="preserve"> within narrative comp-art, particularly in videogames practice: a practice which draws on concepts from information theory, complexity theory and computer science more broadly</w:t>
      </w:r>
      <w:r>
        <w:rPr>
          <w:rStyle w:val="FootnoteAnchor"/>
          <w:rFonts w:cs="Georgia" w:ascii="Georgia" w:hAnsi="Georgia"/>
          <w:color w:val="000000"/>
          <w:sz w:val="24"/>
          <w:szCs w:val="24"/>
        </w:rPr>
        <w:footnoteReference w:id="736"/>
      </w:r>
      <w:r>
        <w:rPr>
          <w:rFonts w:cs="Georgia" w:ascii="Georgia" w:hAnsi="Georgia"/>
          <w:color w:val="000000"/>
          <w:sz w:val="24"/>
          <w:szCs w:val="24"/>
        </w:rPr>
        <w:t xml:space="preserve"> to attempt the building of procedural systems, with varying levels of depth, emergence</w:t>
      </w:r>
      <w:r>
        <w:rPr>
          <w:rStyle w:val="FootnoteAnchor"/>
          <w:rFonts w:cs="Georgia" w:ascii="Georgia" w:hAnsi="Georgia"/>
          <w:color w:val="000000"/>
          <w:sz w:val="24"/>
          <w:szCs w:val="24"/>
        </w:rPr>
        <w:footnoteReference w:id="737"/>
      </w:r>
      <w:r>
        <w:rPr>
          <w:rFonts w:cs="Georgia" w:ascii="Georgia" w:hAnsi="Georgia"/>
          <w:color w:val="000000"/>
          <w:sz w:val="24"/>
          <w:szCs w:val="24"/>
        </w:rPr>
        <w:t xml:space="preserve"> and autonomy</w:t>
      </w:r>
      <w:r>
        <w:rPr>
          <w:rStyle w:val="FootnoteAnchor"/>
          <w:rFonts w:cs="Georgia" w:ascii="Georgia" w:hAnsi="Georgia"/>
          <w:color w:val="000000"/>
          <w:sz w:val="24"/>
          <w:szCs w:val="24"/>
        </w:rPr>
        <w:footnoteReference w:id="738"/>
      </w:r>
      <w:r>
        <w:rPr>
          <w:rFonts w:cs="Georgia" w:ascii="Georgia" w:hAnsi="Georgia"/>
          <w:color w:val="000000"/>
          <w:sz w:val="24"/>
          <w:szCs w:val="24"/>
        </w:rPr>
        <w:t>, which systemically represent meaningful functionalities of narrative worlds and their existents</w:t>
      </w:r>
      <w:r>
        <w:rPr>
          <w:rStyle w:val="FootnoteAnchor"/>
          <w:rFonts w:cs="Georgia" w:ascii="Georgia" w:hAnsi="Georgia"/>
          <w:color w:val="000000"/>
          <w:sz w:val="24"/>
          <w:szCs w:val="24"/>
        </w:rPr>
        <w:footnoteReference w:id="739"/>
      </w:r>
      <w:r>
        <w:rPr>
          <w:rFonts w:cs="Georgia" w:ascii="Georgia" w:hAnsi="Georgia"/>
          <w:color w:val="000000"/>
          <w:sz w:val="24"/>
          <w:szCs w:val="24"/>
        </w:rPr>
        <w:t>. Koenitz calls such works 'system narratives', and sites them within the broader context of computational 'system art': seeing them as central to the pursuit of meaningful interactive digital narrative</w:t>
      </w:r>
      <w:r>
        <w:rPr>
          <w:rStyle w:val="FootnoteAnchor"/>
          <w:rFonts w:cs="Georgia" w:ascii="Georgia" w:hAnsi="Georgia"/>
          <w:color w:val="000000"/>
          <w:sz w:val="24"/>
          <w:szCs w:val="24"/>
        </w:rPr>
        <w:footnoteReference w:id="740"/>
      </w:r>
      <w:r>
        <w:rPr>
          <w:rFonts w:cs="Georgia" w:ascii="Georgia" w:hAnsi="Georgia"/>
          <w:color w:val="000000"/>
          <w:sz w:val="24"/>
          <w:szCs w:val="24"/>
        </w:rPr>
        <w:t>. While the ludic structures of many videogames continue to be the most popular way of marrying systemic structures and narrative engagement, many works and authors attempt to look beyond this limited purview to other 'machinic structures'</w:t>
      </w:r>
      <w:r>
        <w:rPr>
          <w:rStyle w:val="FootnoteAnchor"/>
          <w:rFonts w:cs="Georgia" w:ascii="Georgia" w:hAnsi="Georgia"/>
          <w:color w:val="000000"/>
          <w:sz w:val="24"/>
          <w:szCs w:val="24"/>
        </w:rPr>
        <w:footnoteReference w:id="741"/>
      </w:r>
      <w:r>
        <w:rPr>
          <w:rFonts w:cs="Georgia" w:ascii="Georgia" w:hAnsi="Georgia"/>
          <w:color w:val="000000"/>
          <w:sz w:val="24"/>
          <w:szCs w:val="24"/>
        </w:rPr>
        <w: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 xml:space="preserve">Such approaches can be seen in the high school social simulator </w:t>
      </w:r>
      <w:r>
        <w:rPr>
          <w:rFonts w:cs="Georgia" w:ascii="Georgia" w:hAnsi="Georgia"/>
          <w:i/>
          <w:iCs/>
          <w:color w:val="000000"/>
          <w:sz w:val="24"/>
          <w:szCs w:val="24"/>
        </w:rPr>
        <w:t>Prom Week</w:t>
      </w:r>
      <w:r>
        <w:rPr>
          <w:rStyle w:val="FootnoteAnchor"/>
          <w:rFonts w:cs="Georgia" w:ascii="Georgia" w:hAnsi="Georgia"/>
          <w:i/>
          <w:iCs/>
          <w:color w:val="000000"/>
          <w:sz w:val="24"/>
          <w:szCs w:val="24"/>
        </w:rPr>
        <w:footnoteReference w:id="742"/>
      </w:r>
      <w:r>
        <w:rPr>
          <w:rFonts w:cs="Georgia" w:ascii="Georgia" w:hAnsi="Georgia"/>
          <w:i/>
          <w:iCs/>
          <w:color w:val="000000"/>
          <w:sz w:val="24"/>
          <w:szCs w:val="24"/>
        </w:rPr>
        <w:t xml:space="preserve">; </w:t>
      </w:r>
      <w:r>
        <w:rPr>
          <w:rFonts w:cs="Georgia" w:ascii="Georgia" w:hAnsi="Georgia"/>
          <w:color w:val="000000"/>
          <w:sz w:val="24"/>
          <w:szCs w:val="24"/>
        </w:rPr>
        <w:t>in Ian Cheng's simulation work</w:t>
      </w:r>
      <w:r>
        <w:rPr>
          <w:rStyle w:val="FootnoteAnchor"/>
          <w:rFonts w:cs="Georgia" w:ascii="Georgia" w:hAnsi="Georgia"/>
          <w:i/>
          <w:iCs/>
          <w:color w:val="000000"/>
          <w:sz w:val="24"/>
          <w:szCs w:val="24"/>
        </w:rPr>
        <w:footnoteReference w:id="743"/>
      </w:r>
      <w:r>
        <w:rPr>
          <w:rFonts w:cs="Georgia" w:ascii="Georgia" w:hAnsi="Georgia"/>
          <w:color w:val="000000"/>
          <w:sz w:val="24"/>
          <w:szCs w:val="24"/>
        </w:rPr>
        <w:t>;</w:t>
      </w:r>
      <w:r>
        <w:rPr>
          <w:rFonts w:cs="Georgia" w:ascii="Georgia" w:hAnsi="Georgia"/>
          <w:i/>
          <w:iCs/>
          <w:color w:val="000000"/>
          <w:sz w:val="24"/>
          <w:szCs w:val="24"/>
        </w:rPr>
        <w:t xml:space="preserve"> </w:t>
      </w:r>
      <w:r>
        <w:rPr>
          <w:rFonts w:cs="Georgia" w:ascii="Georgia" w:hAnsi="Georgia"/>
          <w:color w:val="000000"/>
          <w:sz w:val="24"/>
          <w:szCs w:val="24"/>
        </w:rPr>
        <w:t>in the 'fantasy world simulator [and] storytelling engine'</w:t>
      </w:r>
      <w:r>
        <w:rPr>
          <w:rStyle w:val="FootnoteAnchor"/>
          <w:rFonts w:cs="Georgia" w:ascii="Georgia" w:hAnsi="Georgia"/>
          <w:color w:val="000000"/>
          <w:sz w:val="24"/>
          <w:szCs w:val="24"/>
        </w:rPr>
        <w:footnoteReference w:id="744"/>
      </w:r>
      <w:r>
        <w:rPr>
          <w:rFonts w:cs="Georgia" w:ascii="Georgia" w:hAnsi="Georgia"/>
          <w:color w:val="000000"/>
          <w:sz w:val="24"/>
          <w:szCs w:val="24"/>
        </w:rPr>
        <w:t xml:space="preserve"> </w:t>
      </w:r>
      <w:r>
        <w:rPr>
          <w:rFonts w:cs="Georgia" w:ascii="Georgia" w:hAnsi="Georgia"/>
          <w:i/>
          <w:iCs/>
          <w:color w:val="000000"/>
          <w:sz w:val="24"/>
          <w:szCs w:val="24"/>
        </w:rPr>
        <w:t>Dwarf Fortress</w:t>
      </w:r>
      <w:r>
        <w:rPr>
          <w:rFonts w:cs="Georgia" w:ascii="Georgia" w:hAnsi="Georgia"/>
          <w:color w:val="000000"/>
          <w:sz w:val="24"/>
          <w:szCs w:val="24"/>
        </w:rPr>
        <w:t>; in Emily Short's continuing work on 'tighten[ing] the world-plot interface' through systemic design of conversations, dramatic scenarios and social relationships</w:t>
      </w:r>
      <w:r>
        <w:rPr>
          <w:rStyle w:val="FootnoteAnchor"/>
          <w:rFonts w:cs="Georgia" w:ascii="Georgia" w:hAnsi="Georgia"/>
          <w:color w:val="000000"/>
          <w:sz w:val="24"/>
          <w:szCs w:val="24"/>
        </w:rPr>
        <w:footnoteReference w:id="745"/>
      </w:r>
      <w:r>
        <w:rPr>
          <w:rFonts w:cs="Georgia" w:ascii="Georgia" w:hAnsi="Georgia"/>
          <w:color w:val="000000"/>
          <w:sz w:val="24"/>
          <w:szCs w:val="24"/>
        </w:rPr>
        <w:t xml:space="preserve">. Even in the consumer space, ambitious works such as </w:t>
      </w:r>
      <w:r>
        <w:rPr>
          <w:rFonts w:cs="Georgia" w:ascii="Georgia" w:hAnsi="Georgia"/>
          <w:i/>
          <w:iCs/>
          <w:color w:val="000000"/>
          <w:sz w:val="24"/>
          <w:szCs w:val="24"/>
        </w:rPr>
        <w:t>Alien: Isolation</w:t>
      </w:r>
      <w:r>
        <w:rPr>
          <w:rStyle w:val="FootnoteAnchor"/>
          <w:rFonts w:cs="Georgia" w:ascii="Georgia" w:hAnsi="Georgia"/>
          <w:i/>
          <w:iCs/>
          <w:color w:val="000000"/>
          <w:sz w:val="24"/>
          <w:szCs w:val="24"/>
        </w:rPr>
        <w:footnoteReference w:id="746"/>
      </w:r>
      <w:r>
        <w:rPr>
          <w:rFonts w:cs="Georgia" w:ascii="Georgia" w:hAnsi="Georgia"/>
          <w:color w:val="000000"/>
          <w:sz w:val="24"/>
          <w:szCs w:val="24"/>
        </w:rPr>
        <w:t xml:space="preserve">, </w:t>
      </w:r>
      <w:r>
        <w:rPr>
          <w:rFonts w:cs="Georgia" w:ascii="Georgia" w:hAnsi="Georgia"/>
          <w:i/>
          <w:iCs/>
          <w:color w:val="000000"/>
          <w:sz w:val="24"/>
          <w:szCs w:val="24"/>
        </w:rPr>
        <w:t>Middle Earth: Shadows of War</w:t>
      </w:r>
      <w:r>
        <w:rPr>
          <w:rStyle w:val="FootnoteAnchor"/>
          <w:rFonts w:cs="Georgia" w:ascii="Georgia" w:hAnsi="Georgia"/>
          <w:i/>
          <w:iCs/>
          <w:color w:val="000000"/>
          <w:sz w:val="24"/>
          <w:szCs w:val="24"/>
        </w:rPr>
        <w:footnoteReference w:id="747"/>
      </w:r>
      <w:r>
        <w:rPr>
          <w:rFonts w:cs="Georgia" w:ascii="Georgia" w:hAnsi="Georgia"/>
          <w:i/>
          <w:iCs/>
          <w:color w:val="000000"/>
          <w:sz w:val="24"/>
          <w:szCs w:val="24"/>
        </w:rPr>
        <w:t xml:space="preserve"> </w:t>
      </w:r>
      <w:r>
        <w:rPr>
          <w:rFonts w:cs="Georgia" w:ascii="Georgia" w:hAnsi="Georgia"/>
          <w:color w:val="000000"/>
          <w:sz w:val="24"/>
          <w:szCs w:val="24"/>
        </w:rPr>
        <w:t xml:space="preserve">and </w:t>
      </w:r>
      <w:r>
        <w:rPr>
          <w:rFonts w:cs="Georgia" w:ascii="Georgia" w:hAnsi="Georgia"/>
          <w:i/>
          <w:iCs/>
          <w:color w:val="000000"/>
          <w:sz w:val="24"/>
          <w:szCs w:val="24"/>
        </w:rPr>
        <w:t>The Last Guardian</w:t>
      </w:r>
      <w:r>
        <w:rPr>
          <w:rStyle w:val="FootnoteAnchor"/>
          <w:rFonts w:cs="Georgia" w:ascii="Georgia" w:hAnsi="Georgia"/>
          <w:i/>
          <w:iCs/>
          <w:color w:val="000000"/>
          <w:sz w:val="24"/>
          <w:szCs w:val="24"/>
        </w:rPr>
        <w:footnoteReference w:id="748"/>
      </w:r>
      <w:r>
        <w:rPr>
          <w:rFonts w:cs="Georgia" w:ascii="Georgia" w:hAnsi="Georgia"/>
          <w:color w:val="000000"/>
          <w:sz w:val="24"/>
          <w:szCs w:val="24"/>
        </w:rPr>
        <w:t xml:space="preserve"> have been praised for their focus on strong character representation through complex, simulatory systems, produced using authored, innovative application of 'tried and tested' approaches rather than technical wizardry</w:t>
      </w:r>
      <w:r>
        <w:rPr>
          <w:rStyle w:val="FootnoteAnchor"/>
          <w:rFonts w:cs="Georgia" w:ascii="Georgia" w:hAnsi="Georgia"/>
          <w:color w:val="000000"/>
          <w:sz w:val="24"/>
          <w:szCs w:val="24"/>
        </w:rPr>
        <w:footnoteReference w:id="749"/>
      </w:r>
      <w:r>
        <w:rPr>
          <w:rFonts w:cs="Georgia" w:ascii="Georgia" w:hAnsi="Georgia"/>
          <w:color w:val="000000"/>
          <w:sz w:val="24"/>
          <w:szCs w:val="24"/>
        </w:rPr>
        <w:t xml:space="preserve">. These works, and others, have served as important touchstones for </w:t>
      </w:r>
      <w:r>
        <w:rPr>
          <w:rFonts w:cs="Courier New" w:ascii="Courier New" w:hAnsi="Courier New"/>
          <w:color w:val="000000"/>
          <w:sz w:val="24"/>
          <w:szCs w:val="24"/>
        </w:rPr>
        <w:t>knole</w:t>
      </w:r>
      <w:r>
        <w:rPr>
          <w:rFonts w:cs="Georgia" w:ascii="Georgia" w:hAnsi="Georgia"/>
          <w:color w:val="000000"/>
          <w:sz w:val="24"/>
          <w:szCs w:val="24"/>
        </w:rPr>
        <w:t xml:space="preserve">, particularly those which take 'character-first', agency-led approaches to computational narrative. Like them </w:t>
      </w:r>
      <w:r>
        <w:rPr>
          <w:rFonts w:cs="Courier New" w:ascii="Courier New" w:hAnsi="Courier New"/>
          <w:color w:val="000000"/>
          <w:sz w:val="24"/>
          <w:szCs w:val="24"/>
        </w:rPr>
        <w:t>knole</w:t>
      </w:r>
      <w:r>
        <w:rPr>
          <w:rFonts w:cs="Georgia" w:ascii="Georgia" w:hAnsi="Georgia"/>
          <w:color w:val="000000"/>
          <w:sz w:val="24"/>
          <w:szCs w:val="24"/>
        </w:rPr>
        <w:t xml:space="preserve"> has sought, at its heart, to focus on the creation of narrative engagement with character through complex modular systems, governing the 'Beest's' emotions, behaviours, personality and memory, to produce emergent behaviours and reactions to audience interaction and other inputs: crafting a subtle, systemic representation of narratively significant personhood.</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jc w:val="center"/>
        <w:rPr/>
      </w:pPr>
      <w:r>
        <w:rPr>
          <w:rFonts w:cs="Georgia" w:ascii="Georgia" w:hAnsi="Georgia"/>
          <w:sz w:val="24"/>
          <w:szCs w:val="24"/>
        </w:rPr>
        <w:t>*    *    *    *    *</w:t>
      </w:r>
    </w:p>
    <w:p>
      <w:pPr>
        <w:pStyle w:val="Normal"/>
        <w:spacing w:lineRule="auto" w:line="360"/>
        <w:jc w:val="center"/>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While these existing methodologies have provided me with robust starting points for tackling the problems of computational character, as I perceive them, my work on </w:t>
      </w:r>
      <w:r>
        <w:rPr>
          <w:rFonts w:cs="Courier New" w:ascii="Courier New" w:hAnsi="Courier New"/>
          <w:sz w:val="24"/>
          <w:szCs w:val="24"/>
        </w:rPr>
        <w:t>knole</w:t>
      </w:r>
      <w:r>
        <w:rPr>
          <w:rFonts w:cs="Georgia" w:ascii="Georgia" w:hAnsi="Georgia"/>
          <w:sz w:val="24"/>
          <w:szCs w:val="24"/>
        </w:rPr>
        <w:t xml:space="preserve"> has been centred on another methodology entirely. In the next section, I will outline this methodology, which I term the ‘autocosmic’, as a stance which looks beyond the specific qualities of computational art, or even those of fictional characters in </w:t>
      </w:r>
      <w:r>
        <w:rPr>
          <w:rFonts w:cs="Georgia" w:ascii="Georgia" w:hAnsi="Georgia"/>
          <w:i/>
          <w:iCs/>
          <w:sz w:val="24"/>
          <w:szCs w:val="24"/>
        </w:rPr>
        <w:t xml:space="preserve">any </w:t>
      </w:r>
      <w:r>
        <w:rPr>
          <w:rFonts w:cs="Georgia" w:ascii="Georgia" w:hAnsi="Georgia"/>
          <w:sz w:val="24"/>
          <w:szCs w:val="24"/>
        </w:rPr>
        <w:t xml:space="preserve">form of art, to a broader, more interdisciplinary consideration of what we perceive a ‘person’ to be — fictional or not. It is in this reconsideration that new approaches to the design of computational character reveal themselves. </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u w:val="single"/>
        </w:rPr>
        <w:t>Section 2.2: Th</w:t>
      </w:r>
      <w:bookmarkStart w:id="14" w:name="5b_Section_2.2"/>
      <w:bookmarkEnd w:id="14"/>
      <w:r>
        <w:rPr>
          <w:rFonts w:cs="Georgia" w:ascii="Georgia" w:hAnsi="Georgia"/>
          <w:b/>
          <w:bCs/>
          <w:sz w:val="24"/>
          <w:szCs w:val="24"/>
          <w:u w:val="single"/>
        </w:rPr>
        <w:t>e Autocosmic Methodology</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The ‘autocosmic’ methodology has its roots in the ‘post-classical’</w:t>
      </w:r>
      <w:r>
        <w:rPr>
          <w:rStyle w:val="FootnoteAnchor"/>
          <w:rFonts w:cs="Georgia" w:ascii="Georgia" w:hAnsi="Georgia"/>
          <w:position w:val="0"/>
          <w:sz w:val="24"/>
          <w:sz w:val="24"/>
          <w:szCs w:val="24"/>
          <w:vertAlign w:val="baseline"/>
        </w:rPr>
        <w:footnoteReference w:id="750"/>
      </w:r>
      <w:r>
        <w:rPr>
          <w:rFonts w:cs="Georgia" w:ascii="Georgia" w:hAnsi="Georgia"/>
          <w:sz w:val="24"/>
          <w:szCs w:val="24"/>
        </w:rPr>
        <w:t xml:space="preserve"> turn in narratology and many of its associated disciplines, explored in the introduction of this thesis. In its exemplars, such as audience response theory, the significances of artistic production are not centred solely in the form or content of the work, but in that form’s and content’s engagement with the constructive, augmentative imaginations of the audience; it is from this paradigm that I derive my evaluative definition of ‘resonance’, and my definition of a character as a perceived person rather than a pure textual construct.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Of course, this focus on the artefact’s effect on the imagination is not a new development in aesthetic theory. Since Plato and Aristotle’s early formalisations</w:t>
      </w:r>
      <w:r>
        <w:rPr>
          <w:rStyle w:val="FootnoteAnchor"/>
          <w:rFonts w:cs="Georgia" w:ascii="Georgia" w:hAnsi="Georgia"/>
          <w:position w:val="0"/>
          <w:sz w:val="24"/>
          <w:sz w:val="24"/>
          <w:szCs w:val="24"/>
          <w:vertAlign w:val="baseline"/>
        </w:rPr>
        <w:footnoteReference w:id="751"/>
      </w:r>
      <w:r>
        <w:rPr>
          <w:rStyle w:val="FootnoteAnchor"/>
          <w:rFonts w:cs="Georgia" w:ascii="Georgia" w:hAnsi="Georgia"/>
          <w:position w:val="0"/>
          <w:sz w:val="24"/>
          <w:sz w:val="24"/>
          <w:szCs w:val="24"/>
          <w:vertAlign w:val="baseline"/>
        </w:rPr>
        <w:footnoteReference w:id="752"/>
      </w:r>
      <w:r>
        <w:rPr>
          <w:rStyle w:val="FootnoteReference1"/>
          <w:rFonts w:cs="Georgia" w:ascii="Georgia" w:hAnsi="Georgia"/>
          <w:position w:val="0"/>
          <w:sz w:val="24"/>
          <w:sz w:val="24"/>
          <w:szCs w:val="24"/>
          <w:vertAlign w:val="baseline"/>
        </w:rPr>
        <w:t>, this 'imaginative activation'</w:t>
      </w:r>
      <w:r>
        <w:rPr>
          <w:rStyle w:val="FootnoteAnchor"/>
          <w:rFonts w:cs="Georgia" w:ascii="Georgia" w:hAnsi="Georgia"/>
          <w:position w:val="0"/>
          <w:sz w:val="24"/>
          <w:sz w:val="24"/>
          <w:szCs w:val="24"/>
          <w:vertAlign w:val="baseline"/>
        </w:rPr>
        <w:footnoteReference w:id="753"/>
      </w:r>
      <w:r>
        <w:rPr>
          <w:rStyle w:val="FootnoteReference1"/>
          <w:rFonts w:cs="Georgia" w:ascii="Georgia" w:hAnsi="Georgia"/>
          <w:position w:val="0"/>
          <w:sz w:val="24"/>
          <w:sz w:val="24"/>
          <w:szCs w:val="24"/>
          <w:vertAlign w:val="baseline"/>
        </w:rPr>
        <w:t>, as a  ‘constructive... act'</w:t>
      </w:r>
      <w:r>
        <w:rPr>
          <w:rStyle w:val="FootnoteAnchor"/>
          <w:rFonts w:cs="Georgia" w:ascii="Georgia" w:hAnsi="Georgia"/>
          <w:position w:val="0"/>
          <w:sz w:val="24"/>
          <w:sz w:val="24"/>
          <w:szCs w:val="24"/>
          <w:vertAlign w:val="baseline"/>
        </w:rPr>
        <w:footnoteReference w:id="754"/>
      </w:r>
      <w:r>
        <w:rPr>
          <w:rStyle w:val="FootnoteReference1"/>
          <w:rFonts w:cs="Georgia" w:ascii="Georgia" w:hAnsi="Georgia"/>
          <w:position w:val="0"/>
          <w:sz w:val="24"/>
          <w:sz w:val="24"/>
          <w:szCs w:val="24"/>
          <w:vertAlign w:val="baseline"/>
        </w:rPr>
        <w:t xml:space="preserve"> has been extensively explored. In more recent scholarship, numerous theories have approached this topic with academic rigour, exploring how audiences become 'immersed'</w:t>
      </w:r>
      <w:r>
        <w:rPr>
          <w:rStyle w:val="FootnoteAnchor"/>
          <w:rFonts w:cs="Georgia" w:ascii="Georgia" w:hAnsi="Georgia"/>
          <w:position w:val="0"/>
          <w:sz w:val="24"/>
          <w:sz w:val="24"/>
          <w:szCs w:val="24"/>
          <w:vertAlign w:val="baseline"/>
        </w:rPr>
        <w:footnoteReference w:id="755"/>
      </w:r>
      <w:r>
        <w:rPr>
          <w:rStyle w:val="FootnoteAnchor"/>
          <w:rFonts w:cs="Georgia" w:ascii="Georgia" w:hAnsi="Georgia"/>
          <w:position w:val="0"/>
          <w:sz w:val="24"/>
          <w:sz w:val="24"/>
          <w:szCs w:val="24"/>
          <w:vertAlign w:val="baseline"/>
        </w:rPr>
        <w:footnoteReference w:id="756"/>
      </w:r>
      <w:r>
        <w:rPr>
          <w:rStyle w:val="FootnoteAnchor"/>
          <w:rFonts w:cs="Georgia" w:ascii="Georgia" w:hAnsi="Georgia"/>
          <w:position w:val="0"/>
          <w:sz w:val="24"/>
          <w:sz w:val="24"/>
          <w:szCs w:val="24"/>
          <w:vertAlign w:val="baseline"/>
        </w:rPr>
        <w:footnoteReference w:id="757"/>
      </w:r>
      <w:r>
        <w:rPr>
          <w:rStyle w:val="FootnoteReference1"/>
          <w:rFonts w:cs="Georgia" w:ascii="Georgia" w:hAnsi="Georgia"/>
          <w:position w:val="0"/>
          <w:sz w:val="24"/>
          <w:sz w:val="24"/>
          <w:szCs w:val="24"/>
          <w:vertAlign w:val="baseline"/>
        </w:rPr>
        <w:t xml:space="preserve"> ,'absorbed'</w:t>
      </w:r>
      <w:r>
        <w:rPr>
          <w:rStyle w:val="FootnoteAnchor"/>
          <w:rFonts w:cs="Georgia" w:ascii="Georgia" w:hAnsi="Georgia"/>
          <w:position w:val="0"/>
          <w:sz w:val="24"/>
          <w:sz w:val="24"/>
          <w:szCs w:val="24"/>
          <w:vertAlign w:val="baseline"/>
        </w:rPr>
        <w:footnoteReference w:id="758"/>
      </w:r>
      <w:r>
        <w:rPr>
          <w:rStyle w:val="FootnoteReference1"/>
          <w:rFonts w:cs="Georgia" w:ascii="Georgia" w:hAnsi="Georgia"/>
          <w:position w:val="0"/>
          <w:sz w:val="24"/>
          <w:sz w:val="24"/>
          <w:szCs w:val="24"/>
          <w:vertAlign w:val="baseline"/>
        </w:rPr>
        <w:t>, 'transported' or 'involved'</w:t>
      </w:r>
      <w:r>
        <w:rPr>
          <w:rStyle w:val="FootnoteAnchor"/>
          <w:rFonts w:cs="Georgia" w:ascii="Georgia" w:hAnsi="Georgia"/>
          <w:position w:val="0"/>
          <w:sz w:val="24"/>
          <w:sz w:val="24"/>
          <w:szCs w:val="24"/>
          <w:vertAlign w:val="baseline"/>
        </w:rPr>
        <w:footnoteReference w:id="759"/>
      </w:r>
      <w:r>
        <w:rPr>
          <w:rStyle w:val="FootnoteReference1"/>
          <w:rFonts w:cs="Georgia" w:ascii="Georgia" w:hAnsi="Georgia"/>
          <w:position w:val="0"/>
          <w:sz w:val="24"/>
          <w:sz w:val="24"/>
          <w:szCs w:val="24"/>
          <w:vertAlign w:val="baseline"/>
        </w:rPr>
        <w:t xml:space="preserve"> in the lives of fictional characters; how they 're-center'</w:t>
      </w:r>
      <w:r>
        <w:rPr>
          <w:rStyle w:val="FootnoteAnchor"/>
          <w:rFonts w:cs="Georgia" w:ascii="Georgia" w:hAnsi="Georgia"/>
          <w:position w:val="0"/>
          <w:sz w:val="24"/>
          <w:sz w:val="24"/>
          <w:szCs w:val="24"/>
          <w:vertAlign w:val="baseline"/>
        </w:rPr>
        <w:footnoteReference w:id="760"/>
      </w:r>
      <w:r>
        <w:rPr>
          <w:rStyle w:val="FootnoteReference1"/>
          <w:rFonts w:cs="Georgia" w:ascii="Georgia" w:hAnsi="Georgia"/>
          <w:position w:val="0"/>
          <w:sz w:val="24"/>
          <w:sz w:val="24"/>
          <w:szCs w:val="24"/>
          <w:vertAlign w:val="baseline"/>
        </w:rPr>
        <w:t xml:space="preserve"> themselves, personally, within the perspectives of fictional others; how they empathise with, and are affected by, the lives of people who were never alive, and who are barely represented before them by words on a page, code on the screen or a collection of brushstrokes on a canvas</w:t>
      </w:r>
      <w:r>
        <w:rPr>
          <w:rStyle w:val="FootnoteAnchor"/>
          <w:rFonts w:cs="Georgia" w:ascii="Georgia" w:hAnsi="Georgia"/>
          <w:position w:val="0"/>
          <w:sz w:val="24"/>
          <w:sz w:val="24"/>
          <w:szCs w:val="24"/>
          <w:vertAlign w:val="baseline"/>
        </w:rPr>
        <w:footnoteReference w:id="761"/>
      </w:r>
      <w:r>
        <w:rPr>
          <w:rStyle w:val="FootnoteReference1"/>
          <w:rFonts w:cs="Georgia" w:ascii="Georgia" w:hAnsi="Georgia"/>
          <w:position w:val="0"/>
          <w:sz w:val="24"/>
          <w:sz w:val="24"/>
          <w:szCs w:val="24"/>
          <w:vertAlign w:val="baseline"/>
        </w:rPr>
        <w:t xml:space="preserve">. </w:t>
      </w:r>
    </w:p>
    <w:p>
      <w:pPr>
        <w:pStyle w:val="Normal"/>
        <w:spacing w:lineRule="auto" w:line="360"/>
        <w:rPr>
          <w:rStyle w:val="FootnoteReference1"/>
          <w:rFonts w:ascii="Georgia" w:hAnsi="Georgia" w:cs="Georgia"/>
          <w:sz w:val="24"/>
          <w:szCs w:val="24"/>
        </w:rPr>
      </w:pPr>
      <w:r>
        <w:rPr>
          <w:rFonts w:cs="Georgia" w:ascii="Georgia" w:hAnsi="Georgia"/>
          <w:sz w:val="24"/>
          <w:szCs w:val="24"/>
        </w:rPr>
      </w:r>
    </w:p>
    <w:p>
      <w:pPr>
        <w:pStyle w:val="Normal"/>
        <w:spacing w:lineRule="auto" w:line="360"/>
        <w:rPr/>
      </w:pPr>
      <w:r>
        <w:rPr>
          <w:rStyle w:val="FootnoteReference1"/>
          <w:rFonts w:cs="Georgia" w:ascii="Georgia" w:hAnsi="Georgia"/>
          <w:position w:val="0"/>
          <w:sz w:val="24"/>
          <w:sz w:val="24"/>
          <w:szCs w:val="24"/>
          <w:vertAlign w:val="baseline"/>
        </w:rPr>
        <w:tab/>
        <w:t xml:space="preserve">The </w:t>
      </w:r>
      <w:r>
        <w:rPr>
          <w:rStyle w:val="FootnoteReference1"/>
          <w:rFonts w:cs="Georgia" w:ascii="Georgia" w:hAnsi="Georgia"/>
          <w:i/>
          <w:iCs/>
          <w:position w:val="0"/>
          <w:sz w:val="24"/>
          <w:sz w:val="24"/>
          <w:szCs w:val="24"/>
          <w:vertAlign w:val="baseline"/>
        </w:rPr>
        <w:t>fact</w:t>
      </w:r>
      <w:r>
        <w:rPr>
          <w:rStyle w:val="FootnoteReference1"/>
          <w:rFonts w:cs="Georgia" w:ascii="Georgia" w:hAnsi="Georgia"/>
          <w:position w:val="0"/>
          <w:sz w:val="24"/>
          <w:sz w:val="24"/>
          <w:szCs w:val="24"/>
          <w:vertAlign w:val="baseline"/>
        </w:rPr>
        <w:t xml:space="preserve"> of the imagination is, in such discourses, rarely debated: however, there often exists a variety of approaches to the </w:t>
      </w:r>
      <w:r>
        <w:rPr>
          <w:rStyle w:val="FootnoteReference1"/>
          <w:rFonts w:cs="Georgia" w:ascii="Georgia" w:hAnsi="Georgia"/>
          <w:i/>
          <w:iCs/>
          <w:position w:val="0"/>
          <w:sz w:val="24"/>
          <w:sz w:val="24"/>
          <w:szCs w:val="24"/>
          <w:vertAlign w:val="baseline"/>
        </w:rPr>
        <w:t>nature</w:t>
      </w:r>
      <w:r>
        <w:rPr>
          <w:rStyle w:val="FootnoteReference1"/>
          <w:rFonts w:cs="Georgia" w:ascii="Georgia" w:hAnsi="Georgia"/>
          <w:position w:val="0"/>
          <w:sz w:val="24"/>
          <w:sz w:val="24"/>
          <w:szCs w:val="24"/>
          <w:vertAlign w:val="baseline"/>
        </w:rPr>
        <w:t xml:space="preserve"> of those imaginings; whether or not the mental simulation of fictive events, and persons, is </w:t>
      </w:r>
      <w:r>
        <w:rPr>
          <w:rStyle w:val="FootnoteReference1"/>
          <w:rFonts w:cs="Georgia" w:ascii="Georgia" w:hAnsi="Georgia"/>
          <w:i/>
          <w:iCs/>
          <w:position w:val="0"/>
          <w:sz w:val="24"/>
          <w:sz w:val="24"/>
          <w:szCs w:val="24"/>
          <w:vertAlign w:val="baseline"/>
        </w:rPr>
        <w:t>typally different</w:t>
      </w:r>
      <w:r>
        <w:rPr>
          <w:rStyle w:val="FootnoteReference1"/>
          <w:rFonts w:cs="Georgia" w:ascii="Georgia" w:hAnsi="Georgia"/>
          <w:position w:val="0"/>
          <w:sz w:val="24"/>
          <w:sz w:val="24"/>
          <w:szCs w:val="24"/>
          <w:vertAlign w:val="baseline"/>
        </w:rPr>
        <w:t xml:space="preserve"> from the other purviews of the imagination; </w:t>
      </w:r>
      <w:r>
        <w:rPr>
          <w:rStyle w:val="FootnoteReference1"/>
          <w:rFonts w:eastAsia="Arial" w:cs="Georgia" w:ascii="Georgia" w:hAnsi="Georgia"/>
          <w:color w:val="000000"/>
          <w:position w:val="0"/>
          <w:sz w:val="24"/>
          <w:sz w:val="24"/>
          <w:szCs w:val="24"/>
          <w:vertAlign w:val="baseline"/>
        </w:rPr>
        <w:t>the</w:t>
      </w:r>
      <w:r>
        <w:rPr>
          <w:rFonts w:eastAsia="Arial" w:cs="Georgia" w:ascii="Georgia" w:hAnsi="Georgia"/>
          <w:color w:val="000000"/>
          <w:sz w:val="24"/>
          <w:szCs w:val="24"/>
        </w:rPr>
        <w:t xml:space="preserve"> 'related states in real life'</w:t>
      </w:r>
      <w:r>
        <w:rPr>
          <w:rStyle w:val="FootnoteAnchor"/>
          <w:rFonts w:eastAsia="Arial" w:cs="Georgia" w:ascii="Georgia" w:hAnsi="Georgia"/>
          <w:color w:val="000000"/>
          <w:position w:val="0"/>
          <w:sz w:val="24"/>
          <w:sz w:val="24"/>
          <w:szCs w:val="24"/>
          <w:vertAlign w:val="baseline"/>
        </w:rPr>
        <w:footnoteReference w:id="762"/>
      </w:r>
      <w:r>
        <w:rPr>
          <w:rStyle w:val="FootnoteReference1"/>
          <w:rFonts w:eastAsia="Arial" w:cs="Georgia" w:ascii="Georgia" w:hAnsi="Georgia"/>
          <w:color w:val="000000"/>
          <w:position w:val="0"/>
          <w:sz w:val="24"/>
          <w:sz w:val="24"/>
          <w:szCs w:val="24"/>
          <w:vertAlign w:val="baseline"/>
        </w:rPr>
        <w:t xml:space="preserve"> such as counterfactual and hypothetical thinking, 'conceptual and perceptual errors', religious and superstitious experiences,  the mental representation of real social relationships</w:t>
      </w:r>
      <w:r>
        <w:rPr>
          <w:rStyle w:val="FootnoteAnchor"/>
          <w:rFonts w:eastAsia="Arial" w:cs="Georgia" w:ascii="Georgia" w:hAnsi="Georgia"/>
          <w:color w:val="000000"/>
          <w:position w:val="0"/>
          <w:sz w:val="24"/>
          <w:sz w:val="24"/>
          <w:szCs w:val="24"/>
          <w:vertAlign w:val="baseline"/>
        </w:rPr>
        <w:footnoteReference w:id="763"/>
      </w:r>
      <w:r>
        <w:rPr>
          <w:rStyle w:val="FootnoteReference1"/>
          <w:rFonts w:eastAsia="Arial" w:cs="Georgia" w:ascii="Georgia" w:hAnsi="Georgia"/>
          <w:color w:val="000000"/>
          <w:position w:val="0"/>
          <w:sz w:val="24"/>
          <w:sz w:val="24"/>
          <w:szCs w:val="24"/>
          <w:vertAlign w:val="baseline"/>
        </w:rPr>
        <w:t>,  'illusory and hallucinatory phenomena'</w:t>
      </w:r>
      <w:r>
        <w:rPr>
          <w:rStyle w:val="FootnoteAnchor"/>
          <w:rFonts w:eastAsia="Arial" w:cs="Georgia" w:ascii="Georgia" w:hAnsi="Georgia"/>
          <w:color w:val="000000"/>
          <w:position w:val="0"/>
          <w:sz w:val="24"/>
          <w:sz w:val="24"/>
          <w:szCs w:val="24"/>
          <w:vertAlign w:val="baseline"/>
        </w:rPr>
        <w:footnoteReference w:id="764"/>
      </w:r>
      <w:r>
        <w:rPr>
          <w:rStyle w:val="FootnoteReference1"/>
          <w:rFonts w:eastAsia="Arial" w:cs="Georgia" w:ascii="Georgia" w:hAnsi="Georgia"/>
          <w:color w:val="000000"/>
          <w:position w:val="0"/>
          <w:sz w:val="24"/>
          <w:sz w:val="24"/>
          <w:szCs w:val="24"/>
          <w:vertAlign w:val="baseline"/>
        </w:rPr>
        <w:t xml:space="preserve"> and</w:t>
      </w:r>
      <w:r>
        <w:rPr>
          <w:rFonts w:eastAsia="Arial" w:cs="Georgia" w:ascii="Georgia" w:hAnsi="Georgia"/>
          <w:color w:val="000000"/>
          <w:sz w:val="24"/>
          <w:szCs w:val="24"/>
        </w:rPr>
        <w:t xml:space="preserve"> the 'vast dynamic world of impulse and dream'</w:t>
      </w:r>
      <w:r>
        <w:rPr>
          <w:rStyle w:val="FootnoteAnchor"/>
          <w:rFonts w:eastAsia="Arial" w:cs="Georgia" w:ascii="Georgia" w:hAnsi="Georgia"/>
          <w:color w:val="000000"/>
          <w:position w:val="0"/>
          <w:sz w:val="24"/>
          <w:sz w:val="24"/>
          <w:szCs w:val="24"/>
          <w:vertAlign w:val="baseline"/>
        </w:rPr>
        <w:footnoteReference w:id="765"/>
      </w:r>
      <w:r>
        <w:rPr>
          <w:rFonts w:eastAsia="Arial" w:cs="Georgia" w:ascii="Georgia" w:hAnsi="Georgia"/>
          <w:color w:val="000000"/>
          <w:sz w:val="24"/>
          <w:szCs w:val="24"/>
        </w:rPr>
        <w:t xml:space="preserve"> which is the preserve of unaestheticised mental life.</w:t>
      </w:r>
    </w:p>
    <w:p>
      <w:pPr>
        <w:pStyle w:val="Normal"/>
        <w:spacing w:lineRule="auto" w:line="360"/>
        <w:rPr>
          <w:rFonts w:ascii="Georgia" w:hAnsi="Georgia" w:eastAsia="Arial" w:cs="Georgia"/>
          <w:color w:val="000000"/>
          <w:sz w:val="24"/>
          <w:szCs w:val="24"/>
        </w:rPr>
      </w:pPr>
      <w:r>
        <w:rPr>
          <w:rFonts w:eastAsia="Arial" w:cs="Georgia" w:ascii="Georgia" w:hAnsi="Georgia"/>
          <w:color w:val="000000"/>
          <w:sz w:val="24"/>
          <w:szCs w:val="24"/>
        </w:rPr>
      </w:r>
    </w:p>
    <w:p>
      <w:pPr>
        <w:pStyle w:val="Normal"/>
        <w:spacing w:lineRule="auto" w:line="360"/>
        <w:jc w:val="center"/>
        <w:rPr/>
      </w:pPr>
      <w:r>
        <w:rPr>
          <w:rFonts w:eastAsia="Arial" w:cs="Georgia" w:ascii="Georgia" w:hAnsi="Georgia"/>
          <w:color w:val="000000"/>
          <w:sz w:val="24"/>
          <w:szCs w:val="24"/>
        </w:rPr>
        <w:t>*    *    *    *    *</w:t>
      </w:r>
    </w:p>
    <w:p>
      <w:pPr>
        <w:pStyle w:val="Normal"/>
        <w:spacing w:lineRule="auto" w:line="360"/>
        <w:rPr>
          <w:sz w:val="24"/>
          <w:szCs w:val="24"/>
        </w:rPr>
      </w:pPr>
      <w:r>
        <w:rPr>
          <w:sz w:val="24"/>
          <w:szCs w:val="24"/>
        </w:rPr>
      </w:r>
    </w:p>
    <w:p>
      <w:pPr>
        <w:pStyle w:val="Normal"/>
        <w:spacing w:lineRule="auto" w:line="360"/>
        <w:rPr/>
      </w:pPr>
      <w:r>
        <w:rPr>
          <w:rFonts w:eastAsia="Arial" w:cs="Georgia" w:ascii="Georgia" w:hAnsi="Georgia"/>
          <w:color w:val="000000"/>
          <w:sz w:val="24"/>
          <w:szCs w:val="24"/>
        </w:rPr>
        <w:tab/>
        <w:t>The traditional view, in evidence across many different artforms</w:t>
      </w:r>
      <w:r>
        <w:rPr>
          <w:rStyle w:val="FootnoteAnchor"/>
          <w:rFonts w:eastAsia="Arial" w:cs="Georgia" w:ascii="Georgia" w:hAnsi="Georgia"/>
          <w:color w:val="000000"/>
          <w:position w:val="0"/>
          <w:sz w:val="24"/>
          <w:sz w:val="24"/>
          <w:szCs w:val="24"/>
          <w:vertAlign w:val="baseline"/>
        </w:rPr>
        <w:footnoteReference w:id="766"/>
      </w:r>
      <w:r>
        <w:rPr>
          <w:rStyle w:val="FootnoteAnchor"/>
          <w:rFonts w:eastAsia="Arial" w:cs="Georgia" w:ascii="Georgia" w:hAnsi="Georgia"/>
          <w:color w:val="000000"/>
          <w:position w:val="0"/>
          <w:sz w:val="24"/>
          <w:sz w:val="24"/>
          <w:szCs w:val="24"/>
          <w:vertAlign w:val="baseline"/>
        </w:rPr>
        <w:footnoteReference w:id="767"/>
      </w:r>
      <w:r>
        <w:rPr>
          <w:rStyle w:val="FootnoteAnchor"/>
          <w:rFonts w:eastAsia="Arial" w:cs="Georgia" w:ascii="Georgia" w:hAnsi="Georgia"/>
          <w:color w:val="000000"/>
          <w:position w:val="0"/>
          <w:sz w:val="24"/>
          <w:sz w:val="24"/>
          <w:szCs w:val="24"/>
          <w:vertAlign w:val="baseline"/>
        </w:rPr>
        <w:footnoteReference w:id="768"/>
      </w:r>
      <w:r>
        <w:rPr>
          <w:rStyle w:val="FootnoteAnchor"/>
          <w:rFonts w:eastAsia="Arial" w:cs="Georgia" w:ascii="Georgia" w:hAnsi="Georgia"/>
          <w:color w:val="000000"/>
          <w:position w:val="0"/>
          <w:sz w:val="24"/>
          <w:sz w:val="24"/>
          <w:szCs w:val="24"/>
          <w:vertAlign w:val="baseline"/>
        </w:rPr>
        <w:footnoteReference w:id="769"/>
      </w:r>
      <w:r>
        <w:rPr>
          <w:rStyle w:val="FootnoteReference1"/>
          <w:rFonts w:eastAsia="Arial" w:cs="Georgia" w:ascii="Georgia" w:hAnsi="Georgia"/>
          <w:color w:val="000000"/>
          <w:position w:val="0"/>
          <w:sz w:val="24"/>
          <w:sz w:val="24"/>
          <w:szCs w:val="24"/>
          <w:vertAlign w:val="baseline"/>
        </w:rPr>
        <w:t xml:space="preserve"> (including comp-art</w:t>
      </w:r>
      <w:r>
        <w:rPr>
          <w:rStyle w:val="FootnoteAnchor"/>
          <w:rFonts w:eastAsia="Arial" w:cs="Georgia" w:ascii="Georgia" w:hAnsi="Georgia"/>
          <w:color w:val="000000"/>
          <w:position w:val="0"/>
          <w:sz w:val="24"/>
          <w:sz w:val="24"/>
          <w:szCs w:val="24"/>
          <w:vertAlign w:val="baseline"/>
        </w:rPr>
        <w:footnoteReference w:id="770"/>
      </w:r>
      <w:r>
        <w:rPr>
          <w:rStyle w:val="FootnoteReference1"/>
          <w:rFonts w:eastAsia="Arial" w:cs="Georgia" w:ascii="Georgia" w:hAnsi="Georgia"/>
          <w:color w:val="000000"/>
          <w:position w:val="0"/>
          <w:sz w:val="24"/>
          <w:sz w:val="24"/>
          <w:szCs w:val="24"/>
          <w:vertAlign w:val="baseline"/>
        </w:rPr>
        <w:t>),</w:t>
      </w:r>
      <w:r>
        <w:rPr>
          <w:rFonts w:eastAsia="Arial" w:cs="Georgia" w:ascii="Georgia" w:hAnsi="Georgia"/>
          <w:color w:val="000000"/>
          <w:sz w:val="24"/>
          <w:szCs w:val="24"/>
        </w:rPr>
        <w:t xml:space="preserve"> bifurcates the human imagination thus, framing audience’s responses to fictive worlds as 'illusionist'</w:t>
      </w:r>
      <w:r>
        <w:rPr>
          <w:rStyle w:val="FootnoteAnchor"/>
          <w:rFonts w:eastAsia="Arial" w:cs="Georgia" w:ascii="Georgia" w:hAnsi="Georgia"/>
          <w:color w:val="000000"/>
          <w:position w:val="0"/>
          <w:sz w:val="24"/>
          <w:sz w:val="24"/>
          <w:szCs w:val="24"/>
          <w:vertAlign w:val="baseline"/>
        </w:rPr>
        <w:footnoteReference w:id="771"/>
      </w:r>
      <w:r>
        <w:rPr>
          <w:rStyle w:val="FootnoteReference1"/>
          <w:rFonts w:eastAsia="Arial" w:cs="Georgia" w:ascii="Georgia" w:hAnsi="Georgia"/>
          <w:color w:val="000000"/>
          <w:position w:val="0"/>
          <w:sz w:val="24"/>
          <w:sz w:val="24"/>
          <w:szCs w:val="24"/>
          <w:vertAlign w:val="baseline"/>
        </w:rPr>
        <w:t>; that is, as  'aesthetic illusions'</w:t>
      </w:r>
      <w:r>
        <w:rPr>
          <w:rStyle w:val="FootnoteAnchor"/>
          <w:rFonts w:eastAsia="Arial" w:cs="Georgia" w:ascii="Georgia" w:hAnsi="Georgia"/>
          <w:color w:val="000000"/>
          <w:position w:val="0"/>
          <w:sz w:val="24"/>
          <w:sz w:val="24"/>
          <w:szCs w:val="24"/>
          <w:vertAlign w:val="baseline"/>
        </w:rPr>
        <w:footnoteReference w:id="772"/>
      </w:r>
      <w:r>
        <w:rPr>
          <w:rStyle w:val="FootnoteReference1"/>
          <w:rFonts w:eastAsia="Arial" w:cs="Georgia" w:ascii="Georgia" w:hAnsi="Georgia"/>
          <w:color w:val="000000"/>
          <w:position w:val="0"/>
          <w:sz w:val="24"/>
          <w:sz w:val="24"/>
          <w:szCs w:val="24"/>
          <w:vertAlign w:val="baseline"/>
        </w:rPr>
        <w:t>. These are 'basically pleasurable mental state[s]'</w:t>
      </w:r>
      <w:r>
        <w:rPr>
          <w:rStyle w:val="FootnoteAnchor"/>
          <w:rFonts w:eastAsia="Arial" w:cs="Georgia" w:ascii="Georgia" w:hAnsi="Georgia"/>
          <w:color w:val="000000"/>
          <w:position w:val="0"/>
          <w:sz w:val="24"/>
          <w:sz w:val="24"/>
          <w:szCs w:val="24"/>
          <w:vertAlign w:val="baseline"/>
        </w:rPr>
        <w:footnoteReference w:id="773"/>
      </w:r>
      <w:r>
        <w:rPr>
          <w:rStyle w:val="FootnoteReference1"/>
          <w:rFonts w:eastAsia="Arial" w:cs="Georgia" w:ascii="Georgia" w:hAnsi="Georgia"/>
          <w:color w:val="000000"/>
          <w:position w:val="0"/>
          <w:sz w:val="24"/>
          <w:sz w:val="24"/>
          <w:szCs w:val="24"/>
          <w:vertAlign w:val="baseline"/>
        </w:rPr>
        <w:t>, in which audiences, during the act of reception, 'experience the [storyworld] in a way similar... to real life'.</w:t>
      </w:r>
      <w:r>
        <w:rPr>
          <w:rStyle w:val="FootnoteAnchor"/>
          <w:rFonts w:eastAsia="Arial" w:cs="Georgia" w:ascii="Georgia" w:hAnsi="Georgia"/>
          <w:color w:val="000000"/>
          <w:position w:val="0"/>
          <w:sz w:val="24"/>
          <w:sz w:val="24"/>
          <w:szCs w:val="24"/>
          <w:vertAlign w:val="baseline"/>
        </w:rPr>
        <w:footnoteReference w:id="774"/>
      </w:r>
      <w:r>
        <w:rPr>
          <w:rStyle w:val="FootnoteReference1"/>
          <w:rFonts w:eastAsia="Arial" w:cs="Georgia" w:ascii="Georgia" w:hAnsi="Georgia"/>
          <w:color w:val="000000"/>
          <w:position w:val="0"/>
          <w:sz w:val="24"/>
          <w:sz w:val="24"/>
          <w:szCs w:val="24"/>
          <w:vertAlign w:val="baseline"/>
        </w:rPr>
        <w:t xml:space="preserve"> Often, they can be extremely immersive experiences, with a high degree of verisimilitude</w:t>
      </w:r>
      <w:r>
        <w:rPr>
          <w:rStyle w:val="FootnoteAnchor"/>
          <w:rFonts w:eastAsia="Georgia" w:cs="Georgia" w:ascii="Georgia" w:hAnsi="Georgia"/>
          <w:color w:val="000000"/>
          <w:position w:val="0"/>
          <w:sz w:val="24"/>
          <w:sz w:val="24"/>
          <w:szCs w:val="24"/>
          <w:vertAlign w:val="baseline"/>
        </w:rPr>
        <w:footnoteReference w:id="775"/>
      </w:r>
      <w:r>
        <w:rPr>
          <w:rStyle w:val="FootnoteReference1"/>
          <w:rFonts w:eastAsia="Georgia" w:cs="Georgia" w:ascii="Georgia" w:hAnsi="Georgia"/>
          <w:color w:val="000000"/>
          <w:position w:val="0"/>
          <w:sz w:val="24"/>
          <w:sz w:val="24"/>
          <w:szCs w:val="24"/>
          <w:vertAlign w:val="baseline"/>
        </w:rPr>
        <w:t xml:space="preserve"> as regards similar, real-life scenarios</w:t>
      </w:r>
      <w:r>
        <w:rPr>
          <w:rStyle w:val="FootnoteAnchor"/>
          <w:rFonts w:eastAsia="Georgia" w:cs="Georgia" w:ascii="Georgia" w:hAnsi="Georgia"/>
          <w:color w:val="000000"/>
          <w:position w:val="0"/>
          <w:sz w:val="24"/>
          <w:sz w:val="24"/>
          <w:szCs w:val="24"/>
          <w:vertAlign w:val="baseline"/>
        </w:rPr>
        <w:footnoteReference w:id="776"/>
      </w:r>
      <w:r>
        <w:rPr>
          <w:rStyle w:val="FootnoteAnchor"/>
          <w:rFonts w:eastAsia="Georgia" w:cs="Georgia" w:ascii="Georgia" w:hAnsi="Georgia"/>
          <w:color w:val="000000"/>
          <w:position w:val="0"/>
          <w:sz w:val="24"/>
          <w:sz w:val="24"/>
          <w:szCs w:val="24"/>
          <w:vertAlign w:val="baseline"/>
        </w:rPr>
        <w:footnoteReference w:id="777"/>
      </w:r>
      <w:r>
        <w:rPr>
          <w:rStyle w:val="FootnoteReference1"/>
          <w:rFonts w:eastAsia="Georgia" w:cs="Georgia" w:ascii="Georgia" w:hAnsi="Georgia"/>
          <w:color w:val="000000"/>
          <w:position w:val="0"/>
          <w:sz w:val="24"/>
          <w:sz w:val="24"/>
          <w:szCs w:val="24"/>
          <w:vertAlign w:val="baseline"/>
        </w:rPr>
        <w:t>; sometimes, the line between real and fictional can even be  'temporarily overwhelmed'</w:t>
      </w:r>
      <w:r>
        <w:rPr>
          <w:rStyle w:val="FootnoteAnchor"/>
          <w:rFonts w:eastAsia="Georgia" w:cs="Georgia" w:ascii="Georgia" w:hAnsi="Georgia"/>
          <w:color w:val="000000"/>
          <w:position w:val="0"/>
          <w:sz w:val="24"/>
          <w:sz w:val="24"/>
          <w:szCs w:val="24"/>
          <w:vertAlign w:val="baseline"/>
        </w:rPr>
        <w:footnoteReference w:id="778"/>
      </w:r>
      <w:r>
        <w:rPr>
          <w:rStyle w:val="FootnoteReference1"/>
          <w:rFonts w:eastAsia="Georgia" w:cs="Georgia" w:ascii="Georgia" w:hAnsi="Georgia"/>
          <w:color w:val="000000"/>
          <w:position w:val="0"/>
          <w:sz w:val="24"/>
          <w:sz w:val="24"/>
          <w:szCs w:val="24"/>
          <w:vertAlign w:val="baseline"/>
        </w:rPr>
        <w:t xml:space="preserve">. However, it is theorised that audiences always maintain a </w:t>
      </w:r>
      <w:r>
        <w:rPr>
          <w:rStyle w:val="FootnoteReference1"/>
          <w:rFonts w:eastAsia="Arial" w:cs="Georgia" w:ascii="Georgia" w:hAnsi="Georgia"/>
          <w:color w:val="000000"/>
          <w:position w:val="0"/>
          <w:sz w:val="24"/>
          <w:sz w:val="24"/>
          <w:szCs w:val="24"/>
          <w:vertAlign w:val="baseline"/>
        </w:rPr>
        <w:t>'latent'</w:t>
      </w:r>
      <w:r>
        <w:rPr>
          <w:rStyle w:val="FootnoteAnchor"/>
          <w:rFonts w:eastAsia="Arial" w:cs="Georgia" w:ascii="Georgia" w:hAnsi="Georgia"/>
          <w:color w:val="000000"/>
          <w:position w:val="0"/>
          <w:sz w:val="24"/>
          <w:sz w:val="24"/>
          <w:szCs w:val="24"/>
          <w:vertAlign w:val="baseline"/>
        </w:rPr>
        <w:footnoteReference w:id="779"/>
      </w:r>
      <w:r>
        <w:rPr>
          <w:rStyle w:val="FootnoteReference1"/>
          <w:rFonts w:eastAsia="Arial" w:cs="Georgia" w:ascii="Georgia" w:hAnsi="Georgia"/>
          <w:color w:val="000000"/>
          <w:position w:val="0"/>
          <w:sz w:val="24"/>
          <w:sz w:val="24"/>
          <w:szCs w:val="24"/>
          <w:vertAlign w:val="baseline"/>
        </w:rPr>
        <w:t xml:space="preserve"> or 'aesthetic' distance</w:t>
      </w:r>
      <w:r>
        <w:rPr>
          <w:rStyle w:val="FootnoteAnchor"/>
          <w:rFonts w:eastAsia="Arial" w:cs="Georgia" w:ascii="Georgia" w:hAnsi="Georgia"/>
          <w:color w:val="000000"/>
          <w:position w:val="0"/>
          <w:sz w:val="24"/>
          <w:sz w:val="24"/>
          <w:szCs w:val="24"/>
          <w:vertAlign w:val="baseline"/>
        </w:rPr>
        <w:footnoteReference w:id="780"/>
      </w:r>
      <w:r>
        <w:rPr>
          <w:rStyle w:val="FootnoteReference1"/>
          <w:rFonts w:eastAsia="Arial" w:cs="Georgia" w:ascii="Georgia" w:hAnsi="Georgia"/>
          <w:color w:val="000000"/>
          <w:position w:val="0"/>
          <w:sz w:val="24"/>
          <w:sz w:val="24"/>
          <w:szCs w:val="24"/>
          <w:vertAlign w:val="baseline"/>
        </w:rPr>
        <w:t>, aware that what they are viewing is mimetic - a representation of reality only - and parse such  experiences with typally different mental apparatus. This has been called, variously, a  'willing suspension of disbelief'</w:t>
      </w:r>
      <w:r>
        <w:rPr>
          <w:rStyle w:val="FootnoteAnchor"/>
          <w:rFonts w:eastAsia="Arial" w:cs="Georgia" w:ascii="Georgia" w:hAnsi="Georgia"/>
          <w:color w:val="000000"/>
          <w:position w:val="0"/>
          <w:sz w:val="24"/>
          <w:sz w:val="24"/>
          <w:szCs w:val="24"/>
          <w:vertAlign w:val="baseline"/>
        </w:rPr>
        <w:footnoteReference w:id="781"/>
      </w:r>
      <w:r>
        <w:rPr>
          <w:rStyle w:val="FootnoteReference1"/>
          <w:rFonts w:eastAsia="Arial" w:cs="Georgia" w:ascii="Georgia" w:hAnsi="Georgia"/>
          <w:color w:val="000000"/>
          <w:position w:val="0"/>
          <w:sz w:val="24"/>
          <w:sz w:val="24"/>
          <w:szCs w:val="24"/>
          <w:vertAlign w:val="baseline"/>
        </w:rPr>
        <w:t>, a 'reception contract'</w:t>
      </w:r>
      <w:r>
        <w:rPr>
          <w:rStyle w:val="FootnoteAnchor"/>
          <w:rFonts w:eastAsia="Arial" w:cs="Georgia" w:ascii="Georgia" w:hAnsi="Georgia"/>
          <w:color w:val="000000"/>
          <w:position w:val="0"/>
          <w:sz w:val="24"/>
          <w:sz w:val="24"/>
          <w:szCs w:val="24"/>
          <w:vertAlign w:val="baseline"/>
        </w:rPr>
        <w:footnoteReference w:id="782"/>
      </w:r>
      <w:r>
        <w:rPr>
          <w:rStyle w:val="FootnoteAnchor"/>
          <w:rFonts w:eastAsia="Arial" w:cs="Georgia" w:ascii="Georgia" w:hAnsi="Georgia"/>
          <w:color w:val="000000"/>
          <w:position w:val="0"/>
          <w:sz w:val="24"/>
          <w:sz w:val="24"/>
          <w:szCs w:val="24"/>
          <w:vertAlign w:val="baseline"/>
        </w:rPr>
        <w:footnoteReference w:id="783"/>
      </w:r>
      <w:r>
        <w:rPr>
          <w:rStyle w:val="FootnoteAnchor"/>
          <w:rFonts w:eastAsia="Arial" w:cs="Georgia" w:ascii="Georgia" w:hAnsi="Georgia"/>
          <w:color w:val="000000"/>
          <w:position w:val="0"/>
          <w:sz w:val="24"/>
          <w:sz w:val="24"/>
          <w:szCs w:val="24"/>
          <w:vertAlign w:val="baseline"/>
        </w:rPr>
        <w:footnoteReference w:id="784"/>
      </w:r>
      <w:r>
        <w:rPr>
          <w:rStyle w:val="FootnoteAnchor"/>
          <w:rFonts w:eastAsia="Arial" w:cs="Georgia" w:ascii="Georgia" w:hAnsi="Georgia"/>
          <w:color w:val="000000"/>
          <w:position w:val="0"/>
          <w:sz w:val="24"/>
          <w:sz w:val="24"/>
          <w:szCs w:val="24"/>
          <w:vertAlign w:val="baseline"/>
        </w:rPr>
        <w:footnoteReference w:id="785"/>
      </w:r>
      <w:r>
        <w:rPr>
          <w:rStyle w:val="FootnoteReference1"/>
          <w:rFonts w:eastAsia="Arial" w:cs="Georgia" w:ascii="Georgia" w:hAnsi="Georgia"/>
          <w:color w:val="000000"/>
          <w:position w:val="0"/>
          <w:sz w:val="24"/>
          <w:sz w:val="24"/>
          <w:szCs w:val="24"/>
          <w:vertAlign w:val="baseline"/>
        </w:rPr>
        <w:t>, a ‘prospective orientation'</w:t>
      </w:r>
      <w:r>
        <w:rPr>
          <w:rStyle w:val="FootnoteAnchor"/>
          <w:rFonts w:eastAsia="Arial" w:cs="Georgia" w:ascii="Georgia" w:hAnsi="Georgia"/>
          <w:color w:val="000000"/>
          <w:position w:val="0"/>
          <w:sz w:val="24"/>
          <w:sz w:val="24"/>
          <w:szCs w:val="24"/>
          <w:vertAlign w:val="baseline"/>
        </w:rPr>
        <w:footnoteReference w:id="786"/>
      </w:r>
      <w:r>
        <w:rPr>
          <w:rStyle w:val="FootnoteReference1"/>
          <w:rFonts w:eastAsia="Arial" w:cs="Georgia" w:ascii="Georgia" w:hAnsi="Georgia"/>
          <w:color w:val="000000"/>
          <w:position w:val="0"/>
          <w:sz w:val="24"/>
          <w:sz w:val="24"/>
          <w:szCs w:val="24"/>
          <w:vertAlign w:val="baseline"/>
        </w:rPr>
        <w:t xml:space="preserve"> or, simply, ‘pretence'</w:t>
      </w:r>
      <w:r>
        <w:rPr>
          <w:rStyle w:val="FootnoteAnchor"/>
          <w:rFonts w:eastAsia="Arial" w:cs="Georgia" w:ascii="Georgia" w:hAnsi="Georgia"/>
          <w:color w:val="000000"/>
          <w:position w:val="0"/>
          <w:sz w:val="24"/>
          <w:sz w:val="24"/>
          <w:szCs w:val="24"/>
          <w:vertAlign w:val="baseline"/>
        </w:rPr>
        <w:footnoteReference w:id="787"/>
      </w:r>
      <w:r>
        <w:rPr>
          <w:rStyle w:val="FootnoteReference1"/>
          <w:rFonts w:eastAsia="Arial" w:cs="Georgia" w:ascii="Georgia" w:hAnsi="Georgia"/>
          <w:color w:val="000000"/>
          <w:position w:val="0"/>
          <w:sz w:val="24"/>
          <w:sz w:val="24"/>
          <w:szCs w:val="24"/>
          <w:vertAlign w:val="baseline"/>
        </w:rPr>
        <w:t>. Such an ‘orientation’ is a vital demarcation, in the human mind, between real and fictional, fantasy and reality; it ensures that audiences will never 'give way... to the[ir] fantasies'</w:t>
      </w:r>
      <w:r>
        <w:rPr>
          <w:rStyle w:val="FootnoteAnchor"/>
          <w:rFonts w:eastAsia="Arial" w:cs="Georgia" w:ascii="Georgia" w:hAnsi="Georgia"/>
          <w:color w:val="000000"/>
          <w:position w:val="0"/>
          <w:sz w:val="24"/>
          <w:sz w:val="24"/>
          <w:szCs w:val="24"/>
          <w:vertAlign w:val="baseline"/>
        </w:rPr>
        <w:footnoteReference w:id="788"/>
      </w:r>
      <w:r>
        <w:rPr>
          <w:rStyle w:val="FootnoteReference1"/>
          <w:rFonts w:eastAsia="Arial" w:cs="Georgia" w:ascii="Georgia" w:hAnsi="Georgia"/>
          <w:color w:val="000000"/>
          <w:position w:val="0"/>
          <w:sz w:val="24"/>
          <w:sz w:val="24"/>
          <w:szCs w:val="24"/>
          <w:vertAlign w:val="baseline"/>
        </w:rPr>
        <w:t xml:space="preserve">, and instead use the received artwork as a source of entertainment or instruction, rather than a ‘real’ scenario to be dealt with using all their embodied faculties. A work’s artifice is also the means by which it is effectively judged; that is, our knowledge of its artifice signals the criteria by which it can be evaluated as a </w:t>
      </w:r>
      <w:r>
        <w:rPr>
          <w:rStyle w:val="FootnoteReference1"/>
          <w:rFonts w:eastAsia="Arial" w:cs="Georgia" w:ascii="Georgia" w:hAnsi="Georgia"/>
          <w:i/>
          <w:iCs/>
          <w:color w:val="000000"/>
          <w:position w:val="0"/>
          <w:sz w:val="24"/>
          <w:sz w:val="24"/>
          <w:szCs w:val="24"/>
          <w:vertAlign w:val="baseline"/>
        </w:rPr>
        <w:t xml:space="preserve">made thing, </w:t>
      </w:r>
      <w:r>
        <w:rPr>
          <w:rStyle w:val="FootnoteReference1"/>
          <w:rFonts w:eastAsia="Arial" w:cs="Georgia" w:ascii="Georgia" w:hAnsi="Georgia"/>
          <w:color w:val="000000"/>
          <w:position w:val="0"/>
          <w:sz w:val="24"/>
          <w:sz w:val="24"/>
          <w:szCs w:val="24"/>
          <w:vertAlign w:val="baseline"/>
        </w:rPr>
        <w:t>rather than an experience that has arisen naturall</w:t>
      </w:r>
      <w:r>
        <w:rPr>
          <w:rFonts w:eastAsia="Arial" w:cs="Georgia" w:ascii="Georgia" w:hAnsi="Georgia"/>
          <w:color w:val="000000"/>
          <w:sz w:val="24"/>
          <w:szCs w:val="24"/>
        </w:rPr>
        <w:t>y</w:t>
      </w:r>
      <w:r>
        <w:rPr>
          <w:rStyle w:val="FootnoteAnchor"/>
          <w:rFonts w:eastAsia="Arial" w:cs="Georgia" w:ascii="Georgia" w:hAnsi="Georgia"/>
          <w:color w:val="000000"/>
          <w:position w:val="0"/>
          <w:sz w:val="24"/>
          <w:sz w:val="24"/>
          <w:szCs w:val="24"/>
          <w:vertAlign w:val="baseline"/>
        </w:rPr>
        <w:footnoteReference w:id="789"/>
      </w:r>
      <w:r>
        <w:rPr>
          <w:rFonts w:eastAsia="Arial" w:cs="Georgia" w:ascii="Georgia" w:hAnsi="Georgia"/>
          <w:color w:val="000000"/>
          <w:sz w:val="24"/>
          <w:szCs w:val="24"/>
        </w:rPr>
        <w:t xml:space="preserve">. </w:t>
      </w:r>
    </w:p>
    <w:p>
      <w:pPr>
        <w:pStyle w:val="Normal"/>
        <w:spacing w:lineRule="auto" w:line="360"/>
        <w:rPr>
          <w:rFonts w:ascii="Georgia" w:hAnsi="Georgia" w:eastAsia="Arial" w:cs="Georgia"/>
          <w:color w:val="000000"/>
          <w:sz w:val="24"/>
          <w:szCs w:val="24"/>
        </w:rPr>
      </w:pPr>
      <w:r>
        <w:rPr>
          <w:rFonts w:eastAsia="Arial" w:cs="Georgia" w:ascii="Georgia" w:hAnsi="Georgia"/>
          <w:color w:val="000000"/>
          <w:sz w:val="24"/>
          <w:szCs w:val="24"/>
        </w:rPr>
      </w:r>
    </w:p>
    <w:p>
      <w:pPr>
        <w:pStyle w:val="Normal"/>
        <w:spacing w:lineRule="auto" w:line="360"/>
        <w:rPr/>
      </w:pPr>
      <w:r>
        <w:rPr>
          <w:rFonts w:eastAsia="Arial" w:cs="Georgia" w:ascii="Georgia" w:hAnsi="Georgia"/>
          <w:color w:val="000000"/>
          <w:sz w:val="24"/>
          <w:szCs w:val="24"/>
        </w:rPr>
        <w:tab/>
        <w:t>Traditionally, artists attempting to develop works that engage with, and provoke, such ‘aesthetic illusions’</w:t>
      </w:r>
      <w:r>
        <w:rPr>
          <w:rStyle w:val="FootnoteAnchor"/>
          <w:rFonts w:eastAsia="Arial" w:cs="Georgia" w:ascii="Georgia" w:hAnsi="Georgia"/>
          <w:color w:val="000000"/>
          <w:position w:val="0"/>
          <w:sz w:val="24"/>
          <w:sz w:val="24"/>
          <w:szCs w:val="24"/>
          <w:vertAlign w:val="baseline"/>
        </w:rPr>
        <w:footnoteReference w:id="790"/>
      </w:r>
      <w:r>
        <w:rPr>
          <w:rFonts w:eastAsia="Arial" w:cs="Georgia" w:ascii="Georgia" w:hAnsi="Georgia"/>
          <w:color w:val="000000"/>
          <w:sz w:val="24"/>
          <w:szCs w:val="24"/>
        </w:rPr>
        <w:t xml:space="preserve"> have needed to develop work according to their basic precepts. Their role is to use the processes, forms and techniques of artifice – of aestheticisation – to set and curate the  'reception contract'</w:t>
      </w:r>
      <w:r>
        <w:rPr>
          <w:rStyle w:val="FootnoteAnchor"/>
          <w:rFonts w:eastAsia="Arial" w:cs="Georgia" w:ascii="Georgia" w:hAnsi="Georgia"/>
          <w:color w:val="000000"/>
          <w:position w:val="0"/>
          <w:sz w:val="24"/>
          <w:sz w:val="24"/>
          <w:szCs w:val="24"/>
          <w:vertAlign w:val="baseline"/>
        </w:rPr>
        <w:footnoteReference w:id="791"/>
      </w:r>
      <w:r>
        <w:rPr>
          <w:rStyle w:val="FootnoteReference1"/>
          <w:rFonts w:eastAsia="Arial" w:cs="Georgia" w:ascii="Georgia" w:hAnsi="Georgia"/>
          <w:color w:val="000000"/>
          <w:position w:val="0"/>
          <w:sz w:val="24"/>
          <w:sz w:val="24"/>
          <w:szCs w:val="24"/>
          <w:vertAlign w:val="baseline"/>
        </w:rPr>
        <w:t xml:space="preserve"> which balances imaginative ‘immersion’ and ‘healthy’, 'metareferential'</w:t>
      </w:r>
      <w:r>
        <w:rPr>
          <w:rStyle w:val="FootnoteAnchor"/>
          <w:rFonts w:eastAsia="Arial" w:cs="Georgia" w:ascii="Georgia" w:hAnsi="Georgia"/>
          <w:color w:val="000000"/>
          <w:position w:val="0"/>
          <w:sz w:val="24"/>
          <w:sz w:val="24"/>
          <w:szCs w:val="24"/>
          <w:vertAlign w:val="baseline"/>
        </w:rPr>
        <w:footnoteReference w:id="792"/>
      </w:r>
      <w:r>
        <w:rPr>
          <w:rStyle w:val="FootnoteReference1"/>
          <w:rFonts w:eastAsia="Arial" w:cs="Georgia" w:ascii="Georgia" w:hAnsi="Georgia"/>
          <w:color w:val="000000"/>
          <w:position w:val="0"/>
          <w:sz w:val="24"/>
          <w:sz w:val="24"/>
          <w:szCs w:val="24"/>
          <w:vertAlign w:val="baseline"/>
        </w:rPr>
        <w:t xml:space="preserve"> detachment.  They must 'defamiliarise' and 'make strange'</w:t>
      </w:r>
      <w:r>
        <w:rPr>
          <w:rStyle w:val="FootnoteAnchor"/>
          <w:rFonts w:eastAsia="Arial" w:cs="Georgia" w:ascii="Georgia" w:hAnsi="Georgia"/>
          <w:color w:val="000000"/>
          <w:position w:val="0"/>
          <w:sz w:val="24"/>
          <w:sz w:val="24"/>
          <w:szCs w:val="24"/>
          <w:vertAlign w:val="baseline"/>
        </w:rPr>
        <w:footnoteReference w:id="793"/>
      </w:r>
      <w:r>
        <w:rPr>
          <w:rStyle w:val="FootnoteReference1"/>
          <w:rFonts w:eastAsia="Arial" w:cs="Georgia" w:ascii="Georgia" w:hAnsi="Georgia"/>
          <w:color w:val="000000"/>
          <w:position w:val="0"/>
          <w:sz w:val="24"/>
          <w:sz w:val="24"/>
          <w:szCs w:val="24"/>
          <w:vertAlign w:val="baseline"/>
        </w:rPr>
        <w:t xml:space="preserve"> the represented world by relying on conventions of artifice, courting their audience’s </w:t>
      </w:r>
      <w:r>
        <w:rPr>
          <w:rStyle w:val="FootnoteReference1"/>
          <w:rFonts w:eastAsia="Georgia" w:cs="Georgia" w:ascii="Georgia" w:hAnsi="Georgia"/>
          <w:color w:val="000000"/>
          <w:position w:val="0"/>
          <w:sz w:val="24"/>
          <w:sz w:val="24"/>
          <w:szCs w:val="24"/>
          <w:vertAlign w:val="baseline"/>
        </w:rPr>
        <w:t>'culturally acquired awareness of the difference between representation and reality'</w:t>
      </w:r>
      <w:r>
        <w:rPr>
          <w:rStyle w:val="FootnoteAnchor"/>
          <w:rFonts w:eastAsia="Georgia" w:cs="Georgia" w:ascii="Georgia" w:hAnsi="Georgia"/>
          <w:color w:val="000000"/>
          <w:position w:val="0"/>
          <w:sz w:val="24"/>
          <w:sz w:val="24"/>
          <w:szCs w:val="24"/>
          <w:vertAlign w:val="baseline"/>
        </w:rPr>
        <w:footnoteReference w:id="794"/>
      </w:r>
      <w:r>
        <w:rPr>
          <w:rStyle w:val="FootnoteReference1"/>
          <w:rFonts w:eastAsia="Arial" w:cs="Georgia" w:ascii="Georgia" w:hAnsi="Georgia"/>
          <w:color w:val="000000"/>
          <w:position w:val="0"/>
          <w:sz w:val="24"/>
          <w:sz w:val="24"/>
          <w:szCs w:val="24"/>
          <w:vertAlign w:val="baseline"/>
        </w:rPr>
        <w:t>. They must construct a bounded, and contingent, form of personhood, drawing on those formal structures in which audiences are literate; preserving the ‘real/fictional dichotomy’</w:t>
      </w:r>
      <w:r>
        <w:rPr>
          <w:rStyle w:val="FootnoteAnchor"/>
          <w:rFonts w:eastAsia="Georgia" w:cs="Georgia" w:ascii="Georgia" w:hAnsi="Georgia"/>
          <w:color w:val="000000"/>
          <w:position w:val="0"/>
          <w:sz w:val="24"/>
          <w:sz w:val="24"/>
          <w:szCs w:val="24"/>
          <w:vertAlign w:val="baseline"/>
        </w:rPr>
        <w:footnoteReference w:id="795"/>
      </w:r>
      <w:r>
        <w:rPr>
          <w:rStyle w:val="FootnoteReference1"/>
          <w:rFonts w:eastAsia="Arial" w:cs="Georgia" w:ascii="Georgia" w:hAnsi="Georgia"/>
          <w:color w:val="000000"/>
          <w:position w:val="0"/>
          <w:sz w:val="24"/>
          <w:sz w:val="24"/>
          <w:szCs w:val="24"/>
          <w:vertAlign w:val="baseline"/>
        </w:rPr>
        <w:t xml:space="preserve"> by using an audience’s personal 'story schemata'</w:t>
      </w:r>
      <w:r>
        <w:rPr>
          <w:rStyle w:val="FootnoteAnchor"/>
          <w:rFonts w:eastAsia="Arial" w:cs="Georgia" w:ascii="Georgia" w:hAnsi="Georgia"/>
          <w:color w:val="000000"/>
          <w:position w:val="0"/>
          <w:sz w:val="24"/>
          <w:sz w:val="24"/>
          <w:szCs w:val="24"/>
          <w:vertAlign w:val="baseline"/>
        </w:rPr>
        <w:footnoteReference w:id="796"/>
      </w:r>
      <w:r>
        <w:rPr>
          <w:rStyle w:val="FootnoteReference1"/>
          <w:rFonts w:eastAsia="Arial" w:cs="Georgia" w:ascii="Georgia" w:hAnsi="Georgia"/>
          <w:color w:val="000000"/>
          <w:position w:val="0"/>
          <w:sz w:val="24"/>
          <w:sz w:val="24"/>
          <w:szCs w:val="24"/>
          <w:vertAlign w:val="baseline"/>
        </w:rPr>
        <w:t xml:space="preserve">  and 'media knowledges'</w:t>
      </w:r>
      <w:r>
        <w:rPr>
          <w:rStyle w:val="FootnoteAnchor"/>
          <w:rFonts w:eastAsia="Arial" w:cs="Georgia" w:ascii="Georgia" w:hAnsi="Georgia"/>
          <w:color w:val="000000"/>
          <w:position w:val="0"/>
          <w:sz w:val="24"/>
          <w:sz w:val="24"/>
          <w:szCs w:val="24"/>
          <w:vertAlign w:val="baseline"/>
        </w:rPr>
        <w:footnoteReference w:id="797"/>
      </w:r>
      <w:r>
        <w:rPr>
          <w:rStyle w:val="FootnoteReference1"/>
          <w:rFonts w:eastAsia="Arial" w:cs="Georgia" w:ascii="Georgia" w:hAnsi="Georgia"/>
          <w:color w:val="000000"/>
          <w:position w:val="0"/>
          <w:sz w:val="24"/>
          <w:sz w:val="24"/>
          <w:szCs w:val="24"/>
          <w:vertAlign w:val="baseline"/>
        </w:rPr>
        <w:t xml:space="preserve"> to orient and drive their experience</w:t>
      </w:r>
      <w:r>
        <w:rPr>
          <w:rStyle w:val="FootnoteAnchor"/>
          <w:rFonts w:eastAsia="Arial" w:cs="Georgia" w:ascii="Georgia" w:hAnsi="Georgia"/>
          <w:color w:val="000000"/>
          <w:position w:val="0"/>
          <w:sz w:val="24"/>
          <w:sz w:val="24"/>
          <w:szCs w:val="24"/>
          <w:vertAlign w:val="baseline"/>
        </w:rPr>
        <w:footnoteReference w:id="798"/>
      </w:r>
      <w:r>
        <w:rPr>
          <w:rStyle w:val="FootnoteAnchor"/>
          <w:rFonts w:eastAsia="Arial" w:cs="Georgia" w:ascii="Georgia" w:hAnsi="Georgia"/>
          <w:color w:val="000000"/>
          <w:position w:val="0"/>
          <w:sz w:val="24"/>
          <w:sz w:val="24"/>
          <w:szCs w:val="24"/>
          <w:vertAlign w:val="baseline"/>
        </w:rPr>
        <w:footnoteReference w:id="799"/>
      </w:r>
      <w:r>
        <w:rPr>
          <w:rStyle w:val="FootnoteAnchor"/>
          <w:rFonts w:eastAsia="Arial" w:cs="Georgia" w:ascii="Georgia" w:hAnsi="Georgia"/>
          <w:color w:val="000000"/>
          <w:position w:val="0"/>
          <w:sz w:val="24"/>
          <w:sz w:val="24"/>
          <w:szCs w:val="24"/>
          <w:vertAlign w:val="baseline"/>
        </w:rPr>
        <w:footnoteReference w:id="800"/>
      </w:r>
      <w:r>
        <w:rPr>
          <w:rStyle w:val="FootnoteReference1"/>
          <w:rFonts w:eastAsia="Arial" w:cs="Georgia" w:ascii="Georgia" w:hAnsi="Georgia"/>
          <w:color w:val="000000"/>
          <w:position w:val="0"/>
          <w:sz w:val="24"/>
          <w:sz w:val="24"/>
          <w:szCs w:val="24"/>
          <w:vertAlign w:val="baseline"/>
        </w:rPr>
        <w:t>.</w:t>
      </w:r>
    </w:p>
    <w:p>
      <w:pPr>
        <w:pStyle w:val="Normal"/>
        <w:spacing w:lineRule="auto" w:line="360"/>
        <w:rPr>
          <w:rStyle w:val="FootnoteReference1"/>
          <w:rFonts w:ascii="Georgia" w:hAnsi="Georgia" w:eastAsia="Arial" w:cs="Georgia"/>
          <w:color w:val="000000"/>
          <w:sz w:val="24"/>
          <w:szCs w:val="24"/>
        </w:rPr>
      </w:pPr>
      <w:r>
        <w:rPr>
          <w:rFonts w:eastAsia="Arial" w:cs="Georgia" w:ascii="Georgia" w:hAnsi="Georgia"/>
          <w:color w:val="000000"/>
          <w:sz w:val="24"/>
          <w:szCs w:val="24"/>
        </w:rPr>
      </w:r>
    </w:p>
    <w:p>
      <w:pPr>
        <w:pStyle w:val="Normal"/>
        <w:spacing w:lineRule="auto" w:line="360"/>
        <w:rPr/>
      </w:pPr>
      <w:r>
        <w:rPr>
          <w:rStyle w:val="FootnoteReference1"/>
          <w:rFonts w:eastAsia="Arial" w:cs="Georgia" w:ascii="Georgia" w:hAnsi="Georgia"/>
          <w:color w:val="000000"/>
          <w:position w:val="0"/>
          <w:sz w:val="24"/>
          <w:sz w:val="24"/>
          <w:szCs w:val="24"/>
          <w:vertAlign w:val="baseline"/>
        </w:rPr>
        <w:tab/>
        <w:t xml:space="preserve">According to such discourses, the </w:t>
      </w:r>
      <w:r>
        <w:rPr>
          <w:rStyle w:val="FootnoteReference1"/>
          <w:rFonts w:eastAsia="Arial" w:cs="Georgia" w:ascii="Georgia" w:hAnsi="Georgia"/>
          <w:i/>
          <w:iCs/>
          <w:color w:val="000000"/>
          <w:position w:val="0"/>
          <w:sz w:val="24"/>
          <w:sz w:val="24"/>
          <w:szCs w:val="24"/>
          <w:vertAlign w:val="baseline"/>
        </w:rPr>
        <w:t>other</w:t>
      </w:r>
      <w:r>
        <w:rPr>
          <w:rStyle w:val="FootnoteReference1"/>
          <w:rFonts w:eastAsia="Arial" w:cs="Georgia" w:ascii="Georgia" w:hAnsi="Georgia"/>
          <w:color w:val="000000"/>
          <w:position w:val="0"/>
          <w:sz w:val="24"/>
          <w:sz w:val="24"/>
          <w:szCs w:val="24"/>
          <w:vertAlign w:val="baseline"/>
        </w:rPr>
        <w:t xml:space="preserve">, everyday forms of imagined personhood are received, processed and enacted in the human imagination quite differently; </w:t>
      </w:r>
      <w:r>
        <w:rPr>
          <w:rFonts w:eastAsia="Arial" w:cs="Georgia" w:ascii="Georgia" w:hAnsi="Georgia"/>
          <w:color w:val="000000"/>
          <w:sz w:val="24"/>
          <w:szCs w:val="24"/>
        </w:rPr>
        <w:t>the dreamt lives of strangers, our mental configurations of spouses, parents and friends, the inhabitants of our dreams and spiritual experiences, imaginary friends</w:t>
      </w:r>
      <w:r>
        <w:rPr>
          <w:rStyle w:val="FootnoteAnchor"/>
          <w:rFonts w:eastAsia="Arial" w:cs="Georgia" w:ascii="Georgia" w:hAnsi="Georgia"/>
          <w:color w:val="000000"/>
          <w:position w:val="0"/>
          <w:sz w:val="24"/>
          <w:sz w:val="24"/>
          <w:szCs w:val="24"/>
          <w:vertAlign w:val="baseline"/>
        </w:rPr>
        <w:footnoteReference w:id="801"/>
      </w:r>
      <w:r>
        <w:rPr>
          <w:rStyle w:val="FootnoteAnchor"/>
          <w:rFonts w:eastAsia="Arial" w:cs="Georgia" w:ascii="Georgia" w:hAnsi="Georgia"/>
          <w:color w:val="000000"/>
          <w:position w:val="0"/>
          <w:sz w:val="24"/>
          <w:sz w:val="24"/>
          <w:szCs w:val="24"/>
          <w:vertAlign w:val="baseline"/>
        </w:rPr>
        <w:footnoteReference w:id="802"/>
      </w:r>
      <w:r>
        <w:rPr>
          <w:rStyle w:val="FootnoteAnchor"/>
          <w:rFonts w:eastAsia="Arial" w:cs="Georgia" w:ascii="Georgia" w:hAnsi="Georgia"/>
          <w:color w:val="000000"/>
          <w:position w:val="0"/>
          <w:sz w:val="24"/>
          <w:sz w:val="24"/>
          <w:szCs w:val="24"/>
          <w:vertAlign w:val="baseline"/>
        </w:rPr>
        <w:footnoteReference w:id="803"/>
      </w:r>
      <w:r>
        <w:rPr>
          <w:rFonts w:eastAsia="Arial" w:cs="Georgia" w:ascii="Georgia" w:hAnsi="Georgia"/>
          <w:color w:val="000000"/>
          <w:sz w:val="24"/>
          <w:szCs w:val="24"/>
        </w:rPr>
        <w:t>, our 'counterfactual' or subjunctive selves, the mediations of living celebrities and dead notables: in short, the '</w:t>
      </w:r>
      <w:r>
        <w:rPr>
          <w:rFonts w:eastAsia="Georgia" w:cs="Georgia" w:ascii="Georgia" w:hAnsi="Georgia"/>
          <w:color w:val="000000"/>
          <w:sz w:val="24"/>
          <w:szCs w:val="24"/>
        </w:rPr>
        <w:t>often encountered yet little acknowledged'</w:t>
      </w:r>
      <w:r>
        <w:rPr>
          <w:rStyle w:val="FootnoteAnchor"/>
          <w:rFonts w:eastAsia="Georgia" w:cs="Georgia" w:ascii="Georgia" w:hAnsi="Georgia"/>
          <w:i/>
          <w:iCs/>
          <w:color w:val="000000"/>
          <w:position w:val="0"/>
          <w:sz w:val="24"/>
          <w:sz w:val="24"/>
          <w:szCs w:val="24"/>
          <w:vertAlign w:val="baseline"/>
        </w:rPr>
        <w:footnoteReference w:id="804"/>
      </w:r>
      <w:r>
        <w:rPr>
          <w:rFonts w:eastAsia="Georgia" w:cs="Georgia" w:ascii="Georgia" w:hAnsi="Georgia"/>
          <w:i/>
          <w:iCs/>
          <w:color w:val="000000"/>
          <w:sz w:val="24"/>
          <w:szCs w:val="24"/>
        </w:rPr>
        <w:t xml:space="preserve"> </w:t>
      </w:r>
      <w:r>
        <w:rPr>
          <w:rFonts w:eastAsia="Georgia" w:cs="Georgia" w:ascii="Georgia" w:hAnsi="Georgia"/>
          <w:color w:val="000000"/>
          <w:sz w:val="24"/>
          <w:szCs w:val="24"/>
        </w:rPr>
        <w:t xml:space="preserve"> 'fictional entities' or 'ficta' of our waking and sleeping lives</w:t>
      </w:r>
      <w:r>
        <w:rPr>
          <w:rStyle w:val="FootnoteAnchor"/>
          <w:rFonts w:eastAsia="Georgia" w:cs="Georgia" w:ascii="Georgia" w:hAnsi="Georgia"/>
          <w:color w:val="000000"/>
          <w:position w:val="0"/>
          <w:sz w:val="24"/>
          <w:sz w:val="24"/>
          <w:szCs w:val="24"/>
          <w:vertAlign w:val="baseline"/>
        </w:rPr>
        <w:footnoteReference w:id="805"/>
      </w:r>
      <w:r>
        <w:rPr>
          <w:rFonts w:eastAsia="Georgia" w:cs="Georgia" w:ascii="Georgia" w:hAnsi="Georgia"/>
          <w:color w:val="000000"/>
          <w:sz w:val="24"/>
          <w:szCs w:val="24"/>
        </w:rPr>
        <w:t xml:space="preserve">. Such characters, and our relationships with them, certainly serve as inspiration for the </w:t>
      </w:r>
      <w:r>
        <w:rPr>
          <w:rFonts w:eastAsia="Georgia" w:cs="Georgia" w:ascii="Georgia" w:hAnsi="Georgia"/>
          <w:i/>
          <w:iCs/>
          <w:color w:val="000000"/>
          <w:sz w:val="24"/>
          <w:szCs w:val="24"/>
        </w:rPr>
        <w:t>content</w:t>
      </w:r>
      <w:r>
        <w:rPr>
          <w:rFonts w:eastAsia="Georgia" w:cs="Georgia" w:ascii="Georgia" w:hAnsi="Georgia"/>
          <w:color w:val="000000"/>
          <w:sz w:val="24"/>
          <w:szCs w:val="24"/>
        </w:rPr>
        <w:t xml:space="preserve"> of narratives; there are many stories about friends and lovers, about religious belief, and artforms might incorporate rhetorical elements of such experiences in order to advance their fantasy.  However, in considering the </w:t>
      </w:r>
      <w:r>
        <w:rPr>
          <w:rFonts w:eastAsia="Georgia" w:cs="Georgia" w:ascii="Georgia" w:hAnsi="Georgia"/>
          <w:i/>
          <w:iCs/>
          <w:color w:val="000000"/>
          <w:sz w:val="24"/>
          <w:szCs w:val="24"/>
        </w:rPr>
        <w:t xml:space="preserve">mechanics </w:t>
      </w:r>
      <w:r>
        <w:rPr>
          <w:rFonts w:eastAsia="Georgia" w:cs="Georgia" w:ascii="Georgia" w:hAnsi="Georgia"/>
          <w:color w:val="000000"/>
          <w:sz w:val="24"/>
          <w:szCs w:val="24"/>
        </w:rPr>
        <w:t xml:space="preserve">of our actual relationships with such persons – how they are conceived, developed and enacted - we are invited to consider them as a related-yet-separate breed. They exist in </w:t>
      </w:r>
      <w:r>
        <w:rPr>
          <w:rFonts w:eastAsia="Georgia" w:cs="Georgia" w:ascii="Georgia" w:hAnsi="Georgia"/>
          <w:bCs/>
          <w:color w:val="000000"/>
          <w:sz w:val="24"/>
          <w:szCs w:val="24"/>
        </w:rPr>
        <w:t>'impermeable ontological domains'</w:t>
      </w:r>
      <w:r>
        <w:rPr>
          <w:rStyle w:val="FootnoteAnchor"/>
          <w:rFonts w:eastAsia="Georgia" w:cs="Georgia" w:ascii="Georgia" w:hAnsi="Georgia"/>
          <w:bCs/>
          <w:color w:val="000000"/>
          <w:position w:val="0"/>
          <w:sz w:val="24"/>
          <w:sz w:val="24"/>
          <w:szCs w:val="24"/>
          <w:vertAlign w:val="baseline"/>
        </w:rPr>
        <w:footnoteReference w:id="806"/>
      </w:r>
      <w:r>
        <w:rPr>
          <w:rStyle w:val="FootnoteReference1"/>
          <w:rFonts w:eastAsia="Georgia" w:cs="Georgia" w:ascii="Georgia" w:hAnsi="Georgia"/>
          <w:bCs/>
          <w:color w:val="000000"/>
          <w:position w:val="0"/>
          <w:sz w:val="24"/>
          <w:sz w:val="24"/>
          <w:szCs w:val="24"/>
          <w:vertAlign w:val="baseline"/>
        </w:rPr>
        <w:t>.</w:t>
      </w:r>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jc w:val="center"/>
        <w:rPr/>
      </w:pPr>
      <w:r>
        <w:rPr>
          <w:rFonts w:eastAsia="Georgia" w:cs="Georgia" w:ascii="Georgia" w:hAnsi="Georgia"/>
          <w:color w:val="000000"/>
          <w:sz w:val="24"/>
          <w:szCs w:val="24"/>
        </w:rPr>
        <w:t>*    *    *    *    *</w:t>
      </w:r>
    </w:p>
    <w:p>
      <w:pPr>
        <w:pStyle w:val="Normal"/>
        <w:spacing w:lineRule="auto" w:line="360"/>
        <w:rPr>
          <w:sz w:val="24"/>
          <w:szCs w:val="24"/>
        </w:rPr>
      </w:pPr>
      <w:r>
        <w:rPr>
          <w:sz w:val="24"/>
          <w:szCs w:val="24"/>
        </w:rPr>
      </w:r>
    </w:p>
    <w:p>
      <w:pPr>
        <w:pStyle w:val="Normal"/>
        <w:spacing w:lineRule="auto" w:line="360"/>
        <w:rPr/>
      </w:pPr>
      <w:r>
        <w:rPr>
          <w:rFonts w:eastAsia="Georgia" w:cs="Georgia" w:ascii="Georgia" w:hAnsi="Georgia"/>
          <w:color w:val="000000"/>
          <w:sz w:val="24"/>
          <w:szCs w:val="24"/>
        </w:rPr>
        <w:tab/>
        <w:t xml:space="preserve">In recent years, such orthodoxy has been challenged by a bevy of interdisciplinary research between the sciences and the humanities, seeking to </w:t>
      </w:r>
      <w:r>
        <w:rPr>
          <w:rFonts w:eastAsia="Georgia" w:cs="Georgia" w:ascii="Georgia" w:hAnsi="Georgia"/>
          <w:bCs/>
          <w:color w:val="000000"/>
          <w:sz w:val="24"/>
          <w:szCs w:val="24"/>
        </w:rPr>
        <w:t>'reorient readings'</w:t>
      </w:r>
      <w:r>
        <w:rPr>
          <w:rStyle w:val="FootnoteAnchor"/>
          <w:rFonts w:eastAsia="Georgia" w:cs="Georgia" w:ascii="Georgia" w:hAnsi="Georgia"/>
          <w:bCs/>
          <w:color w:val="000000"/>
          <w:position w:val="0"/>
          <w:sz w:val="24"/>
          <w:sz w:val="24"/>
          <w:szCs w:val="24"/>
          <w:vertAlign w:val="baseline"/>
        </w:rPr>
        <w:footnoteReference w:id="807"/>
      </w:r>
      <w:r>
        <w:rPr>
          <w:rFonts w:eastAsia="Georgia" w:cs="Georgia" w:ascii="Georgia" w:hAnsi="Georgia"/>
          <w:bCs/>
          <w:color w:val="000000"/>
          <w:sz w:val="24"/>
          <w:szCs w:val="24"/>
        </w:rPr>
        <w:t xml:space="preserve"> of aesthetic and narrative theory. From cognitive psychology</w:t>
      </w:r>
      <w:r>
        <w:rPr>
          <w:rStyle w:val="FootnoteAnchor"/>
          <w:rFonts w:eastAsia="Georgia" w:cs="Georgia" w:ascii="Georgia" w:hAnsi="Georgia"/>
          <w:bCs/>
          <w:color w:val="000000"/>
          <w:position w:val="0"/>
          <w:sz w:val="24"/>
          <w:sz w:val="24"/>
          <w:szCs w:val="24"/>
          <w:vertAlign w:val="baseline"/>
        </w:rPr>
        <w:footnoteReference w:id="808"/>
      </w:r>
      <w:r>
        <w:rPr>
          <w:rStyle w:val="FootnoteAnchor"/>
          <w:rFonts w:eastAsia="Georgia" w:cs="Georgia" w:ascii="Georgia" w:hAnsi="Georgia"/>
          <w:bCs/>
          <w:color w:val="000000"/>
          <w:position w:val="0"/>
          <w:sz w:val="24"/>
          <w:sz w:val="24"/>
          <w:szCs w:val="24"/>
          <w:vertAlign w:val="baseline"/>
        </w:rPr>
        <w:footnoteReference w:id="809"/>
      </w:r>
      <w:r>
        <w:rPr>
          <w:rFonts w:eastAsia="Georgia" w:cs="Georgia" w:ascii="Georgia" w:hAnsi="Georgia"/>
          <w:bCs/>
          <w:color w:val="000000"/>
          <w:sz w:val="24"/>
          <w:szCs w:val="24"/>
        </w:rPr>
        <w:t>, social psychology and communication theory</w:t>
      </w:r>
      <w:r>
        <w:rPr>
          <w:rStyle w:val="FootnoteAnchor"/>
          <w:rFonts w:eastAsia="Georgia" w:cs="Georgia" w:ascii="Georgia" w:hAnsi="Georgia"/>
          <w:bCs/>
          <w:color w:val="000000"/>
          <w:position w:val="0"/>
          <w:sz w:val="24"/>
          <w:sz w:val="24"/>
          <w:szCs w:val="24"/>
          <w:vertAlign w:val="baseline"/>
        </w:rPr>
        <w:footnoteReference w:id="810"/>
      </w:r>
      <w:r>
        <w:rPr>
          <w:rFonts w:eastAsia="Georgia" w:cs="Georgia" w:ascii="Georgia" w:hAnsi="Georgia"/>
          <w:bCs/>
          <w:color w:val="000000"/>
          <w:sz w:val="24"/>
          <w:szCs w:val="24"/>
        </w:rPr>
        <w:t xml:space="preserve"> to neuroscience</w:t>
      </w:r>
      <w:r>
        <w:rPr>
          <w:rStyle w:val="FootnoteAnchor"/>
          <w:rFonts w:eastAsia="Georgia" w:cs="Georgia" w:ascii="Georgia" w:hAnsi="Georgia"/>
          <w:bCs/>
          <w:color w:val="000000"/>
          <w:position w:val="0"/>
          <w:sz w:val="24"/>
          <w:sz w:val="24"/>
          <w:szCs w:val="24"/>
          <w:vertAlign w:val="baseline"/>
        </w:rPr>
        <w:footnoteReference w:id="811"/>
      </w:r>
      <w:r>
        <w:rPr>
          <w:rStyle w:val="FootnoteAnchor"/>
          <w:rFonts w:eastAsia="Georgia" w:cs="Georgia" w:ascii="Georgia" w:hAnsi="Georgia"/>
          <w:bCs/>
          <w:color w:val="000000"/>
          <w:position w:val="0"/>
          <w:sz w:val="24"/>
          <w:sz w:val="24"/>
          <w:szCs w:val="24"/>
          <w:vertAlign w:val="baseline"/>
        </w:rPr>
        <w:footnoteReference w:id="812"/>
      </w:r>
      <w:r>
        <w:rPr>
          <w:rFonts w:eastAsia="Georgia" w:cs="Georgia" w:ascii="Georgia" w:hAnsi="Georgia"/>
          <w:bCs/>
          <w:color w:val="000000"/>
          <w:sz w:val="24"/>
          <w:szCs w:val="24"/>
        </w:rPr>
        <w:t>, anthropology</w:t>
      </w:r>
      <w:r>
        <w:rPr>
          <w:rStyle w:val="FootnoteAnchor"/>
          <w:rFonts w:eastAsia="Georgia" w:cs="Georgia" w:ascii="Georgia" w:hAnsi="Georgia"/>
          <w:bCs/>
          <w:color w:val="000000"/>
          <w:position w:val="0"/>
          <w:sz w:val="24"/>
          <w:sz w:val="24"/>
          <w:szCs w:val="24"/>
          <w:vertAlign w:val="baseline"/>
        </w:rPr>
        <w:footnoteReference w:id="813"/>
      </w:r>
      <w:r>
        <w:rPr>
          <w:rFonts w:eastAsia="Georgia" w:cs="Georgia" w:ascii="Georgia" w:hAnsi="Georgia"/>
          <w:bCs/>
          <w:color w:val="000000"/>
          <w:sz w:val="24"/>
          <w:szCs w:val="24"/>
        </w:rPr>
        <w:t>, narratology</w:t>
      </w:r>
      <w:r>
        <w:rPr>
          <w:rStyle w:val="FootnoteAnchor"/>
          <w:rFonts w:eastAsia="Georgia" w:cs="Georgia" w:ascii="Georgia" w:hAnsi="Georgia"/>
          <w:color w:val="000000"/>
          <w:position w:val="0"/>
          <w:sz w:val="24"/>
          <w:sz w:val="24"/>
          <w:szCs w:val="24"/>
          <w:vertAlign w:val="baseline"/>
        </w:rPr>
        <w:footnoteReference w:id="814"/>
      </w:r>
      <w:r>
        <w:rPr>
          <w:rStyle w:val="FootnoteAnchor"/>
          <w:rFonts w:eastAsia="Georgia" w:cs="Georgia" w:ascii="Georgia" w:hAnsi="Georgia"/>
          <w:color w:val="000000"/>
          <w:position w:val="0"/>
          <w:sz w:val="24"/>
          <w:sz w:val="24"/>
          <w:szCs w:val="24"/>
          <w:vertAlign w:val="baseline"/>
        </w:rPr>
        <w:footnoteReference w:id="815"/>
      </w:r>
      <w:r>
        <w:rPr>
          <w:rStyle w:val="FootnoteAnchor"/>
          <w:rFonts w:eastAsia="Georgia" w:cs="Georgia" w:ascii="Georgia" w:hAnsi="Georgia"/>
          <w:color w:val="000000"/>
          <w:position w:val="0"/>
          <w:sz w:val="24"/>
          <w:sz w:val="24"/>
          <w:szCs w:val="24"/>
          <w:vertAlign w:val="baseline"/>
        </w:rPr>
        <w:footnoteReference w:id="816"/>
      </w:r>
      <w:r>
        <w:rPr>
          <w:rStyle w:val="FootnoteAnchor"/>
          <w:rFonts w:eastAsia="Georgia" w:cs="Georgia" w:ascii="Georgia" w:hAnsi="Georgia"/>
          <w:color w:val="000000"/>
          <w:position w:val="0"/>
          <w:sz w:val="24"/>
          <w:sz w:val="24"/>
          <w:szCs w:val="24"/>
          <w:vertAlign w:val="baseline"/>
        </w:rPr>
        <w:footnoteReference w:id="817"/>
      </w:r>
      <w:r>
        <w:rPr>
          <w:rFonts w:eastAsia="Georgia" w:cs="Georgia" w:ascii="Georgia" w:hAnsi="Georgia"/>
          <w:bCs/>
          <w:color w:val="000000"/>
          <w:sz w:val="24"/>
          <w:szCs w:val="24"/>
        </w:rPr>
        <w:t>, evolutionary science</w:t>
      </w:r>
      <w:r>
        <w:rPr>
          <w:rStyle w:val="FootnoteAnchor"/>
          <w:rFonts w:eastAsia="Georgia" w:cs="Georgia" w:ascii="Georgia" w:hAnsi="Georgia"/>
          <w:bCs/>
          <w:color w:val="000000"/>
          <w:position w:val="0"/>
          <w:sz w:val="24"/>
          <w:sz w:val="24"/>
          <w:szCs w:val="24"/>
          <w:vertAlign w:val="baseline"/>
        </w:rPr>
        <w:footnoteReference w:id="818"/>
      </w:r>
      <w:r>
        <w:rPr>
          <w:rStyle w:val="FootnoteAnchor"/>
          <w:rFonts w:eastAsia="Georgia" w:cs="Georgia" w:ascii="Georgia" w:hAnsi="Georgia"/>
          <w:bCs/>
          <w:color w:val="000000"/>
          <w:position w:val="0"/>
          <w:sz w:val="24"/>
          <w:sz w:val="24"/>
          <w:szCs w:val="24"/>
          <w:vertAlign w:val="baseline"/>
        </w:rPr>
        <w:footnoteReference w:id="819"/>
      </w:r>
      <w:r>
        <w:rPr>
          <w:rFonts w:eastAsia="Georgia" w:cs="Georgia" w:ascii="Georgia" w:hAnsi="Georgia"/>
          <w:bCs/>
          <w:color w:val="000000"/>
          <w:sz w:val="24"/>
          <w:szCs w:val="24"/>
        </w:rPr>
        <w:t xml:space="preserve"> and cognition studies</w:t>
      </w:r>
      <w:r>
        <w:rPr>
          <w:rStyle w:val="FootnoteAnchor"/>
          <w:rFonts w:eastAsia="Georgia" w:cs="Georgia" w:ascii="Georgia" w:hAnsi="Georgia"/>
          <w:bCs/>
          <w:color w:val="000000"/>
          <w:position w:val="0"/>
          <w:sz w:val="24"/>
          <w:sz w:val="24"/>
          <w:szCs w:val="24"/>
          <w:vertAlign w:val="baseline"/>
        </w:rPr>
        <w:footnoteReference w:id="820"/>
      </w:r>
      <w:r>
        <w:rPr>
          <w:rStyle w:val="FootnoteAnchor"/>
          <w:rFonts w:eastAsia="Georgia" w:cs="Georgia" w:ascii="Georgia" w:hAnsi="Georgia"/>
          <w:bCs/>
          <w:color w:val="000000"/>
          <w:position w:val="0"/>
          <w:sz w:val="24"/>
          <w:sz w:val="24"/>
          <w:szCs w:val="24"/>
          <w:vertAlign w:val="baseline"/>
        </w:rPr>
        <w:footnoteReference w:id="821"/>
      </w:r>
      <w:r>
        <w:rPr>
          <w:rStyle w:val="FootnoteAnchor"/>
          <w:rFonts w:eastAsia="Georgia" w:cs="Georgia" w:ascii="Georgia" w:hAnsi="Georgia"/>
          <w:bCs/>
          <w:color w:val="000000"/>
          <w:position w:val="0"/>
          <w:sz w:val="24"/>
          <w:sz w:val="24"/>
          <w:szCs w:val="24"/>
          <w:vertAlign w:val="baseline"/>
        </w:rPr>
        <w:footnoteReference w:id="822"/>
      </w:r>
      <w:r>
        <w:rPr>
          <w:rStyle w:val="FootnoteAnchor"/>
          <w:rFonts w:eastAsia="Georgia" w:cs="Georgia" w:ascii="Georgia" w:hAnsi="Georgia"/>
          <w:bCs/>
          <w:color w:val="000000"/>
          <w:position w:val="0"/>
          <w:sz w:val="24"/>
          <w:sz w:val="24"/>
          <w:szCs w:val="24"/>
          <w:vertAlign w:val="baseline"/>
        </w:rPr>
        <w:footnoteReference w:id="823"/>
      </w:r>
      <w:r>
        <w:rPr>
          <w:rStyle w:val="FootnoteReference1"/>
          <w:rFonts w:eastAsia="Georgia" w:cs="Georgia" w:ascii="Georgia" w:hAnsi="Georgia"/>
          <w:bCs/>
          <w:color w:val="000000"/>
          <w:position w:val="0"/>
          <w:sz w:val="24"/>
          <w:sz w:val="24"/>
          <w:szCs w:val="24"/>
          <w:vertAlign w:val="baseline"/>
        </w:rPr>
        <w:t xml:space="preserve">, this research is continuing to demonstrate how traditional divisions between the functionalities of the imagination are overly simplistic. </w:t>
      </w:r>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
        <w:tab/>
        <w:t>As elsewhere in this thesis, this section can only be a summary of developments in this vast field. However, in general researchers and practitioners are reassessing the  'ancient embodied systems'</w:t>
      </w:r>
      <w:r>
        <w:rPr>
          <w:rStyle w:val="FootnoteAnchor"/>
          <w:rFonts w:eastAsia="Georgia" w:cs="Georgia" w:ascii="Georgia" w:hAnsi="Georgia"/>
          <w:bCs/>
          <w:color w:val="000000"/>
          <w:position w:val="0"/>
          <w:sz w:val="24"/>
          <w:sz w:val="24"/>
          <w:szCs w:val="24"/>
          <w:vertAlign w:val="baseline"/>
        </w:rPr>
        <w:footnoteReference w:id="824"/>
      </w:r>
      <w:r>
        <w:rPr>
          <w:rStyle w:val="FootnoteReference1"/>
          <w:rFonts w:eastAsia="Georgia" w:cs="Georgia" w:ascii="Georgia" w:hAnsi="Georgia"/>
          <w:bCs/>
          <w:color w:val="000000"/>
          <w:position w:val="0"/>
          <w:sz w:val="24"/>
          <w:sz w:val="24"/>
          <w:szCs w:val="24"/>
          <w:vertAlign w:val="baseline"/>
        </w:rPr>
        <w:t xml:space="preserve"> of the human imagination</w:t>
      </w:r>
      <w:r>
        <w:rPr>
          <w:rStyle w:val="FootnoteAnchor"/>
          <w:rFonts w:eastAsia="Georgia" w:cs="Georgia" w:ascii="Georgia" w:hAnsi="Georgia"/>
          <w:bCs/>
          <w:color w:val="000000"/>
          <w:position w:val="0"/>
          <w:sz w:val="24"/>
          <w:sz w:val="24"/>
          <w:szCs w:val="24"/>
          <w:vertAlign w:val="baseline"/>
        </w:rPr>
        <w:footnoteReference w:id="825"/>
      </w:r>
      <w:r>
        <w:rPr>
          <w:rStyle w:val="FootnoteReference1"/>
          <w:rFonts w:eastAsia="Georgia" w:cs="Georgia" w:ascii="Georgia" w:hAnsi="Georgia"/>
          <w:bCs/>
          <w:color w:val="000000"/>
          <w:position w:val="0"/>
          <w:sz w:val="24"/>
          <w:sz w:val="24"/>
          <w:szCs w:val="24"/>
          <w:vertAlign w:val="baseline"/>
        </w:rPr>
        <w:t>, no matter their latter-day application, as arising from an embodied</w:t>
      </w:r>
      <w:r>
        <w:rPr>
          <w:rStyle w:val="FootnoteAnchor"/>
          <w:rFonts w:eastAsia="Georgia" w:cs="Georgia" w:ascii="Georgia" w:hAnsi="Georgia"/>
          <w:bCs/>
          <w:color w:val="000000"/>
          <w:position w:val="0"/>
          <w:sz w:val="24"/>
          <w:sz w:val="24"/>
          <w:szCs w:val="24"/>
          <w:vertAlign w:val="baseline"/>
        </w:rPr>
        <w:footnoteReference w:id="826"/>
      </w:r>
      <w:r>
        <w:rPr>
          <w:rStyle w:val="FootnoteAnchor"/>
          <w:rFonts w:eastAsia="Georgia" w:cs="Georgia" w:ascii="Georgia" w:hAnsi="Georgia"/>
          <w:bCs/>
          <w:color w:val="000000"/>
          <w:position w:val="0"/>
          <w:sz w:val="24"/>
          <w:sz w:val="24"/>
          <w:szCs w:val="24"/>
          <w:vertAlign w:val="baseline"/>
        </w:rPr>
        <w:footnoteReference w:id="827"/>
      </w:r>
      <w:r>
        <w:rPr>
          <w:rStyle w:val="FootnoteReference1"/>
          <w:rFonts w:eastAsia="Georgia" w:cs="Georgia" w:ascii="Georgia" w:hAnsi="Georgia"/>
          <w:bCs/>
          <w:color w:val="000000"/>
          <w:position w:val="0"/>
          <w:sz w:val="24"/>
          <w:sz w:val="24"/>
          <w:szCs w:val="24"/>
          <w:vertAlign w:val="baseline"/>
        </w:rPr>
        <w:t xml:space="preserve"> evolutionary adaptation to ‘a hostile world’</w:t>
      </w:r>
      <w:r>
        <w:rPr>
          <w:rStyle w:val="FootnoteAnchor"/>
          <w:rFonts w:eastAsia="Georgia" w:cs="Georgia" w:ascii="Georgia" w:hAnsi="Georgia"/>
          <w:bCs/>
          <w:color w:val="000000"/>
          <w:position w:val="0"/>
          <w:sz w:val="24"/>
          <w:sz w:val="24"/>
          <w:szCs w:val="24"/>
          <w:vertAlign w:val="baseline"/>
        </w:rPr>
        <w:footnoteReference w:id="828"/>
      </w:r>
      <w:r>
        <w:rPr>
          <w:rStyle w:val="FootnoteReference1"/>
          <w:rFonts w:eastAsia="Georgia" w:cs="Georgia" w:ascii="Georgia" w:hAnsi="Georgia"/>
          <w:bCs/>
          <w:color w:val="000000"/>
          <w:position w:val="0"/>
          <w:sz w:val="24"/>
          <w:sz w:val="24"/>
          <w:szCs w:val="24"/>
          <w:vertAlign w:val="baseline"/>
        </w:rPr>
        <w:t>; an unpredictable and complex environment that was navigated by waypoints of social success and ostracisation, physical danger, nutritional resources and reproductive opportunities</w:t>
      </w:r>
      <w:r>
        <w:rPr>
          <w:rStyle w:val="FootnoteAnchor"/>
          <w:rFonts w:eastAsia="Georgia" w:cs="Georgia" w:ascii="Georgia" w:hAnsi="Georgia"/>
          <w:bCs/>
          <w:color w:val="000000"/>
          <w:position w:val="0"/>
          <w:sz w:val="24"/>
          <w:sz w:val="24"/>
          <w:szCs w:val="24"/>
          <w:vertAlign w:val="baseline"/>
        </w:rPr>
        <w:footnoteReference w:id="829"/>
      </w:r>
      <w:r>
        <w:rPr>
          <w:rStyle w:val="FootnoteAnchor"/>
          <w:rFonts w:eastAsia="Georgia" w:cs="Georgia" w:ascii="Georgia" w:hAnsi="Georgia"/>
          <w:bCs/>
          <w:color w:val="000000"/>
          <w:position w:val="0"/>
          <w:sz w:val="24"/>
          <w:sz w:val="24"/>
          <w:szCs w:val="24"/>
          <w:vertAlign w:val="baseline"/>
        </w:rPr>
        <w:footnoteReference w:id="830"/>
      </w:r>
      <w:r>
        <w:rPr>
          <w:rStyle w:val="FootnoteReference1"/>
          <w:rFonts w:eastAsia="Georgia" w:cs="Georgia" w:ascii="Georgia" w:hAnsi="Georgia"/>
          <w:bCs/>
          <w:color w:val="000000"/>
          <w:position w:val="0"/>
          <w:sz w:val="24"/>
          <w:sz w:val="24"/>
          <w:szCs w:val="24"/>
          <w:vertAlign w:val="baseline"/>
        </w:rPr>
        <w:t>. In such a world, the human brain adapted to pay attention to, mentally process and implement strategies</w:t>
      </w:r>
      <w:r>
        <w:rPr>
          <w:rStyle w:val="FootnoteAnchor"/>
          <w:rFonts w:eastAsia="Georgia" w:cs="Georgia" w:ascii="Georgia" w:hAnsi="Georgia"/>
          <w:bCs/>
          <w:color w:val="000000"/>
          <w:position w:val="0"/>
          <w:sz w:val="24"/>
          <w:sz w:val="24"/>
          <w:szCs w:val="24"/>
          <w:vertAlign w:val="baseline"/>
        </w:rPr>
        <w:footnoteReference w:id="831"/>
      </w:r>
      <w:r>
        <w:rPr>
          <w:rStyle w:val="FootnoteReference1"/>
          <w:rFonts w:eastAsia="Georgia" w:cs="Georgia" w:ascii="Georgia" w:hAnsi="Georgia"/>
          <w:bCs/>
          <w:color w:val="000000"/>
          <w:position w:val="0"/>
          <w:sz w:val="24"/>
          <w:sz w:val="24"/>
          <w:szCs w:val="24"/>
          <w:vertAlign w:val="baseline"/>
        </w:rPr>
        <w:t xml:space="preserve"> towards these patterns of 'supernormal stimuli'</w:t>
      </w:r>
      <w:r>
        <w:rPr>
          <w:rStyle w:val="FootnoteAnchor"/>
          <w:rFonts w:eastAsia="Georgia" w:cs="Georgia" w:ascii="Georgia" w:hAnsi="Georgia"/>
          <w:bCs/>
          <w:color w:val="000000"/>
          <w:position w:val="0"/>
          <w:sz w:val="24"/>
          <w:sz w:val="24"/>
          <w:szCs w:val="24"/>
          <w:vertAlign w:val="baseline"/>
        </w:rPr>
        <w:footnoteReference w:id="832"/>
      </w:r>
      <w:r>
        <w:rPr>
          <w:rStyle w:val="FootnoteAnchor"/>
          <w:rFonts w:eastAsia="Georgia" w:cs="Georgia" w:ascii="Georgia" w:hAnsi="Georgia"/>
          <w:bCs/>
          <w:color w:val="000000"/>
          <w:position w:val="0"/>
          <w:sz w:val="24"/>
          <w:sz w:val="24"/>
          <w:szCs w:val="24"/>
          <w:vertAlign w:val="baseline"/>
        </w:rPr>
        <w:footnoteReference w:id="833"/>
      </w:r>
      <w:r>
        <w:rPr>
          <w:rStyle w:val="FootnoteReference1"/>
          <w:rFonts w:eastAsia="Georgia" w:cs="Georgia" w:ascii="Georgia" w:hAnsi="Georgia"/>
          <w:bCs/>
          <w:color w:val="000000"/>
          <w:position w:val="0"/>
          <w:sz w:val="24"/>
          <w:sz w:val="24"/>
          <w:szCs w:val="24"/>
          <w:vertAlign w:val="baseline"/>
        </w:rPr>
        <w:t>; leading a combination of  'umwelt' (outer) and 'innenwelt' (inner) environments</w:t>
      </w:r>
      <w:r>
        <w:rPr>
          <w:rStyle w:val="FootnoteAnchor"/>
          <w:rFonts w:eastAsia="Georgia" w:cs="Georgia" w:ascii="Georgia" w:hAnsi="Georgia"/>
          <w:bCs/>
          <w:color w:val="000000"/>
          <w:position w:val="0"/>
          <w:sz w:val="24"/>
          <w:sz w:val="24"/>
          <w:szCs w:val="24"/>
          <w:vertAlign w:val="baseline"/>
        </w:rPr>
        <w:footnoteReference w:id="834"/>
      </w:r>
      <w:r>
        <w:rPr>
          <w:rStyle w:val="FootnoteReference1"/>
          <w:rFonts w:eastAsia="Georgia" w:cs="Georgia" w:ascii="Georgia" w:hAnsi="Georgia"/>
          <w:bCs/>
          <w:color w:val="000000"/>
          <w:position w:val="0"/>
          <w:sz w:val="24"/>
          <w:sz w:val="24"/>
          <w:szCs w:val="24"/>
          <w:vertAlign w:val="baseline"/>
        </w:rPr>
        <w:t xml:space="preserve"> that arise from an interpenetration of the surrounding environment</w:t>
      </w:r>
      <w:r>
        <w:rPr>
          <w:rStyle w:val="FootnoteAnchor"/>
          <w:rFonts w:eastAsia="Georgia" w:cs="Georgia" w:ascii="Georgia" w:hAnsi="Georgia"/>
          <w:bCs/>
          <w:color w:val="000000"/>
          <w:position w:val="0"/>
          <w:sz w:val="24"/>
          <w:sz w:val="24"/>
          <w:szCs w:val="24"/>
          <w:vertAlign w:val="baseline"/>
        </w:rPr>
        <w:footnoteReference w:id="835"/>
      </w:r>
      <w:r>
        <w:rPr>
          <w:rStyle w:val="FootnoteAnchor"/>
          <w:rFonts w:eastAsia="Georgia" w:cs="Georgia" w:ascii="Georgia" w:hAnsi="Georgia"/>
          <w:bCs/>
          <w:color w:val="000000"/>
          <w:position w:val="0"/>
          <w:sz w:val="24"/>
          <w:sz w:val="24"/>
          <w:szCs w:val="24"/>
          <w:vertAlign w:val="baseline"/>
        </w:rPr>
        <w:footnoteReference w:id="836"/>
      </w:r>
      <w:r>
        <w:rPr>
          <w:rStyle w:val="FootnoteReference1"/>
          <w:rFonts w:eastAsia="Georgia" w:cs="Georgia" w:ascii="Georgia" w:hAnsi="Georgia"/>
          <w:bCs/>
          <w:color w:val="000000"/>
          <w:position w:val="0"/>
          <w:sz w:val="24"/>
          <w:sz w:val="24"/>
          <w:szCs w:val="24"/>
          <w:vertAlign w:val="baseline"/>
        </w:rPr>
        <w:t>, the body</w:t>
      </w:r>
      <w:r>
        <w:rPr>
          <w:rStyle w:val="FootnoteAnchor"/>
          <w:rFonts w:eastAsia="Georgia" w:cs="Georgia" w:ascii="Georgia" w:hAnsi="Georgia"/>
          <w:bCs/>
          <w:color w:val="000000"/>
          <w:position w:val="0"/>
          <w:sz w:val="24"/>
          <w:sz w:val="24"/>
          <w:szCs w:val="24"/>
          <w:vertAlign w:val="baseline"/>
        </w:rPr>
        <w:footnoteReference w:id="837"/>
      </w:r>
      <w:r>
        <w:rPr>
          <w:rStyle w:val="FootnoteAnchor"/>
          <w:rFonts w:eastAsia="Georgia" w:cs="Georgia" w:ascii="Georgia" w:hAnsi="Georgia"/>
          <w:bCs/>
          <w:color w:val="000000"/>
          <w:position w:val="0"/>
          <w:sz w:val="24"/>
          <w:sz w:val="24"/>
          <w:szCs w:val="24"/>
          <w:vertAlign w:val="baseline"/>
        </w:rPr>
        <w:footnoteReference w:id="838"/>
      </w:r>
      <w:r>
        <w:rPr>
          <w:rStyle w:val="FootnoteAnchor"/>
          <w:rFonts w:eastAsia="Georgia" w:cs="Georgia" w:ascii="Georgia" w:hAnsi="Georgia"/>
          <w:bCs/>
          <w:color w:val="000000"/>
          <w:position w:val="0"/>
          <w:sz w:val="24"/>
          <w:sz w:val="24"/>
          <w:szCs w:val="24"/>
          <w:vertAlign w:val="baseline"/>
        </w:rPr>
        <w:footnoteReference w:id="839"/>
      </w:r>
      <w:r>
        <w:rPr>
          <w:rStyle w:val="FootnoteAnchor"/>
          <w:rFonts w:eastAsia="Georgia" w:cs="Georgia" w:ascii="Georgia" w:hAnsi="Georgia"/>
          <w:bCs/>
          <w:color w:val="000000"/>
          <w:position w:val="0"/>
          <w:sz w:val="24"/>
          <w:sz w:val="24"/>
          <w:szCs w:val="24"/>
          <w:vertAlign w:val="baseline"/>
        </w:rPr>
        <w:footnoteReference w:id="840"/>
      </w:r>
      <w:r>
        <w:rPr>
          <w:rStyle w:val="FootnoteAnchor"/>
          <w:rFonts w:eastAsia="Georgia" w:cs="Georgia" w:ascii="Georgia" w:hAnsi="Georgia"/>
          <w:bCs/>
          <w:color w:val="000000"/>
          <w:position w:val="0"/>
          <w:sz w:val="24"/>
          <w:sz w:val="24"/>
          <w:szCs w:val="24"/>
          <w:vertAlign w:val="baseline"/>
        </w:rPr>
        <w:footnoteReference w:id="841"/>
      </w:r>
      <w:r>
        <w:rPr>
          <w:rStyle w:val="FootnoteReference1"/>
          <w:rFonts w:eastAsia="Georgia" w:cs="Georgia" w:ascii="Georgia" w:hAnsi="Georgia"/>
          <w:bCs/>
          <w:color w:val="000000"/>
          <w:position w:val="0"/>
          <w:sz w:val="24"/>
          <w:sz w:val="24"/>
          <w:szCs w:val="24"/>
          <w:vertAlign w:val="baseline"/>
        </w:rPr>
        <w:t xml:space="preserve"> and the 'mind incarnate'</w:t>
      </w:r>
      <w:r>
        <w:rPr>
          <w:rStyle w:val="FootnoteAnchor"/>
          <w:rFonts w:eastAsia="Georgia" w:cs="Georgia" w:ascii="Georgia" w:hAnsi="Georgia"/>
          <w:bCs/>
          <w:color w:val="000000"/>
          <w:position w:val="0"/>
          <w:sz w:val="24"/>
          <w:sz w:val="24"/>
          <w:szCs w:val="24"/>
          <w:vertAlign w:val="baseline"/>
        </w:rPr>
        <w:footnoteReference w:id="842"/>
      </w:r>
      <w:r>
        <w:rPr>
          <w:rStyle w:val="FootnoteAnchor"/>
          <w:rFonts w:eastAsia="Georgia" w:cs="Georgia" w:ascii="Georgia" w:hAnsi="Georgia"/>
          <w:bCs/>
          <w:color w:val="000000"/>
          <w:position w:val="0"/>
          <w:sz w:val="24"/>
          <w:sz w:val="24"/>
          <w:szCs w:val="24"/>
          <w:vertAlign w:val="baseline"/>
        </w:rPr>
        <w:footnoteReference w:id="843"/>
      </w:r>
      <w:r>
        <w:rPr>
          <w:rStyle w:val="FootnoteAnchor"/>
          <w:rFonts w:eastAsia="Georgia" w:cs="Georgia" w:ascii="Georgia" w:hAnsi="Georgia"/>
          <w:bCs/>
          <w:color w:val="000000"/>
          <w:position w:val="0"/>
          <w:sz w:val="24"/>
          <w:sz w:val="24"/>
          <w:szCs w:val="24"/>
          <w:vertAlign w:val="baseline"/>
        </w:rPr>
        <w:footnoteReference w:id="844"/>
      </w:r>
      <w:r>
        <w:rPr>
          <w:rStyle w:val="FootnoteReference1"/>
          <w:rFonts w:eastAsia="Georgia" w:cs="Georgia" w:ascii="Georgia" w:hAnsi="Georgia"/>
          <w:bCs/>
          <w:color w:val="000000"/>
          <w:position w:val="0"/>
          <w:sz w:val="24"/>
          <w:sz w:val="24"/>
          <w:szCs w:val="24"/>
          <w:vertAlign w:val="baseline"/>
        </w:rPr>
        <w:t xml:space="preserve">. </w:t>
      </w:r>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
        <w:tab/>
        <w:t>While the specifics of this process of 'mutual interactions'</w:t>
      </w:r>
      <w:r>
        <w:rPr>
          <w:rStyle w:val="FootnoteAnchor"/>
          <w:rFonts w:eastAsia="Georgia" w:cs="Georgia" w:ascii="Georgia" w:hAnsi="Georgia"/>
          <w:bCs/>
          <w:color w:val="000000"/>
          <w:position w:val="0"/>
          <w:sz w:val="24"/>
          <w:sz w:val="24"/>
          <w:szCs w:val="24"/>
          <w:vertAlign w:val="baseline"/>
        </w:rPr>
        <w:footnoteReference w:id="845"/>
      </w:r>
      <w:r>
        <w:rPr>
          <w:rStyle w:val="FootnoteReference1"/>
          <w:rFonts w:eastAsia="Georgia" w:cs="Georgia" w:ascii="Georgia" w:hAnsi="Georgia"/>
          <w:bCs/>
          <w:color w:val="000000"/>
          <w:position w:val="0"/>
          <w:sz w:val="24"/>
          <w:sz w:val="24"/>
          <w:szCs w:val="24"/>
          <w:vertAlign w:val="baseline"/>
        </w:rPr>
        <w:t>, and the importance of each component, remain a subject of debate</w:t>
      </w:r>
      <w:r>
        <w:rPr>
          <w:rStyle w:val="FootnoteAnchor"/>
          <w:rFonts w:eastAsia="Georgia" w:cs="Georgia" w:ascii="Georgia" w:hAnsi="Georgia"/>
          <w:bCs/>
          <w:color w:val="000000"/>
          <w:position w:val="0"/>
          <w:sz w:val="24"/>
          <w:sz w:val="24"/>
          <w:szCs w:val="24"/>
          <w:vertAlign w:val="baseline"/>
        </w:rPr>
        <w:footnoteReference w:id="846"/>
      </w:r>
      <w:r>
        <w:rPr>
          <w:rStyle w:val="FootnoteAnchor"/>
          <w:rFonts w:eastAsia="Georgia" w:cs="Georgia" w:ascii="Georgia" w:hAnsi="Georgia"/>
          <w:bCs/>
          <w:color w:val="000000"/>
          <w:position w:val="0"/>
          <w:sz w:val="24"/>
          <w:sz w:val="24"/>
          <w:szCs w:val="24"/>
          <w:vertAlign w:val="baseline"/>
        </w:rPr>
        <w:footnoteReference w:id="847"/>
      </w:r>
      <w:r>
        <w:rPr>
          <w:rStyle w:val="FootnoteAnchor"/>
          <w:rFonts w:eastAsia="Georgia" w:cs="Georgia" w:ascii="Georgia" w:hAnsi="Georgia"/>
          <w:bCs/>
          <w:color w:val="000000"/>
          <w:position w:val="0"/>
          <w:sz w:val="24"/>
          <w:sz w:val="24"/>
          <w:szCs w:val="24"/>
          <w:vertAlign w:val="baseline"/>
        </w:rPr>
        <w:footnoteReference w:id="848"/>
      </w:r>
      <w:r>
        <w:rPr>
          <w:rStyle w:val="FootnoteReference1"/>
          <w:rFonts w:eastAsia="Georgia" w:cs="Georgia" w:ascii="Georgia" w:hAnsi="Georgia"/>
          <w:bCs/>
          <w:color w:val="000000"/>
          <w:position w:val="0"/>
          <w:sz w:val="24"/>
          <w:sz w:val="24"/>
          <w:szCs w:val="24"/>
          <w:vertAlign w:val="baseline"/>
        </w:rPr>
        <w:t>, there is much consensus on how the body and its sensory faculties respond to exterior stimuli both through  'mindless' or subdoxastic reactions and imaginative mind ‘process[es]’</w:t>
      </w:r>
      <w:r>
        <w:rPr>
          <w:rStyle w:val="FootnoteAnchor"/>
          <w:rFonts w:eastAsia="Georgia" w:cs="Georgia" w:ascii="Georgia" w:hAnsi="Georgia"/>
          <w:bCs/>
          <w:color w:val="000000"/>
          <w:position w:val="0"/>
          <w:sz w:val="24"/>
          <w:sz w:val="24"/>
          <w:szCs w:val="24"/>
          <w:vertAlign w:val="baseline"/>
        </w:rPr>
        <w:footnoteReference w:id="849"/>
      </w:r>
      <w:r>
        <w:rPr>
          <w:rStyle w:val="FootnoteAnchor"/>
          <w:rFonts w:eastAsia="Georgia" w:cs="Georgia" w:ascii="Georgia" w:hAnsi="Georgia"/>
          <w:bCs/>
          <w:color w:val="000000"/>
          <w:position w:val="0"/>
          <w:sz w:val="24"/>
          <w:sz w:val="24"/>
          <w:szCs w:val="24"/>
          <w:vertAlign w:val="baseline"/>
        </w:rPr>
        <w:footnoteReference w:id="850"/>
      </w:r>
      <w:r>
        <w:rPr>
          <w:rStyle w:val="FootnoteReference1"/>
          <w:rFonts w:eastAsia="Georgia" w:cs="Georgia" w:ascii="Georgia" w:hAnsi="Georgia"/>
          <w:bCs/>
          <w:color w:val="000000"/>
          <w:position w:val="0"/>
          <w:sz w:val="24"/>
          <w:sz w:val="24"/>
          <w:szCs w:val="24"/>
          <w:vertAlign w:val="baseline"/>
        </w:rPr>
        <w:t>. These processes actively assimilate, interpret and organise information</w:t>
      </w:r>
      <w:r>
        <w:rPr>
          <w:rStyle w:val="FootnoteAnchor"/>
          <w:rFonts w:eastAsia="Georgia" w:cs="Georgia" w:ascii="Georgia" w:hAnsi="Georgia"/>
          <w:bCs/>
          <w:color w:val="000000"/>
          <w:position w:val="0"/>
          <w:sz w:val="24"/>
          <w:sz w:val="24"/>
          <w:szCs w:val="24"/>
          <w:vertAlign w:val="baseline"/>
        </w:rPr>
        <w:footnoteReference w:id="851"/>
      </w:r>
      <w:r>
        <w:rPr>
          <w:rStyle w:val="FootnoteReference1"/>
          <w:rFonts w:eastAsia="Georgia" w:cs="Georgia" w:ascii="Georgia" w:hAnsi="Georgia"/>
          <w:bCs/>
          <w:color w:val="000000"/>
          <w:position w:val="0"/>
          <w:sz w:val="24"/>
          <w:sz w:val="24"/>
          <w:szCs w:val="24"/>
          <w:vertAlign w:val="baseline"/>
        </w:rPr>
        <w:t>, both from without and within, into systems of rules, patterns 'mental models'</w:t>
      </w:r>
      <w:r>
        <w:rPr>
          <w:rStyle w:val="FootnoteAnchor"/>
          <w:rFonts w:eastAsia="Georgia" w:cs="Georgia" w:ascii="Georgia" w:hAnsi="Georgia"/>
          <w:bCs/>
          <w:color w:val="000000"/>
          <w:position w:val="0"/>
          <w:sz w:val="24"/>
          <w:sz w:val="24"/>
          <w:szCs w:val="24"/>
          <w:vertAlign w:val="baseline"/>
        </w:rPr>
        <w:footnoteReference w:id="852"/>
      </w:r>
      <w:r>
        <w:rPr>
          <w:rStyle w:val="FootnoteReference1"/>
          <w:rFonts w:eastAsia="Georgia" w:cs="Georgia" w:ascii="Georgia" w:hAnsi="Georgia"/>
          <w:bCs/>
          <w:color w:val="000000"/>
          <w:position w:val="0"/>
          <w:sz w:val="24"/>
          <w:sz w:val="24"/>
          <w:szCs w:val="24"/>
          <w:vertAlign w:val="baseline"/>
        </w:rPr>
        <w:t xml:space="preserve"> 'scope syntaxes'</w:t>
      </w:r>
      <w:r>
        <w:rPr>
          <w:rStyle w:val="FootnoteAnchor"/>
          <w:rFonts w:eastAsia="Georgia" w:cs="Georgia" w:ascii="Georgia" w:hAnsi="Georgia"/>
          <w:bCs/>
          <w:color w:val="000000"/>
          <w:position w:val="0"/>
          <w:sz w:val="24"/>
          <w:sz w:val="24"/>
          <w:szCs w:val="24"/>
          <w:vertAlign w:val="baseline"/>
        </w:rPr>
        <w:footnoteReference w:id="853"/>
      </w:r>
      <w:r>
        <w:rPr>
          <w:rStyle w:val="FootnoteReference1"/>
          <w:rFonts w:eastAsia="Georgia" w:cs="Georgia" w:ascii="Georgia" w:hAnsi="Georgia"/>
          <w:bCs/>
          <w:color w:val="000000"/>
          <w:position w:val="0"/>
          <w:sz w:val="24"/>
          <w:sz w:val="24"/>
          <w:szCs w:val="24"/>
          <w:vertAlign w:val="baseline"/>
        </w:rPr>
        <w:t>, 'scripts'</w:t>
      </w:r>
      <w:r>
        <w:rPr>
          <w:rStyle w:val="FootnoteAnchor"/>
          <w:rFonts w:eastAsia="Georgia" w:cs="Georgia" w:ascii="Georgia" w:hAnsi="Georgia"/>
          <w:bCs/>
          <w:color w:val="000000"/>
          <w:position w:val="0"/>
          <w:sz w:val="24"/>
          <w:sz w:val="24"/>
          <w:szCs w:val="24"/>
          <w:vertAlign w:val="baseline"/>
        </w:rPr>
        <w:footnoteReference w:id="854"/>
      </w:r>
      <w:r>
        <w:rPr>
          <w:rStyle w:val="FootnoteReference1"/>
          <w:rFonts w:eastAsia="Georgia" w:cs="Georgia" w:ascii="Georgia" w:hAnsi="Georgia"/>
          <w:bCs/>
          <w:color w:val="000000"/>
          <w:position w:val="0"/>
          <w:sz w:val="24"/>
          <w:sz w:val="24"/>
          <w:szCs w:val="24"/>
          <w:vertAlign w:val="baseline"/>
        </w:rPr>
        <w:t xml:space="preserve"> and 'schemas'</w:t>
      </w:r>
      <w:r>
        <w:rPr>
          <w:rStyle w:val="FootnoteAnchor"/>
          <w:rFonts w:eastAsia="Georgia" w:cs="Georgia" w:ascii="Georgia" w:hAnsi="Georgia"/>
          <w:bCs/>
          <w:color w:val="000000"/>
          <w:position w:val="0"/>
          <w:sz w:val="24"/>
          <w:sz w:val="24"/>
          <w:szCs w:val="24"/>
          <w:vertAlign w:val="baseline"/>
        </w:rPr>
        <w:footnoteReference w:id="855"/>
      </w:r>
      <w:r>
        <w:rPr>
          <w:rStyle w:val="FootnoteReference1"/>
          <w:rFonts w:eastAsia="Georgia" w:cs="Georgia" w:ascii="Georgia" w:hAnsi="Georgia"/>
          <w:bCs/>
          <w:color w:val="000000"/>
          <w:position w:val="0"/>
          <w:sz w:val="24"/>
          <w:sz w:val="24"/>
          <w:szCs w:val="24"/>
          <w:vertAlign w:val="baseline"/>
        </w:rPr>
        <w:t>; flexible structures which can be tested in 'mental simulation'</w:t>
      </w:r>
      <w:r>
        <w:rPr>
          <w:rStyle w:val="FootnoteAnchor"/>
          <w:rFonts w:eastAsia="Georgia" w:cs="Georgia" w:ascii="Georgia" w:hAnsi="Georgia"/>
          <w:bCs/>
          <w:color w:val="000000"/>
          <w:position w:val="0"/>
          <w:sz w:val="24"/>
          <w:sz w:val="24"/>
          <w:szCs w:val="24"/>
          <w:vertAlign w:val="baseline"/>
        </w:rPr>
        <w:footnoteReference w:id="856"/>
      </w:r>
      <w:r>
        <w:rPr>
          <w:rStyle w:val="FootnoteReference1"/>
          <w:rFonts w:eastAsia="Georgia" w:cs="Georgia" w:ascii="Georgia" w:hAnsi="Georgia"/>
          <w:bCs/>
          <w:color w:val="000000"/>
          <w:position w:val="0"/>
          <w:sz w:val="24"/>
          <w:sz w:val="24"/>
          <w:szCs w:val="24"/>
          <w:vertAlign w:val="baseline"/>
        </w:rPr>
        <w:t xml:space="preserve"> and adapted as necessary. With such an embodied, situated system, the human animal has evolved to detect, and ‘resonate with’, relational 'patterns of information'</w:t>
      </w:r>
      <w:r>
        <w:rPr>
          <w:rStyle w:val="FootnoteAnchor"/>
          <w:rFonts w:eastAsia="Georgia" w:cs="Georgia" w:ascii="Georgia" w:hAnsi="Georgia"/>
          <w:bCs/>
          <w:color w:val="000000"/>
          <w:position w:val="0"/>
          <w:sz w:val="24"/>
          <w:sz w:val="24"/>
          <w:szCs w:val="24"/>
          <w:vertAlign w:val="baseline"/>
        </w:rPr>
        <w:footnoteReference w:id="857"/>
      </w:r>
      <w:r>
        <w:rPr>
          <w:rStyle w:val="FootnoteReference1"/>
          <w:rFonts w:eastAsia="Georgia" w:cs="Georgia" w:ascii="Georgia" w:hAnsi="Georgia"/>
          <w:bCs/>
          <w:color w:val="000000"/>
          <w:position w:val="0"/>
          <w:sz w:val="24"/>
          <w:sz w:val="24"/>
          <w:szCs w:val="24"/>
          <w:vertAlign w:val="baseline"/>
        </w:rPr>
        <w:t>, forge 'mental maps of time and space'</w:t>
      </w:r>
      <w:r>
        <w:rPr>
          <w:rStyle w:val="FootnoteAnchor"/>
          <w:rFonts w:eastAsia="Georgia" w:cs="Georgia" w:ascii="Georgia" w:hAnsi="Georgia"/>
          <w:bCs/>
          <w:color w:val="000000"/>
          <w:position w:val="0"/>
          <w:sz w:val="24"/>
          <w:sz w:val="24"/>
          <w:szCs w:val="24"/>
          <w:vertAlign w:val="baseline"/>
        </w:rPr>
        <w:footnoteReference w:id="858"/>
      </w:r>
      <w:r>
        <w:rPr>
          <w:rStyle w:val="FootnoteReference1"/>
          <w:rFonts w:eastAsia="Georgia" w:cs="Georgia" w:ascii="Georgia" w:hAnsi="Georgia"/>
          <w:bCs/>
          <w:color w:val="000000"/>
          <w:position w:val="0"/>
          <w:sz w:val="24"/>
          <w:sz w:val="24"/>
          <w:szCs w:val="24"/>
          <w:vertAlign w:val="baseline"/>
        </w:rPr>
        <w:t xml:space="preserve"> and create 'a coherent understanding of disparate actions and events'</w:t>
      </w:r>
      <w:r>
        <w:rPr>
          <w:rStyle w:val="FootnoteAnchor"/>
          <w:rFonts w:eastAsia="Georgia" w:cs="Georgia" w:ascii="Georgia" w:hAnsi="Georgia"/>
          <w:bCs/>
          <w:color w:val="000000"/>
          <w:position w:val="0"/>
          <w:sz w:val="24"/>
          <w:sz w:val="24"/>
          <w:szCs w:val="24"/>
          <w:vertAlign w:val="baseline"/>
        </w:rPr>
        <w:footnoteReference w:id="859"/>
      </w:r>
      <w:r>
        <w:rPr>
          <w:rStyle w:val="FootnoteReference1"/>
          <w:rFonts w:eastAsia="Georgia" w:cs="Georgia" w:ascii="Georgia" w:hAnsi="Georgia"/>
          <w:bCs/>
          <w:color w:val="000000"/>
          <w:position w:val="0"/>
          <w:sz w:val="24"/>
          <w:sz w:val="24"/>
          <w:szCs w:val="24"/>
          <w:vertAlign w:val="baseline"/>
        </w:rPr>
        <w:t xml:space="preserve"> which explain the past, process the present and forearm for the future</w:t>
      </w:r>
      <w:r>
        <w:rPr>
          <w:rStyle w:val="FootnoteAnchor"/>
          <w:rFonts w:eastAsia="Georgia" w:cs="Georgia" w:ascii="Georgia" w:hAnsi="Georgia"/>
          <w:bCs/>
          <w:color w:val="000000"/>
          <w:position w:val="0"/>
          <w:sz w:val="24"/>
          <w:sz w:val="24"/>
          <w:szCs w:val="24"/>
          <w:vertAlign w:val="baseline"/>
        </w:rPr>
        <w:footnoteReference w:id="860"/>
      </w:r>
      <w:r>
        <w:rPr>
          <w:rStyle w:val="FootnoteReference1"/>
          <w:rFonts w:eastAsia="Georgia" w:cs="Georgia" w:ascii="Georgia" w:hAnsi="Georgia"/>
          <w:bCs/>
          <w:color w:val="000000"/>
          <w:position w:val="0"/>
          <w:sz w:val="24"/>
          <w:sz w:val="24"/>
          <w:szCs w:val="24"/>
          <w:vertAlign w:val="baseline"/>
        </w:rPr>
        <w:t>.</w:t>
      </w:r>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
        <w:tab/>
        <w:t>Such an interdisciplinary baseplate of perception and imagination is, for many scholars</w:t>
      </w:r>
      <w:r>
        <w:rPr>
          <w:rStyle w:val="FootnoteAnchor"/>
          <w:rFonts w:eastAsia="Georgia" w:cs="Georgia" w:ascii="Georgia" w:hAnsi="Georgia"/>
          <w:bCs/>
          <w:color w:val="000000"/>
          <w:position w:val="0"/>
          <w:sz w:val="24"/>
          <w:sz w:val="24"/>
          <w:szCs w:val="24"/>
          <w:vertAlign w:val="baseline"/>
        </w:rPr>
        <w:footnoteReference w:id="861"/>
      </w:r>
      <w:r>
        <w:rPr>
          <w:rStyle w:val="FootnoteAnchor"/>
          <w:rFonts w:eastAsia="Georgia" w:cs="Georgia" w:ascii="Georgia" w:hAnsi="Georgia"/>
          <w:bCs/>
          <w:color w:val="000000"/>
          <w:position w:val="0"/>
          <w:sz w:val="24"/>
          <w:sz w:val="24"/>
          <w:szCs w:val="24"/>
          <w:vertAlign w:val="baseline"/>
        </w:rPr>
        <w:footnoteReference w:id="862"/>
      </w:r>
      <w:r>
        <w:rPr>
          <w:rStyle w:val="FootnoteAnchor"/>
          <w:rFonts w:eastAsia="Georgia" w:cs="Georgia" w:ascii="Georgia" w:hAnsi="Georgia"/>
          <w:bCs/>
          <w:color w:val="000000"/>
          <w:position w:val="0"/>
          <w:sz w:val="24"/>
          <w:sz w:val="24"/>
          <w:szCs w:val="24"/>
          <w:vertAlign w:val="baseline"/>
        </w:rPr>
        <w:footnoteReference w:id="863"/>
      </w:r>
      <w:r>
        <w:rPr>
          <w:rStyle w:val="FootnoteReference1"/>
          <w:rFonts w:eastAsia="Georgia" w:cs="Georgia" w:ascii="Georgia" w:hAnsi="Georgia"/>
          <w:bCs/>
          <w:color w:val="000000"/>
          <w:position w:val="0"/>
          <w:sz w:val="24"/>
          <w:sz w:val="24"/>
          <w:szCs w:val="24"/>
          <w:vertAlign w:val="baseline"/>
        </w:rPr>
        <w:t>, the 'human universal'</w:t>
      </w:r>
      <w:r>
        <w:rPr>
          <w:rStyle w:val="FootnoteAnchor"/>
          <w:rFonts w:eastAsia="Georgia" w:cs="Georgia" w:ascii="Georgia" w:hAnsi="Georgia"/>
          <w:bCs/>
          <w:color w:val="000000"/>
          <w:position w:val="0"/>
          <w:sz w:val="24"/>
          <w:sz w:val="24"/>
          <w:szCs w:val="24"/>
          <w:vertAlign w:val="baseline"/>
        </w:rPr>
        <w:footnoteReference w:id="864"/>
      </w:r>
      <w:r>
        <w:rPr>
          <w:rStyle w:val="FootnoteReference1"/>
          <w:rFonts w:eastAsia="Georgia" w:cs="Georgia" w:ascii="Georgia" w:hAnsi="Georgia"/>
          <w:bCs/>
          <w:color w:val="000000"/>
          <w:position w:val="0"/>
          <w:sz w:val="24"/>
          <w:sz w:val="24"/>
          <w:szCs w:val="24"/>
          <w:vertAlign w:val="baseline"/>
        </w:rPr>
        <w:t xml:space="preserve"> origins of what today we consider as narrative. Some scholars criticise this position as an unconsidered 'pannarrativism'</w:t>
      </w:r>
      <w:r>
        <w:rPr>
          <w:rStyle w:val="FootnoteAnchor"/>
          <w:rFonts w:eastAsia="Georgia" w:cs="Georgia" w:ascii="Georgia" w:hAnsi="Georgia"/>
          <w:bCs/>
          <w:color w:val="000000"/>
          <w:position w:val="0"/>
          <w:sz w:val="24"/>
          <w:sz w:val="24"/>
          <w:szCs w:val="24"/>
          <w:vertAlign w:val="baseline"/>
        </w:rPr>
        <w:footnoteReference w:id="865"/>
      </w:r>
      <w:r>
        <w:rPr>
          <w:rStyle w:val="FootnoteAnchor"/>
          <w:rFonts w:eastAsia="Georgia" w:cs="Georgia" w:ascii="Georgia" w:hAnsi="Georgia"/>
          <w:bCs/>
          <w:color w:val="000000"/>
          <w:position w:val="0"/>
          <w:sz w:val="24"/>
          <w:sz w:val="24"/>
          <w:szCs w:val="24"/>
          <w:vertAlign w:val="baseline"/>
        </w:rPr>
        <w:footnoteReference w:id="866"/>
      </w:r>
      <w:r>
        <w:rPr>
          <w:rStyle w:val="FootnoteReference1"/>
          <w:rFonts w:eastAsia="Georgia" w:cs="Georgia" w:ascii="Georgia" w:hAnsi="Georgia"/>
          <w:bCs/>
          <w:color w:val="000000"/>
          <w:position w:val="0"/>
          <w:sz w:val="24"/>
          <w:sz w:val="24"/>
          <w:szCs w:val="24"/>
          <w:vertAlign w:val="baseline"/>
        </w:rPr>
        <w:t>, but the popularity of the discourse, and the appearance of evidence supporting it, shows no signs of abating. In the process of cognitive abduction, the seeking of 'eventfulness'</w:t>
      </w:r>
      <w:r>
        <w:rPr>
          <w:rStyle w:val="FootnoteAnchor"/>
          <w:rFonts w:eastAsia="Georgia" w:cs="Georgia" w:ascii="Georgia" w:hAnsi="Georgia"/>
          <w:bCs/>
          <w:color w:val="000000"/>
          <w:position w:val="0"/>
          <w:sz w:val="24"/>
          <w:sz w:val="24"/>
          <w:szCs w:val="24"/>
          <w:vertAlign w:val="baseline"/>
        </w:rPr>
        <w:footnoteReference w:id="867"/>
      </w:r>
      <w:r>
        <w:rPr>
          <w:rStyle w:val="FootnoteReference1"/>
          <w:rFonts w:eastAsia="Georgia" w:cs="Georgia" w:ascii="Georgia" w:hAnsi="Georgia"/>
          <w:bCs/>
          <w:color w:val="000000"/>
          <w:position w:val="0"/>
          <w:sz w:val="24"/>
          <w:sz w:val="24"/>
          <w:szCs w:val="24"/>
          <w:vertAlign w:val="baseline"/>
        </w:rPr>
        <w:t xml:space="preserve"> and 'causality'</w:t>
      </w:r>
      <w:r>
        <w:rPr>
          <w:rStyle w:val="FootnoteAnchor"/>
          <w:rFonts w:eastAsia="Georgia" w:cs="Georgia" w:ascii="Georgia" w:hAnsi="Georgia"/>
          <w:bCs/>
          <w:color w:val="000000"/>
          <w:position w:val="0"/>
          <w:sz w:val="24"/>
          <w:sz w:val="24"/>
          <w:szCs w:val="24"/>
          <w:vertAlign w:val="baseline"/>
        </w:rPr>
        <w:footnoteReference w:id="868"/>
      </w:r>
      <w:r>
        <w:rPr>
          <w:rStyle w:val="FootnoteReference1"/>
          <w:rFonts w:eastAsia="Georgia" w:cs="Georgia" w:ascii="Georgia" w:hAnsi="Georgia"/>
          <w:bCs/>
          <w:color w:val="000000"/>
          <w:position w:val="0"/>
          <w:sz w:val="24"/>
          <w:sz w:val="24"/>
          <w:szCs w:val="24"/>
          <w:vertAlign w:val="baseline"/>
        </w:rPr>
        <w:t xml:space="preserve"> and the drawing of illustrative concatenations of events and stimuli from the real world, we participate in something which is 'constitutive of prototypical human experience'</w:t>
      </w:r>
      <w:r>
        <w:rPr>
          <w:rStyle w:val="FootnoteAnchor"/>
          <w:rFonts w:eastAsia="Georgia" w:cs="Georgia" w:ascii="Georgia" w:hAnsi="Georgia"/>
          <w:bCs/>
          <w:color w:val="000000"/>
          <w:position w:val="0"/>
          <w:sz w:val="24"/>
          <w:sz w:val="24"/>
          <w:szCs w:val="24"/>
          <w:vertAlign w:val="baseline"/>
        </w:rPr>
        <w:footnoteReference w:id="869"/>
      </w:r>
      <w:r>
        <w:rPr>
          <w:rStyle w:val="FootnoteReference1"/>
          <w:rFonts w:eastAsia="Georgia" w:cs="Georgia" w:ascii="Georgia" w:hAnsi="Georgia"/>
          <w:bCs/>
          <w:color w:val="000000"/>
          <w:position w:val="0"/>
          <w:sz w:val="24"/>
          <w:sz w:val="24"/>
          <w:szCs w:val="24"/>
          <w:vertAlign w:val="baseline"/>
        </w:rPr>
        <w:t>; 'a construct of our minds' without 'specific form'</w:t>
      </w:r>
      <w:r>
        <w:rPr>
          <w:rStyle w:val="FootnoteAnchor"/>
          <w:rFonts w:eastAsia="Georgia" w:cs="Georgia" w:ascii="Georgia" w:hAnsi="Georgia"/>
          <w:bCs/>
          <w:color w:val="000000"/>
          <w:position w:val="0"/>
          <w:sz w:val="24"/>
          <w:sz w:val="24"/>
          <w:szCs w:val="24"/>
          <w:vertAlign w:val="baseline"/>
        </w:rPr>
        <w:footnoteReference w:id="870"/>
      </w:r>
      <w:r>
        <w:rPr>
          <w:rStyle w:val="FootnoteReference1"/>
          <w:rFonts w:eastAsia="Georgia" w:cs="Georgia" w:ascii="Georgia" w:hAnsi="Georgia"/>
          <w:bCs/>
          <w:color w:val="000000"/>
          <w:position w:val="0"/>
          <w:sz w:val="24"/>
          <w:sz w:val="24"/>
          <w:szCs w:val="24"/>
          <w:vertAlign w:val="baseline"/>
        </w:rPr>
        <w:t>, predating the narrative arts in which it was originally identified</w:t>
      </w:r>
      <w:r>
        <w:rPr>
          <w:rStyle w:val="FootnoteAnchor"/>
          <w:rFonts w:eastAsia="Georgia" w:cs="Georgia" w:ascii="Georgia" w:hAnsi="Georgia"/>
          <w:bCs/>
          <w:color w:val="000000"/>
          <w:position w:val="0"/>
          <w:sz w:val="24"/>
          <w:sz w:val="24"/>
          <w:szCs w:val="24"/>
          <w:vertAlign w:val="baseline"/>
        </w:rPr>
        <w:footnoteReference w:id="871"/>
      </w:r>
      <w:r>
        <w:rPr>
          <w:rStyle w:val="FootnoteReference1"/>
          <w:rFonts w:eastAsia="Georgia" w:cs="Georgia" w:ascii="Georgia" w:hAnsi="Georgia"/>
          <w:bCs/>
          <w:color w:val="000000"/>
          <w:position w:val="0"/>
          <w:sz w:val="24"/>
          <w:sz w:val="24"/>
          <w:szCs w:val="24"/>
          <w:vertAlign w:val="baseline"/>
        </w:rPr>
        <w:t xml:space="preserve">. </w:t>
      </w:r>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
        <w:tab/>
        <w:t>There are many suggestions as to how our internalised, 'self-narratives'</w:t>
      </w:r>
      <w:r>
        <w:rPr>
          <w:rStyle w:val="FootnoteAnchor"/>
          <w:rFonts w:eastAsia="Georgia" w:cs="Georgia" w:ascii="Georgia" w:hAnsi="Georgia"/>
          <w:bCs/>
          <w:color w:val="000000"/>
          <w:position w:val="0"/>
          <w:sz w:val="24"/>
          <w:sz w:val="24"/>
          <w:szCs w:val="24"/>
          <w:vertAlign w:val="baseline"/>
        </w:rPr>
        <w:footnoteReference w:id="872"/>
      </w:r>
      <w:r>
        <w:rPr>
          <w:rStyle w:val="FootnoteReference1"/>
          <w:rFonts w:eastAsia="Georgia" w:cs="Georgia" w:ascii="Georgia" w:hAnsi="Georgia"/>
          <w:bCs/>
          <w:color w:val="000000"/>
          <w:position w:val="0"/>
          <w:sz w:val="24"/>
          <w:sz w:val="24"/>
          <w:szCs w:val="24"/>
          <w:vertAlign w:val="baseline"/>
        </w:rPr>
        <w:t>, what Tanya Luhrmann calls 'living systems', became publicised in external, social 'communicating systems'</w:t>
      </w:r>
      <w:r>
        <w:rPr>
          <w:rStyle w:val="FootnoteAnchor"/>
          <w:rFonts w:eastAsia="Georgia" w:cs="Georgia" w:ascii="Georgia" w:hAnsi="Georgia"/>
          <w:bCs/>
          <w:color w:val="000000"/>
          <w:position w:val="0"/>
          <w:sz w:val="24"/>
          <w:sz w:val="24"/>
          <w:szCs w:val="24"/>
          <w:vertAlign w:val="baseline"/>
        </w:rPr>
        <w:footnoteReference w:id="873"/>
      </w:r>
      <w:r>
        <w:rPr>
          <w:rStyle w:val="FootnoteReference1"/>
          <w:rFonts w:eastAsia="Georgia" w:cs="Georgia" w:ascii="Georgia" w:hAnsi="Georgia"/>
          <w:bCs/>
          <w:color w:val="000000"/>
          <w:position w:val="0"/>
          <w:sz w:val="24"/>
          <w:sz w:val="24"/>
          <w:szCs w:val="24"/>
          <w:vertAlign w:val="baseline"/>
        </w:rPr>
        <w:t>, and thus into aestheticised narrative practice:  the roles of evolution versus enculturation</w:t>
      </w:r>
      <w:r>
        <w:rPr>
          <w:rStyle w:val="FootnoteAnchor"/>
          <w:rFonts w:eastAsia="Georgia" w:cs="Georgia" w:ascii="Georgia" w:hAnsi="Georgia"/>
          <w:bCs/>
          <w:color w:val="000000"/>
          <w:position w:val="0"/>
          <w:sz w:val="24"/>
          <w:sz w:val="24"/>
          <w:szCs w:val="24"/>
          <w:vertAlign w:val="baseline"/>
        </w:rPr>
        <w:footnoteReference w:id="874"/>
      </w:r>
      <w:r>
        <w:rPr>
          <w:rStyle w:val="FootnoteAnchor"/>
          <w:rFonts w:eastAsia="Georgia" w:cs="Georgia" w:ascii="Georgia" w:hAnsi="Georgia"/>
          <w:bCs/>
          <w:color w:val="000000"/>
          <w:position w:val="0"/>
          <w:sz w:val="24"/>
          <w:sz w:val="24"/>
          <w:szCs w:val="24"/>
          <w:vertAlign w:val="baseline"/>
        </w:rPr>
        <w:footnoteReference w:id="875"/>
      </w:r>
      <w:r>
        <w:rPr>
          <w:rStyle w:val="FootnoteAnchor"/>
          <w:rFonts w:eastAsia="Georgia" w:cs="Georgia" w:ascii="Georgia" w:hAnsi="Georgia"/>
          <w:bCs/>
          <w:color w:val="000000"/>
          <w:position w:val="0"/>
          <w:sz w:val="24"/>
          <w:sz w:val="24"/>
          <w:szCs w:val="24"/>
          <w:vertAlign w:val="baseline"/>
        </w:rPr>
        <w:footnoteReference w:id="876"/>
      </w:r>
      <w:r>
        <w:rPr>
          <w:rStyle w:val="FootnoteReference1"/>
          <w:rFonts w:eastAsia="Georgia" w:cs="Georgia" w:ascii="Georgia" w:hAnsi="Georgia"/>
          <w:bCs/>
          <w:color w:val="000000"/>
          <w:position w:val="0"/>
          <w:sz w:val="24"/>
          <w:sz w:val="24"/>
          <w:szCs w:val="24"/>
          <w:vertAlign w:val="baseline"/>
        </w:rPr>
        <w:t>, of language</w:t>
      </w:r>
      <w:r>
        <w:rPr>
          <w:rStyle w:val="FootnoteAnchor"/>
          <w:rFonts w:eastAsia="Georgia" w:cs="Georgia" w:ascii="Georgia" w:hAnsi="Georgia"/>
          <w:bCs/>
          <w:color w:val="000000"/>
          <w:position w:val="0"/>
          <w:sz w:val="24"/>
          <w:sz w:val="24"/>
          <w:szCs w:val="24"/>
          <w:vertAlign w:val="baseline"/>
        </w:rPr>
        <w:footnoteReference w:id="877"/>
      </w:r>
      <w:r>
        <w:rPr>
          <w:rStyle w:val="FootnoteAnchor"/>
          <w:rFonts w:eastAsia="Georgia" w:cs="Georgia" w:ascii="Georgia" w:hAnsi="Georgia"/>
          <w:bCs/>
          <w:color w:val="000000"/>
          <w:position w:val="0"/>
          <w:sz w:val="24"/>
          <w:sz w:val="24"/>
          <w:szCs w:val="24"/>
          <w:vertAlign w:val="baseline"/>
        </w:rPr>
        <w:footnoteReference w:id="878"/>
      </w:r>
      <w:r>
        <w:rPr>
          <w:rStyle w:val="FootnoteAnchor"/>
          <w:rFonts w:eastAsia="Georgia" w:cs="Georgia" w:ascii="Georgia" w:hAnsi="Georgia"/>
          <w:bCs/>
          <w:color w:val="000000"/>
          <w:position w:val="0"/>
          <w:sz w:val="24"/>
          <w:sz w:val="24"/>
          <w:szCs w:val="24"/>
          <w:vertAlign w:val="baseline"/>
        </w:rPr>
        <w:footnoteReference w:id="879"/>
      </w:r>
      <w:r>
        <w:rPr>
          <w:rStyle w:val="FootnoteAnchor"/>
          <w:rFonts w:eastAsia="Georgia" w:cs="Georgia" w:ascii="Georgia" w:hAnsi="Georgia"/>
          <w:bCs/>
          <w:color w:val="000000"/>
          <w:position w:val="0"/>
          <w:sz w:val="24"/>
          <w:sz w:val="24"/>
          <w:szCs w:val="24"/>
          <w:vertAlign w:val="baseline"/>
        </w:rPr>
        <w:footnoteReference w:id="880"/>
      </w:r>
      <w:r>
        <w:rPr>
          <w:rStyle w:val="FootnoteAnchor"/>
          <w:rFonts w:eastAsia="Georgia" w:cs="Georgia" w:ascii="Georgia" w:hAnsi="Georgia"/>
          <w:bCs/>
          <w:color w:val="000000"/>
          <w:position w:val="0"/>
          <w:sz w:val="24"/>
          <w:sz w:val="24"/>
          <w:szCs w:val="24"/>
          <w:vertAlign w:val="baseline"/>
        </w:rPr>
        <w:footnoteReference w:id="881"/>
      </w:r>
      <w:r>
        <w:rPr>
          <w:rStyle w:val="FootnoteReference1"/>
          <w:rFonts w:eastAsia="Georgia" w:cs="Georgia" w:ascii="Georgia" w:hAnsi="Georgia"/>
          <w:bCs/>
          <w:color w:val="000000"/>
          <w:position w:val="0"/>
          <w:sz w:val="24"/>
          <w:sz w:val="24"/>
          <w:szCs w:val="24"/>
          <w:vertAlign w:val="baseline"/>
        </w:rPr>
        <w:t>, and of religious belief (see Chapter 3), sequentially or ‘in symbiotic relation with each other’</w:t>
      </w:r>
      <w:r>
        <w:rPr>
          <w:rStyle w:val="FootnoteAnchor"/>
          <w:rFonts w:eastAsia="Georgia" w:cs="Georgia" w:ascii="Georgia" w:hAnsi="Georgia"/>
          <w:bCs/>
          <w:color w:val="000000"/>
          <w:position w:val="0"/>
          <w:sz w:val="24"/>
          <w:sz w:val="24"/>
          <w:szCs w:val="24"/>
          <w:vertAlign w:val="baseline"/>
        </w:rPr>
        <w:footnoteReference w:id="882"/>
      </w:r>
      <w:r>
        <w:rPr>
          <w:rStyle w:val="FootnoteReference1"/>
          <w:rFonts w:eastAsia="Georgia" w:cs="Georgia" w:ascii="Georgia" w:hAnsi="Georgia"/>
          <w:bCs/>
          <w:color w:val="000000"/>
          <w:position w:val="0"/>
          <w:sz w:val="24"/>
          <w:sz w:val="24"/>
          <w:szCs w:val="24"/>
          <w:vertAlign w:val="baseline"/>
        </w:rPr>
        <w:t xml:space="preserve"> remain the key determinants</w:t>
      </w:r>
      <w:r>
        <w:rPr>
          <w:rStyle w:val="FootnoteAnchor"/>
          <w:rFonts w:eastAsia="Georgia" w:cs="Georgia" w:ascii="Georgia" w:hAnsi="Georgia"/>
          <w:color w:val="000000"/>
          <w:position w:val="0"/>
          <w:sz w:val="24"/>
          <w:sz w:val="24"/>
          <w:szCs w:val="24"/>
          <w:vertAlign w:val="baseline"/>
        </w:rPr>
        <w:footnoteReference w:id="883"/>
      </w:r>
      <w:r>
        <w:rPr>
          <w:rStyle w:val="FootnoteAnchor"/>
          <w:rFonts w:eastAsia="Georgia" w:cs="Georgia" w:ascii="Georgia" w:hAnsi="Georgia"/>
          <w:color w:val="000000"/>
          <w:position w:val="0"/>
          <w:sz w:val="24"/>
          <w:sz w:val="24"/>
          <w:szCs w:val="24"/>
          <w:vertAlign w:val="baseline"/>
        </w:rPr>
        <w:footnoteReference w:id="884"/>
      </w:r>
      <w:r>
        <w:rPr>
          <w:rStyle w:val="FootnoteAnchor"/>
          <w:rFonts w:eastAsia="Georgia" w:cs="Georgia" w:ascii="Georgia" w:hAnsi="Georgia"/>
          <w:color w:val="000000"/>
          <w:position w:val="0"/>
          <w:sz w:val="24"/>
          <w:sz w:val="24"/>
          <w:szCs w:val="24"/>
          <w:vertAlign w:val="baseline"/>
        </w:rPr>
        <w:footnoteReference w:id="885"/>
      </w:r>
      <w:r>
        <w:rPr>
          <w:rStyle w:val="FootnoteReference1"/>
          <w:rFonts w:eastAsia="Georgia" w:cs="Georgia" w:ascii="Georgia" w:hAnsi="Georgia"/>
          <w:bCs/>
          <w:color w:val="000000"/>
          <w:position w:val="0"/>
          <w:sz w:val="24"/>
          <w:sz w:val="24"/>
          <w:szCs w:val="24"/>
          <w:vertAlign w:val="baseline"/>
        </w:rPr>
        <w:t>. On one hand, the use of  'flexible cognitive frames'</w:t>
      </w:r>
      <w:r>
        <w:rPr>
          <w:rStyle w:val="FootnoteAnchor"/>
          <w:rFonts w:eastAsia="Georgia" w:cs="Georgia" w:ascii="Georgia" w:hAnsi="Georgia"/>
          <w:bCs/>
          <w:color w:val="000000"/>
          <w:position w:val="0"/>
          <w:sz w:val="24"/>
          <w:sz w:val="24"/>
          <w:szCs w:val="24"/>
          <w:vertAlign w:val="baseline"/>
        </w:rPr>
        <w:footnoteReference w:id="886"/>
      </w:r>
      <w:r>
        <w:rPr>
          <w:rStyle w:val="FootnoteReference1"/>
          <w:rFonts w:eastAsia="Georgia" w:cs="Georgia" w:ascii="Georgia" w:hAnsi="Georgia"/>
          <w:bCs/>
          <w:color w:val="000000"/>
          <w:position w:val="0"/>
          <w:sz w:val="24"/>
          <w:sz w:val="24"/>
          <w:szCs w:val="24"/>
          <w:vertAlign w:val="baseline"/>
        </w:rPr>
        <w:t xml:space="preserve"> in our everyday lives to comprehend our partial perceptions of 'sequences of events involving thinking individuals, linked by causal relations, motivated by a conflict, and aiming at its resolution'</w:t>
      </w:r>
      <w:r>
        <w:rPr>
          <w:rStyle w:val="FootnoteAnchor"/>
          <w:rFonts w:eastAsia="Georgia" w:cs="Georgia" w:ascii="Georgia" w:hAnsi="Georgia"/>
          <w:bCs/>
          <w:color w:val="000000"/>
          <w:position w:val="0"/>
          <w:sz w:val="24"/>
          <w:sz w:val="24"/>
          <w:szCs w:val="24"/>
          <w:vertAlign w:val="baseline"/>
        </w:rPr>
        <w:footnoteReference w:id="887"/>
      </w:r>
      <w:r>
        <w:rPr>
          <w:rStyle w:val="FootnoteReference1"/>
          <w:rFonts w:eastAsia="Georgia" w:cs="Georgia" w:ascii="Georgia" w:hAnsi="Georgia"/>
          <w:bCs/>
          <w:color w:val="000000"/>
          <w:position w:val="0"/>
          <w:sz w:val="24"/>
          <w:sz w:val="24"/>
          <w:szCs w:val="24"/>
          <w:vertAlign w:val="baseline"/>
        </w:rPr>
        <w:t xml:space="preserve"> within our rules-defined, systemic perception of the world; and on the other, our use of those frames to engage with the  ‘fragmentary’</w:t>
      </w:r>
      <w:r>
        <w:rPr>
          <w:rStyle w:val="FootnoteAnchor"/>
          <w:rFonts w:eastAsia="Georgia" w:cs="Georgia" w:ascii="Georgia" w:hAnsi="Georgia"/>
          <w:bCs/>
          <w:color w:val="000000"/>
          <w:position w:val="0"/>
          <w:sz w:val="24"/>
          <w:sz w:val="24"/>
          <w:szCs w:val="24"/>
          <w:vertAlign w:val="baseline"/>
        </w:rPr>
        <w:footnoteReference w:id="888"/>
      </w:r>
      <w:r>
        <w:rPr>
          <w:rStyle w:val="FootnoteAnchor"/>
          <w:rFonts w:eastAsia="Georgia" w:cs="Georgia" w:ascii="Georgia" w:hAnsi="Georgia"/>
          <w:bCs/>
          <w:color w:val="000000"/>
          <w:position w:val="0"/>
          <w:sz w:val="24"/>
          <w:sz w:val="24"/>
          <w:szCs w:val="24"/>
          <w:vertAlign w:val="baseline"/>
        </w:rPr>
        <w:footnoteReference w:id="889"/>
      </w:r>
      <w:r>
        <w:rPr>
          <w:rStyle w:val="FootnoteAnchor"/>
          <w:rFonts w:eastAsia="Georgia" w:cs="Georgia" w:ascii="Georgia" w:hAnsi="Georgia"/>
          <w:bCs/>
          <w:color w:val="000000"/>
          <w:position w:val="0"/>
          <w:sz w:val="24"/>
          <w:sz w:val="24"/>
          <w:szCs w:val="24"/>
          <w:vertAlign w:val="baseline"/>
        </w:rPr>
        <w:footnoteReference w:id="890"/>
      </w:r>
      <w:r>
        <w:rPr>
          <w:rStyle w:val="FootnoteAnchor"/>
          <w:rFonts w:eastAsia="Georgia" w:cs="Georgia" w:ascii="Georgia" w:hAnsi="Georgia"/>
          <w:bCs/>
          <w:color w:val="000000"/>
          <w:position w:val="0"/>
          <w:sz w:val="24"/>
          <w:sz w:val="24"/>
          <w:szCs w:val="24"/>
          <w:vertAlign w:val="baseline"/>
        </w:rPr>
        <w:footnoteReference w:id="891"/>
      </w:r>
      <w:r>
        <w:rPr>
          <w:rStyle w:val="FootnoteReference1"/>
          <w:rFonts w:eastAsia="Georgia" w:cs="Georgia" w:ascii="Georgia" w:hAnsi="Georgia"/>
          <w:bCs/>
          <w:color w:val="000000"/>
          <w:position w:val="0"/>
          <w:sz w:val="24"/>
          <w:sz w:val="24"/>
          <w:szCs w:val="24"/>
          <w:vertAlign w:val="baseline"/>
        </w:rPr>
        <w:t xml:space="preserve"> ‘storyworlds'</w:t>
      </w:r>
      <w:r>
        <w:rPr>
          <w:rStyle w:val="FootnoteAnchor"/>
          <w:rFonts w:eastAsia="Georgia" w:cs="Georgia" w:ascii="Georgia" w:hAnsi="Georgia"/>
          <w:bCs/>
          <w:color w:val="000000"/>
          <w:position w:val="0"/>
          <w:sz w:val="24"/>
          <w:sz w:val="24"/>
          <w:szCs w:val="24"/>
          <w:vertAlign w:val="baseline"/>
        </w:rPr>
        <w:footnoteReference w:id="892"/>
      </w:r>
      <w:r>
        <w:rPr>
          <w:rStyle w:val="FootnoteReference1"/>
          <w:rFonts w:eastAsia="Georgia" w:cs="Georgia" w:ascii="Georgia" w:hAnsi="Georgia"/>
          <w:bCs/>
          <w:color w:val="000000"/>
          <w:position w:val="0"/>
          <w:sz w:val="24"/>
          <w:sz w:val="24"/>
          <w:szCs w:val="24"/>
          <w:vertAlign w:val="baseline"/>
        </w:rPr>
        <w:t>, 'cosmos'</w:t>
      </w:r>
      <w:r>
        <w:rPr>
          <w:rStyle w:val="FootnoteAnchor"/>
          <w:rFonts w:eastAsia="Georgia" w:cs="Georgia" w:ascii="Georgia" w:hAnsi="Georgia"/>
          <w:bCs/>
          <w:color w:val="000000"/>
          <w:position w:val="0"/>
          <w:sz w:val="24"/>
          <w:sz w:val="24"/>
          <w:szCs w:val="24"/>
          <w:vertAlign w:val="baseline"/>
        </w:rPr>
        <w:footnoteReference w:id="893"/>
      </w:r>
      <w:r>
        <w:rPr>
          <w:rStyle w:val="FootnoteReference1"/>
          <w:rFonts w:eastAsia="Georgia" w:cs="Georgia" w:ascii="Georgia" w:hAnsi="Georgia"/>
          <w:bCs/>
          <w:color w:val="000000"/>
          <w:position w:val="0"/>
          <w:sz w:val="24"/>
          <w:sz w:val="24"/>
          <w:szCs w:val="24"/>
          <w:vertAlign w:val="baseline"/>
        </w:rPr>
        <w:t>, 'wahrnehmung'</w:t>
      </w:r>
      <w:r>
        <w:rPr>
          <w:rStyle w:val="FootnoteAnchor"/>
          <w:rFonts w:eastAsia="Georgia" w:cs="Georgia" w:ascii="Georgia" w:hAnsi="Georgia"/>
          <w:bCs/>
          <w:color w:val="000000"/>
          <w:position w:val="0"/>
          <w:sz w:val="24"/>
          <w:sz w:val="24"/>
          <w:szCs w:val="24"/>
          <w:vertAlign w:val="baseline"/>
        </w:rPr>
        <w:footnoteReference w:id="894"/>
      </w:r>
      <w:r>
        <w:rPr>
          <w:rStyle w:val="FootnoteReference1"/>
          <w:rFonts w:eastAsia="Georgia" w:cs="Georgia" w:ascii="Georgia" w:hAnsi="Georgia"/>
          <w:bCs/>
          <w:color w:val="000000"/>
          <w:position w:val="0"/>
          <w:sz w:val="24"/>
          <w:sz w:val="24"/>
          <w:szCs w:val="24"/>
          <w:vertAlign w:val="baseline"/>
        </w:rPr>
        <w:t xml:space="preserve"> or 'sujet'</w:t>
      </w:r>
      <w:r>
        <w:rPr>
          <w:rStyle w:val="FootnoteAnchor"/>
          <w:rFonts w:eastAsia="Georgia" w:cs="Georgia" w:ascii="Georgia" w:hAnsi="Georgia"/>
          <w:bCs/>
          <w:color w:val="000000"/>
          <w:position w:val="0"/>
          <w:sz w:val="24"/>
          <w:sz w:val="24"/>
          <w:szCs w:val="24"/>
          <w:vertAlign w:val="baseline"/>
        </w:rPr>
        <w:footnoteReference w:id="895"/>
      </w:r>
      <w:r>
        <w:rPr>
          <w:rStyle w:val="FootnoteReference1"/>
          <w:rFonts w:eastAsia="Georgia" w:cs="Georgia" w:ascii="Georgia" w:hAnsi="Georgia"/>
          <w:bCs/>
          <w:color w:val="000000"/>
          <w:position w:val="0"/>
          <w:sz w:val="24"/>
          <w:sz w:val="24"/>
          <w:szCs w:val="24"/>
          <w:vertAlign w:val="baseline"/>
        </w:rPr>
        <w:t xml:space="preserve"> of narrative artworks, operating according to their own, sometimes ‘unnatural’</w:t>
      </w:r>
      <w:r>
        <w:rPr>
          <w:rStyle w:val="FootnoteAnchor"/>
          <w:rFonts w:eastAsia="Georgia" w:cs="Georgia" w:ascii="Georgia" w:hAnsi="Georgia"/>
          <w:bCs/>
          <w:color w:val="000000"/>
          <w:position w:val="0"/>
          <w:sz w:val="24"/>
          <w:sz w:val="24"/>
          <w:szCs w:val="24"/>
          <w:vertAlign w:val="baseline"/>
        </w:rPr>
        <w:footnoteReference w:id="896"/>
      </w:r>
      <w:r>
        <w:rPr>
          <w:rStyle w:val="FootnoteAnchor"/>
          <w:rFonts w:eastAsia="Georgia" w:cs="Georgia" w:ascii="Georgia" w:hAnsi="Georgia"/>
          <w:bCs/>
          <w:color w:val="000000"/>
          <w:position w:val="0"/>
          <w:sz w:val="24"/>
          <w:sz w:val="24"/>
          <w:szCs w:val="24"/>
          <w:vertAlign w:val="baseline"/>
        </w:rPr>
        <w:footnoteReference w:id="897"/>
      </w:r>
      <w:r>
        <w:rPr>
          <w:rStyle w:val="FootnoteAnchor"/>
          <w:rFonts w:eastAsia="Georgia" w:cs="Georgia" w:ascii="Georgia" w:hAnsi="Georgia"/>
          <w:bCs/>
          <w:color w:val="000000"/>
          <w:position w:val="0"/>
          <w:sz w:val="24"/>
          <w:sz w:val="24"/>
          <w:szCs w:val="24"/>
          <w:vertAlign w:val="baseline"/>
        </w:rPr>
        <w:footnoteReference w:id="898"/>
      </w:r>
      <w:r>
        <w:rPr>
          <w:rStyle w:val="FootnoteAnchor"/>
          <w:rFonts w:eastAsia="Georgia" w:cs="Georgia" w:ascii="Georgia" w:hAnsi="Georgia"/>
          <w:bCs/>
          <w:color w:val="000000"/>
          <w:position w:val="0"/>
          <w:sz w:val="24"/>
          <w:sz w:val="24"/>
          <w:szCs w:val="24"/>
          <w:vertAlign w:val="baseline"/>
        </w:rPr>
        <w:footnoteReference w:id="899"/>
      </w:r>
      <w:r>
        <w:rPr>
          <w:rStyle w:val="FootnoteReference1"/>
          <w:rFonts w:eastAsia="Georgia" w:cs="Georgia" w:ascii="Georgia" w:hAnsi="Georgia"/>
          <w:bCs/>
          <w:color w:val="000000"/>
          <w:position w:val="0"/>
          <w:sz w:val="24"/>
          <w:sz w:val="24"/>
          <w:szCs w:val="24"/>
          <w:vertAlign w:val="baseline"/>
        </w:rPr>
        <w:t xml:space="preserve"> yet ‘logical[ly] complete’</w:t>
      </w:r>
      <w:r>
        <w:rPr>
          <w:rStyle w:val="FootnoteAnchor"/>
          <w:rFonts w:eastAsia="Georgia" w:cs="Georgia" w:ascii="Georgia" w:hAnsi="Georgia"/>
          <w:bCs/>
          <w:color w:val="000000"/>
          <w:position w:val="0"/>
          <w:sz w:val="24"/>
          <w:sz w:val="24"/>
          <w:szCs w:val="24"/>
          <w:vertAlign w:val="baseline"/>
        </w:rPr>
        <w:footnoteReference w:id="900"/>
      </w:r>
      <w:r>
        <w:rPr>
          <w:rStyle w:val="FootnoteAnchor"/>
          <w:rFonts w:eastAsia="Georgia" w:cs="Georgia" w:ascii="Georgia" w:hAnsi="Georgia"/>
          <w:bCs/>
          <w:color w:val="000000"/>
          <w:position w:val="0"/>
          <w:sz w:val="24"/>
          <w:sz w:val="24"/>
          <w:szCs w:val="24"/>
          <w:vertAlign w:val="baseline"/>
        </w:rPr>
        <w:footnoteReference w:id="901"/>
      </w:r>
      <w:r>
        <w:rPr>
          <w:rStyle w:val="FootnoteAnchor"/>
          <w:rFonts w:eastAsia="Georgia" w:cs="Georgia" w:ascii="Georgia" w:hAnsi="Georgia"/>
          <w:bCs/>
          <w:color w:val="000000"/>
          <w:position w:val="0"/>
          <w:sz w:val="24"/>
          <w:sz w:val="24"/>
          <w:szCs w:val="24"/>
          <w:vertAlign w:val="baseline"/>
        </w:rPr>
        <w:footnoteReference w:id="902"/>
      </w:r>
      <w:r>
        <w:rPr>
          <w:rStyle w:val="FootnoteAnchor"/>
          <w:rFonts w:eastAsia="Georgia" w:cs="Georgia" w:ascii="Georgia" w:hAnsi="Georgia"/>
          <w:bCs/>
          <w:color w:val="000000"/>
          <w:position w:val="0"/>
          <w:sz w:val="24"/>
          <w:sz w:val="24"/>
          <w:szCs w:val="24"/>
          <w:vertAlign w:val="baseline"/>
        </w:rPr>
        <w:footnoteReference w:id="903"/>
      </w:r>
      <w:r>
        <w:rPr>
          <w:rStyle w:val="FootnoteAnchor"/>
          <w:rFonts w:eastAsia="Georgia" w:cs="Georgia" w:ascii="Georgia" w:hAnsi="Georgia"/>
          <w:bCs/>
          <w:color w:val="000000"/>
          <w:position w:val="0"/>
          <w:sz w:val="24"/>
          <w:sz w:val="24"/>
          <w:szCs w:val="24"/>
          <w:vertAlign w:val="baseline"/>
        </w:rPr>
        <w:footnoteReference w:id="904"/>
      </w:r>
      <w:r>
        <w:rPr>
          <w:rStyle w:val="FootnoteReference1"/>
          <w:rFonts w:eastAsia="Georgia" w:cs="Georgia" w:ascii="Georgia" w:hAnsi="Georgia"/>
          <w:bCs/>
          <w:color w:val="000000"/>
          <w:position w:val="0"/>
          <w:sz w:val="24"/>
          <w:sz w:val="24"/>
          <w:szCs w:val="24"/>
          <w:vertAlign w:val="baseline"/>
        </w:rPr>
        <w:t xml:space="preserve"> rulesets</w:t>
      </w:r>
      <w:r>
        <w:rPr>
          <w:rStyle w:val="FootnoteAnchor"/>
          <w:rFonts w:eastAsia="Georgia" w:cs="Georgia" w:ascii="Georgia" w:hAnsi="Georgia"/>
          <w:bCs/>
          <w:color w:val="000000"/>
          <w:position w:val="0"/>
          <w:sz w:val="24"/>
          <w:sz w:val="24"/>
          <w:szCs w:val="24"/>
          <w:vertAlign w:val="baseline"/>
        </w:rPr>
        <w:footnoteReference w:id="905"/>
      </w:r>
      <w:r>
        <w:rPr>
          <w:rStyle w:val="FootnoteAnchor"/>
          <w:rFonts w:eastAsia="Georgia" w:cs="Georgia" w:ascii="Georgia" w:hAnsi="Georgia"/>
          <w:bCs/>
          <w:color w:val="000000"/>
          <w:position w:val="0"/>
          <w:sz w:val="24"/>
          <w:sz w:val="24"/>
          <w:szCs w:val="24"/>
          <w:vertAlign w:val="baseline"/>
        </w:rPr>
        <w:footnoteReference w:id="906"/>
      </w:r>
      <w:r>
        <w:rPr>
          <w:rStyle w:val="FootnoteReference1"/>
          <w:rFonts w:eastAsia="Georgia" w:cs="Georgia" w:ascii="Georgia" w:hAnsi="Georgia"/>
          <w:bCs/>
          <w:color w:val="000000"/>
          <w:position w:val="0"/>
          <w:sz w:val="24"/>
          <w:sz w:val="24"/>
          <w:szCs w:val="24"/>
          <w:vertAlign w:val="baseline"/>
        </w:rPr>
        <w:t>. Both are acts of  'narrative comprehension'</w:t>
      </w:r>
      <w:r>
        <w:rPr>
          <w:rStyle w:val="FootnoteAnchor"/>
          <w:rFonts w:eastAsia="Georgia" w:cs="Georgia" w:ascii="Georgia" w:hAnsi="Georgia"/>
          <w:bCs/>
          <w:color w:val="000000"/>
          <w:position w:val="0"/>
          <w:sz w:val="24"/>
          <w:sz w:val="24"/>
          <w:szCs w:val="24"/>
          <w:vertAlign w:val="baseline"/>
        </w:rPr>
        <w:footnoteReference w:id="907"/>
      </w:r>
      <w:r>
        <w:rPr>
          <w:rStyle w:val="FootnoteReference1"/>
          <w:rFonts w:eastAsia="Georgia" w:cs="Georgia" w:ascii="Georgia" w:hAnsi="Georgia"/>
          <w:bCs/>
          <w:color w:val="000000"/>
          <w:position w:val="0"/>
          <w:sz w:val="24"/>
          <w:sz w:val="24"/>
          <w:szCs w:val="24"/>
          <w:vertAlign w:val="baseline"/>
        </w:rPr>
        <w:t xml:space="preserve"> of ‘the dimensions of mentally configured worlds'</w:t>
      </w:r>
      <w:r>
        <w:rPr>
          <w:rStyle w:val="FootnoteAnchor"/>
          <w:rFonts w:eastAsia="Georgia" w:cs="Georgia" w:ascii="Georgia" w:hAnsi="Georgia"/>
          <w:bCs/>
          <w:color w:val="000000"/>
          <w:position w:val="0"/>
          <w:sz w:val="24"/>
          <w:sz w:val="24"/>
          <w:szCs w:val="24"/>
          <w:vertAlign w:val="baseline"/>
        </w:rPr>
        <w:footnoteReference w:id="908"/>
      </w:r>
      <w:r>
        <w:rPr>
          <w:rStyle w:val="FootnoteReference1"/>
          <w:rFonts w:eastAsia="Georgia" w:cs="Georgia" w:ascii="Georgia" w:hAnsi="Georgia"/>
          <w:bCs/>
          <w:color w:val="000000"/>
          <w:position w:val="0"/>
          <w:sz w:val="24"/>
          <w:sz w:val="24"/>
          <w:szCs w:val="24"/>
          <w:vertAlign w:val="baseline"/>
        </w:rPr>
        <w:t>, and those who inhabit them.</w:t>
      </w:r>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
        <w:tab/>
        <w:t xml:space="preserve">Within the above-described model of the evolved human imagination, it is understandable that our attention, and our imaginative faculties in almost any situation, tend to prioritise the presence of </w:t>
      </w:r>
      <w:r>
        <w:rPr>
          <w:rStyle w:val="FootnoteReference1"/>
          <w:rFonts w:eastAsia="Georgia" w:cs="Georgia" w:ascii="Georgia" w:hAnsi="Georgia"/>
          <w:bCs/>
          <w:i/>
          <w:iCs/>
          <w:color w:val="000000"/>
          <w:position w:val="0"/>
          <w:sz w:val="24"/>
          <w:sz w:val="24"/>
          <w:szCs w:val="24"/>
          <w:vertAlign w:val="baseline"/>
        </w:rPr>
        <w:t>other</w:t>
      </w:r>
      <w:r>
        <w:rPr>
          <w:rStyle w:val="FootnoteReference1"/>
          <w:rFonts w:eastAsia="Georgia" w:cs="Georgia" w:ascii="Georgia" w:hAnsi="Georgia"/>
          <w:bCs/>
          <w:color w:val="000000"/>
          <w:position w:val="0"/>
          <w:sz w:val="24"/>
          <w:sz w:val="24"/>
          <w:szCs w:val="24"/>
          <w:vertAlign w:val="baseline"/>
        </w:rPr>
        <w:t xml:space="preserve"> humans, other social beings, like ourselves; indeed, our survival often depends upon the correct mental simulation of the intentions and actions of others</w:t>
      </w:r>
      <w:r>
        <w:rPr>
          <w:rStyle w:val="FootnoteAnchor"/>
          <w:rFonts w:eastAsia="Georgia" w:cs="Georgia" w:ascii="Georgia" w:hAnsi="Georgia"/>
          <w:bCs/>
          <w:color w:val="000000"/>
          <w:position w:val="0"/>
          <w:sz w:val="24"/>
          <w:sz w:val="24"/>
          <w:szCs w:val="24"/>
          <w:vertAlign w:val="baseline"/>
        </w:rPr>
        <w:footnoteReference w:id="909"/>
      </w:r>
      <w:r>
        <w:rPr>
          <w:rStyle w:val="FootnoteReference1"/>
          <w:rFonts w:eastAsia="Georgia" w:cs="Georgia" w:ascii="Georgia" w:hAnsi="Georgia"/>
          <w:bCs/>
          <w:color w:val="000000"/>
          <w:position w:val="0"/>
          <w:sz w:val="24"/>
          <w:sz w:val="24"/>
          <w:szCs w:val="24"/>
          <w:vertAlign w:val="baseline"/>
        </w:rPr>
        <w:t xml:space="preserve"> through a 'sophisticated process of interpretation with narrative at its core'</w:t>
      </w:r>
      <w:r>
        <w:rPr>
          <w:rStyle w:val="FootnoteAnchor"/>
          <w:rFonts w:eastAsia="Georgia" w:cs="Georgia" w:ascii="Georgia" w:hAnsi="Georgia"/>
          <w:bCs/>
          <w:color w:val="000000"/>
          <w:position w:val="0"/>
          <w:sz w:val="24"/>
          <w:sz w:val="24"/>
          <w:szCs w:val="24"/>
          <w:vertAlign w:val="baseline"/>
        </w:rPr>
        <w:footnoteReference w:id="910"/>
      </w:r>
      <w:r>
        <w:rPr>
          <w:rStyle w:val="FootnoteReference1"/>
          <w:rFonts w:eastAsia="Georgia" w:cs="Georgia" w:ascii="Georgia" w:hAnsi="Georgia"/>
          <w:bCs/>
          <w:color w:val="000000"/>
          <w:position w:val="0"/>
          <w:sz w:val="24"/>
          <w:sz w:val="24"/>
          <w:szCs w:val="24"/>
          <w:vertAlign w:val="baseline"/>
        </w:rPr>
        <w:t>. Our ability to 'mentalise'</w:t>
      </w:r>
      <w:r>
        <w:rPr>
          <w:rStyle w:val="FootnoteAnchor"/>
          <w:rFonts w:eastAsia="Georgia" w:cs="Georgia" w:ascii="Georgia" w:hAnsi="Georgia"/>
          <w:bCs/>
          <w:color w:val="000000"/>
          <w:position w:val="0"/>
          <w:sz w:val="24"/>
          <w:sz w:val="24"/>
          <w:szCs w:val="24"/>
          <w:vertAlign w:val="baseline"/>
        </w:rPr>
        <w:footnoteReference w:id="911"/>
      </w:r>
      <w:r>
        <w:rPr>
          <w:rStyle w:val="FootnoteReference1"/>
          <w:rFonts w:eastAsia="Georgia" w:cs="Georgia" w:ascii="Georgia" w:hAnsi="Georgia"/>
          <w:bCs/>
          <w:color w:val="000000"/>
          <w:position w:val="0"/>
          <w:sz w:val="24"/>
          <w:sz w:val="24"/>
          <w:szCs w:val="24"/>
          <w:vertAlign w:val="baseline"/>
        </w:rPr>
        <w:t>,  empathise</w:t>
      </w:r>
      <w:r>
        <w:rPr>
          <w:rStyle w:val="FootnoteAnchor"/>
          <w:rFonts w:eastAsia="Georgia" w:cs="Georgia" w:ascii="Georgia" w:hAnsi="Georgia"/>
          <w:bCs/>
          <w:color w:val="000000"/>
          <w:position w:val="0"/>
          <w:sz w:val="24"/>
          <w:sz w:val="24"/>
          <w:szCs w:val="24"/>
          <w:vertAlign w:val="baseline"/>
        </w:rPr>
        <w:footnoteReference w:id="912"/>
      </w:r>
      <w:r>
        <w:rPr>
          <w:rStyle w:val="FootnoteReference1"/>
          <w:rFonts w:eastAsia="Georgia" w:cs="Georgia" w:ascii="Georgia" w:hAnsi="Georgia"/>
          <w:bCs/>
          <w:color w:val="000000"/>
          <w:position w:val="0"/>
          <w:sz w:val="24"/>
          <w:sz w:val="24"/>
          <w:szCs w:val="24"/>
          <w:vertAlign w:val="baseline"/>
        </w:rPr>
        <w:t xml:space="preserve"> and 'impute... what is going on in another person's mind'</w:t>
      </w:r>
      <w:r>
        <w:rPr>
          <w:rStyle w:val="FootnoteAnchor"/>
          <w:rFonts w:eastAsia="Georgia" w:cs="Georgia" w:ascii="Georgia" w:hAnsi="Georgia"/>
          <w:bCs/>
          <w:color w:val="000000"/>
          <w:position w:val="0"/>
          <w:sz w:val="24"/>
          <w:sz w:val="24"/>
          <w:szCs w:val="24"/>
          <w:vertAlign w:val="baseline"/>
        </w:rPr>
        <w:footnoteReference w:id="913"/>
      </w:r>
      <w:r>
        <w:rPr>
          <w:rStyle w:val="FootnoteReference1"/>
          <w:rFonts w:eastAsia="Georgia" w:cs="Georgia" w:ascii="Georgia" w:hAnsi="Georgia"/>
          <w:bCs/>
          <w:color w:val="000000"/>
          <w:position w:val="0"/>
          <w:sz w:val="24"/>
          <w:sz w:val="24"/>
          <w:szCs w:val="24"/>
          <w:vertAlign w:val="baseline"/>
        </w:rPr>
        <w:t xml:space="preserve"> from partial and indirect social cues is another adaptive tool which does not restrict itself to categorisation of ‘person/not person’ in the outside world</w:t>
      </w:r>
      <w:r>
        <w:rPr>
          <w:rStyle w:val="FootnoteAnchor"/>
          <w:rFonts w:eastAsia="Georgia" w:cs="Georgia" w:ascii="Georgia" w:hAnsi="Georgia"/>
          <w:bCs/>
          <w:color w:val="000000"/>
          <w:position w:val="0"/>
          <w:sz w:val="24"/>
          <w:sz w:val="24"/>
          <w:szCs w:val="24"/>
          <w:vertAlign w:val="baseline"/>
        </w:rPr>
        <w:footnoteReference w:id="914"/>
      </w:r>
      <w:r>
        <w:rPr>
          <w:rStyle w:val="FootnoteReference1"/>
          <w:rFonts w:eastAsia="Georgia" w:cs="Georgia" w:ascii="Georgia" w:hAnsi="Georgia"/>
          <w:bCs/>
          <w:color w:val="000000"/>
          <w:position w:val="0"/>
          <w:sz w:val="24"/>
          <w:sz w:val="24"/>
          <w:szCs w:val="24"/>
          <w:vertAlign w:val="baseline"/>
        </w:rPr>
        <w:t>. This is the scientific grounding of the 'character-focussed' approach to narrative delineated in this thesis’ introduction</w:t>
      </w:r>
      <w:r>
        <w:rPr>
          <w:rStyle w:val="FootnoteAnchor"/>
          <w:rFonts w:eastAsia="Georgia" w:cs="Georgia" w:ascii="Georgia" w:hAnsi="Georgia"/>
          <w:bCs/>
          <w:color w:val="000000"/>
          <w:position w:val="0"/>
          <w:sz w:val="24"/>
          <w:sz w:val="24"/>
          <w:szCs w:val="24"/>
          <w:vertAlign w:val="baseline"/>
        </w:rPr>
        <w:footnoteReference w:id="915"/>
      </w:r>
      <w:r>
        <w:rPr>
          <w:rStyle w:val="FootnoteAnchor"/>
          <w:rFonts w:eastAsia="Georgia" w:cs="Georgia" w:ascii="Georgia" w:hAnsi="Georgia"/>
          <w:bCs/>
          <w:color w:val="000000"/>
          <w:position w:val="0"/>
          <w:sz w:val="24"/>
          <w:sz w:val="24"/>
          <w:szCs w:val="24"/>
          <w:vertAlign w:val="baseline"/>
        </w:rPr>
        <w:footnoteReference w:id="916"/>
      </w:r>
      <w:r>
        <w:rPr>
          <w:rStyle w:val="FootnoteAnchor"/>
          <w:rFonts w:eastAsia="Georgia" w:cs="Georgia" w:ascii="Georgia" w:hAnsi="Georgia"/>
          <w:bCs/>
          <w:color w:val="000000"/>
          <w:position w:val="0"/>
          <w:sz w:val="24"/>
          <w:sz w:val="24"/>
          <w:szCs w:val="24"/>
          <w:vertAlign w:val="baseline"/>
        </w:rPr>
        <w:footnoteReference w:id="917"/>
      </w:r>
      <w:r>
        <w:rPr>
          <w:rStyle w:val="FootnoteAnchor"/>
          <w:rFonts w:eastAsia="Georgia" w:cs="Georgia" w:ascii="Georgia" w:hAnsi="Georgia"/>
          <w:bCs/>
          <w:color w:val="000000"/>
          <w:position w:val="0"/>
          <w:sz w:val="24"/>
          <w:sz w:val="24"/>
          <w:szCs w:val="24"/>
          <w:vertAlign w:val="baseline"/>
        </w:rPr>
        <w:footnoteReference w:id="918"/>
      </w:r>
      <w:r>
        <w:rPr>
          <w:rStyle w:val="FootnoteReference1"/>
          <w:rFonts w:eastAsia="Georgia" w:cs="Georgia" w:ascii="Georgia" w:hAnsi="Georgia"/>
          <w:bCs/>
          <w:color w:val="000000"/>
          <w:position w:val="0"/>
          <w:sz w:val="24"/>
          <w:sz w:val="24"/>
          <w:szCs w:val="24"/>
          <w:vertAlign w:val="baseline"/>
        </w:rPr>
        <w:t xml:space="preserve">.  Our imaginative engagement with the inhabitants of fictional narrative worlds – with characters – represents the </w:t>
      </w:r>
      <w:r>
        <w:rPr>
          <w:rFonts w:eastAsia="Georgia" w:cs="Georgia" w:ascii="Georgia" w:hAnsi="Georgia"/>
          <w:color w:val="000000"/>
          <w:sz w:val="24"/>
          <w:szCs w:val="24"/>
        </w:rPr>
        <w:t>satisfaction of a 'core appetitive circuit'</w:t>
      </w:r>
      <w:r>
        <w:rPr>
          <w:rStyle w:val="FootnoteAnchor"/>
          <w:rFonts w:eastAsia="Georgia" w:cs="Georgia" w:ascii="Georgia" w:hAnsi="Georgia"/>
          <w:color w:val="000000"/>
          <w:position w:val="0"/>
          <w:sz w:val="24"/>
          <w:sz w:val="24"/>
          <w:szCs w:val="24"/>
          <w:vertAlign w:val="baseline"/>
        </w:rPr>
        <w:footnoteReference w:id="919"/>
      </w:r>
      <w:r>
        <w:rPr>
          <w:rFonts w:eastAsia="Georgia" w:cs="Georgia" w:ascii="Georgia" w:hAnsi="Georgia"/>
          <w:color w:val="000000"/>
          <w:sz w:val="24"/>
          <w:szCs w:val="24"/>
        </w:rPr>
        <w:t xml:space="preserve"> which seeks to understand the 'motives, intentions, beliefs and.. resulting behaviour'</w:t>
      </w:r>
      <w:r>
        <w:rPr>
          <w:rStyle w:val="FootnoteAnchor"/>
          <w:rFonts w:eastAsia="Georgia" w:cs="Georgia" w:ascii="Georgia" w:hAnsi="Georgia"/>
          <w:color w:val="000000"/>
          <w:position w:val="0"/>
          <w:sz w:val="24"/>
          <w:sz w:val="24"/>
          <w:szCs w:val="24"/>
          <w:vertAlign w:val="baseline"/>
        </w:rPr>
        <w:footnoteReference w:id="920"/>
      </w:r>
      <w:r>
        <w:rPr>
          <w:rStyle w:val="FootnoteAnchor"/>
          <w:rFonts w:eastAsia="Georgia" w:cs="Georgia" w:ascii="Georgia" w:hAnsi="Georgia"/>
          <w:color w:val="000000"/>
          <w:position w:val="0"/>
          <w:sz w:val="24"/>
          <w:sz w:val="24"/>
          <w:szCs w:val="24"/>
          <w:vertAlign w:val="baseline"/>
        </w:rPr>
        <w:footnoteReference w:id="921"/>
      </w:r>
      <w:r>
        <w:rPr>
          <w:rStyle w:val="FootnoteReference1"/>
          <w:rFonts w:eastAsia="Georgia" w:cs="Georgia" w:ascii="Georgia" w:hAnsi="Georgia"/>
          <w:color w:val="000000"/>
          <w:position w:val="0"/>
          <w:sz w:val="24"/>
          <w:sz w:val="24"/>
          <w:szCs w:val="24"/>
          <w:vertAlign w:val="baseline"/>
        </w:rPr>
        <w:t xml:space="preserve"> of </w:t>
      </w:r>
      <w:r>
        <w:rPr>
          <w:rFonts w:eastAsia="Georgia" w:cs="Georgia" w:ascii="Georgia" w:hAnsi="Georgia"/>
          <w:color w:val="000000"/>
          <w:sz w:val="24"/>
          <w:szCs w:val="24"/>
        </w:rPr>
        <w:t>others 'whose inner lives are rarely easily discerned but warrant exploration'</w:t>
      </w:r>
      <w:r>
        <w:rPr>
          <w:rStyle w:val="FootnoteAnchor"/>
          <w:rFonts w:eastAsia="Georgia" w:cs="Georgia" w:ascii="Georgia" w:hAnsi="Georgia"/>
          <w:color w:val="000000"/>
          <w:position w:val="0"/>
          <w:sz w:val="24"/>
          <w:sz w:val="24"/>
          <w:szCs w:val="24"/>
          <w:vertAlign w:val="baseline"/>
        </w:rPr>
        <w:footnoteReference w:id="922"/>
      </w:r>
      <w:r>
        <w:rPr>
          <w:rFonts w:eastAsia="Georgia" w:cs="Georgia" w:ascii="Georgia" w:hAnsi="Georgia"/>
          <w:color w:val="000000"/>
          <w:sz w:val="24"/>
          <w:szCs w:val="24"/>
        </w:rPr>
        <w:t>.</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 xml:space="preserve">Much research, in this field in particular, points to an intriguing complication of the supposed </w:t>
      </w:r>
      <w:r>
        <w:rPr>
          <w:rFonts w:eastAsia="Georgia" w:cs="Georgia" w:ascii="Georgia" w:hAnsi="Georgia"/>
          <w:i/>
          <w:iCs/>
          <w:color w:val="000000"/>
          <w:sz w:val="24"/>
          <w:szCs w:val="24"/>
        </w:rPr>
        <w:t xml:space="preserve">typal </w:t>
      </w:r>
      <w:r>
        <w:rPr>
          <w:rFonts w:eastAsia="Georgia" w:cs="Georgia" w:ascii="Georgia" w:hAnsi="Georgia"/>
          <w:color w:val="000000"/>
          <w:sz w:val="24"/>
          <w:szCs w:val="24"/>
        </w:rPr>
        <w:t>difference between our perception of real and fictional social others. This includes research on how fictional people can facilitate personal growth</w:t>
      </w:r>
      <w:r>
        <w:rPr>
          <w:rStyle w:val="FootnoteAnchor"/>
          <w:rFonts w:eastAsia="Georgia" w:cs="Georgia" w:ascii="Georgia" w:hAnsi="Georgia"/>
          <w:color w:val="000000"/>
          <w:position w:val="0"/>
          <w:sz w:val="24"/>
          <w:sz w:val="24"/>
          <w:szCs w:val="24"/>
          <w:vertAlign w:val="baseline"/>
        </w:rPr>
        <w:footnoteReference w:id="923"/>
      </w:r>
      <w:r>
        <w:rPr>
          <w:rStyle w:val="FootnoteAnchor"/>
          <w:rFonts w:eastAsia="Georgia" w:cs="Georgia" w:ascii="Georgia" w:hAnsi="Georgia"/>
          <w:color w:val="000000"/>
          <w:position w:val="0"/>
          <w:sz w:val="24"/>
          <w:sz w:val="24"/>
          <w:szCs w:val="24"/>
          <w:vertAlign w:val="baseline"/>
        </w:rPr>
        <w:footnoteReference w:id="924"/>
      </w:r>
      <w:r>
        <w:rPr>
          <w:rStyle w:val="FootnoteAnchor"/>
          <w:rFonts w:eastAsia="Georgia" w:cs="Georgia" w:ascii="Georgia" w:hAnsi="Georgia"/>
          <w:color w:val="000000"/>
          <w:position w:val="0"/>
          <w:sz w:val="24"/>
          <w:sz w:val="24"/>
          <w:szCs w:val="24"/>
          <w:vertAlign w:val="baseline"/>
        </w:rPr>
        <w:footnoteReference w:id="925"/>
      </w:r>
      <w:r>
        <w:rPr>
          <w:rStyle w:val="FootnoteAnchor"/>
          <w:rFonts w:eastAsia="Georgia" w:cs="Georgia" w:ascii="Georgia" w:hAnsi="Georgia"/>
          <w:color w:val="000000"/>
          <w:position w:val="0"/>
          <w:sz w:val="24"/>
          <w:sz w:val="24"/>
          <w:szCs w:val="24"/>
          <w:vertAlign w:val="baseline"/>
        </w:rPr>
        <w:footnoteReference w:id="926"/>
      </w:r>
      <w:r>
        <w:rPr>
          <w:rStyle w:val="FootnoteAnchor"/>
          <w:rFonts w:eastAsia="Georgia" w:cs="Georgia" w:ascii="Georgia" w:hAnsi="Georgia"/>
          <w:color w:val="000000"/>
          <w:position w:val="0"/>
          <w:sz w:val="24"/>
          <w:sz w:val="24"/>
          <w:szCs w:val="24"/>
          <w:vertAlign w:val="baseline"/>
        </w:rPr>
        <w:footnoteReference w:id="927"/>
      </w:r>
      <w:r>
        <w:rPr>
          <w:rFonts w:eastAsia="Georgia" w:cs="Georgia" w:ascii="Georgia" w:hAnsi="Georgia"/>
          <w:color w:val="000000"/>
          <w:sz w:val="24"/>
          <w:szCs w:val="24"/>
        </w:rPr>
        <w:t>, or encourage negative social behaviours</w:t>
      </w:r>
      <w:r>
        <w:rPr>
          <w:rStyle w:val="FootnoteAnchor"/>
          <w:rFonts w:eastAsia="Georgia" w:cs="Georgia" w:ascii="Georgia" w:hAnsi="Georgia"/>
          <w:color w:val="000000"/>
          <w:position w:val="0"/>
          <w:sz w:val="24"/>
          <w:sz w:val="24"/>
          <w:szCs w:val="24"/>
          <w:vertAlign w:val="baseline"/>
        </w:rPr>
        <w:footnoteReference w:id="928"/>
      </w:r>
      <w:r>
        <w:rPr>
          <w:rStyle w:val="FootnoteReference1"/>
          <w:rFonts w:eastAsia="Georgia" w:cs="Georgia" w:ascii="Georgia" w:hAnsi="Georgia"/>
          <w:color w:val="000000"/>
          <w:position w:val="0"/>
          <w:sz w:val="24"/>
          <w:sz w:val="24"/>
          <w:szCs w:val="24"/>
          <w:vertAlign w:val="baseline"/>
        </w:rPr>
        <w:t>; studies on 'parasocial', 'psychologically real and meaningful' relationships with otherwise 'unreal' people</w:t>
      </w:r>
      <w:r>
        <w:rPr>
          <w:rStyle w:val="FootnoteAnchor"/>
          <w:rFonts w:eastAsia="Georgia" w:cs="Georgia" w:ascii="Georgia" w:hAnsi="Georgia"/>
          <w:color w:val="000000"/>
          <w:position w:val="0"/>
          <w:sz w:val="24"/>
          <w:sz w:val="24"/>
          <w:szCs w:val="24"/>
          <w:vertAlign w:val="baseline"/>
        </w:rPr>
        <w:footnoteReference w:id="929"/>
      </w:r>
      <w:r>
        <w:rPr>
          <w:rStyle w:val="FootnoteAnchor"/>
          <w:rFonts w:eastAsia="Georgia" w:cs="Georgia" w:ascii="Georgia" w:hAnsi="Georgia"/>
          <w:color w:val="000000"/>
          <w:position w:val="0"/>
          <w:sz w:val="24"/>
          <w:sz w:val="24"/>
          <w:szCs w:val="24"/>
          <w:vertAlign w:val="baseline"/>
        </w:rPr>
        <w:footnoteReference w:id="930"/>
      </w:r>
      <w:r>
        <w:rPr>
          <w:rStyle w:val="FootnoteAnchor"/>
          <w:rFonts w:eastAsia="Georgia" w:cs="Georgia" w:ascii="Georgia" w:hAnsi="Georgia"/>
          <w:color w:val="000000"/>
          <w:position w:val="0"/>
          <w:sz w:val="24"/>
          <w:sz w:val="24"/>
          <w:szCs w:val="24"/>
          <w:vertAlign w:val="baseline"/>
        </w:rPr>
        <w:footnoteReference w:id="931"/>
      </w:r>
      <w:r>
        <w:rPr>
          <w:rStyle w:val="FootnoteAnchor"/>
          <w:rFonts w:eastAsia="Georgia" w:cs="Georgia" w:ascii="Georgia" w:hAnsi="Georgia"/>
          <w:color w:val="000000"/>
          <w:position w:val="0"/>
          <w:sz w:val="24"/>
          <w:sz w:val="24"/>
          <w:szCs w:val="24"/>
          <w:vertAlign w:val="baseline"/>
        </w:rPr>
        <w:footnoteReference w:id="932"/>
      </w:r>
      <w:r>
        <w:rPr>
          <w:rStyle w:val="FootnoteReference1"/>
          <w:rFonts w:eastAsia="Georgia" w:cs="Georgia" w:ascii="Georgia" w:hAnsi="Georgia"/>
          <w:color w:val="000000"/>
          <w:position w:val="0"/>
          <w:sz w:val="24"/>
          <w:sz w:val="24"/>
          <w:szCs w:val="24"/>
          <w:vertAlign w:val="baseline"/>
        </w:rPr>
        <w:t>; and ongoing debates</w:t>
      </w:r>
      <w:r>
        <w:rPr>
          <w:rStyle w:val="FootnoteAnchor"/>
          <w:rFonts w:eastAsia="Georgia" w:cs="Georgia" w:ascii="Georgia" w:hAnsi="Georgia"/>
          <w:color w:val="000000"/>
          <w:position w:val="0"/>
          <w:sz w:val="24"/>
          <w:sz w:val="24"/>
          <w:szCs w:val="24"/>
          <w:vertAlign w:val="baseline"/>
        </w:rPr>
        <w:footnoteReference w:id="933"/>
      </w:r>
      <w:r>
        <w:rPr>
          <w:rStyle w:val="FootnoteAnchor"/>
          <w:rFonts w:eastAsia="Georgia" w:cs="Georgia" w:ascii="Georgia" w:hAnsi="Georgia"/>
          <w:color w:val="000000"/>
          <w:position w:val="0"/>
          <w:sz w:val="24"/>
          <w:sz w:val="24"/>
          <w:szCs w:val="24"/>
          <w:vertAlign w:val="baseline"/>
        </w:rPr>
        <w:footnoteReference w:id="934"/>
      </w:r>
      <w:r>
        <w:rPr>
          <w:rStyle w:val="FootnoteReference1"/>
          <w:rFonts w:eastAsia="Georgia" w:cs="Georgia" w:ascii="Georgia" w:hAnsi="Georgia"/>
          <w:color w:val="000000"/>
          <w:position w:val="0"/>
          <w:sz w:val="24"/>
          <w:sz w:val="24"/>
          <w:szCs w:val="24"/>
          <w:vertAlign w:val="baseline"/>
        </w:rPr>
        <w:t xml:space="preserve"> on the ‘puzzle of fictional emotions’</w:t>
      </w:r>
      <w:r>
        <w:rPr>
          <w:rStyle w:val="FootnoteAnchor"/>
          <w:rFonts w:eastAsia="Georgia" w:cs="Georgia" w:ascii="Georgia" w:hAnsi="Georgia"/>
          <w:color w:val="000000"/>
          <w:position w:val="0"/>
          <w:sz w:val="24"/>
          <w:sz w:val="24"/>
          <w:szCs w:val="24"/>
          <w:vertAlign w:val="baseline"/>
        </w:rPr>
        <w:footnoteReference w:id="935"/>
      </w:r>
      <w:r>
        <w:rPr>
          <w:rStyle w:val="FootnoteReference1"/>
          <w:rFonts w:eastAsia="Georgia" w:cs="Georgia" w:ascii="Georgia" w:hAnsi="Georgia"/>
          <w:color w:val="000000"/>
          <w:position w:val="0"/>
          <w:sz w:val="24"/>
          <w:sz w:val="24"/>
          <w:szCs w:val="24"/>
          <w:vertAlign w:val="baseline"/>
        </w:rPr>
        <w:t>, a key  'paradox of fiction'</w:t>
      </w:r>
      <w:r>
        <w:rPr>
          <w:rStyle w:val="FootnoteAnchor"/>
          <w:rFonts w:eastAsia="Georgia" w:cs="Georgia" w:ascii="Georgia" w:hAnsi="Georgia"/>
          <w:color w:val="000000"/>
          <w:position w:val="0"/>
          <w:sz w:val="24"/>
          <w:sz w:val="24"/>
          <w:szCs w:val="24"/>
          <w:vertAlign w:val="baseline"/>
        </w:rPr>
        <w:footnoteReference w:id="936"/>
      </w:r>
      <w:r>
        <w:rPr>
          <w:rStyle w:val="FootnoteReference1"/>
          <w:rFonts w:eastAsia="Georgia" w:cs="Georgia" w:ascii="Georgia" w:hAnsi="Georgia"/>
          <w:color w:val="000000"/>
          <w:position w:val="0"/>
          <w:sz w:val="24"/>
          <w:sz w:val="24"/>
          <w:szCs w:val="24"/>
          <w:vertAlign w:val="baseline"/>
        </w:rPr>
        <w:t xml:space="preserve"> which seeks to reconcile the apparent reality of the emotions that audiences feel towards fictional characters with their supposedly-conscious understanding of their artifice</w:t>
      </w:r>
      <w:r>
        <w:rPr>
          <w:rStyle w:val="FootnoteAnchor"/>
          <w:rFonts w:eastAsia="Georgia" w:cs="Georgia" w:ascii="Georgia" w:hAnsi="Georgia"/>
          <w:color w:val="000000"/>
          <w:position w:val="0"/>
          <w:sz w:val="24"/>
          <w:sz w:val="24"/>
          <w:szCs w:val="24"/>
          <w:vertAlign w:val="baseline"/>
        </w:rPr>
        <w:footnoteReference w:id="937"/>
      </w:r>
      <w:r>
        <w:rPr>
          <w:rStyle w:val="FootnoteReference1"/>
          <w:rFonts w:eastAsia="Georgia" w:cs="Georgia" w:ascii="Georgia" w:hAnsi="Georgia"/>
          <w:color w:val="000000"/>
          <w:position w:val="0"/>
          <w:sz w:val="24"/>
          <w:sz w:val="24"/>
          <w:szCs w:val="24"/>
          <w:vertAlign w:val="baseline"/>
        </w:rPr>
        <w:t>. For some scholars, the emotions are only 'pretend'</w:t>
      </w:r>
      <w:r>
        <w:rPr>
          <w:rStyle w:val="FootnoteAnchor"/>
          <w:rFonts w:eastAsia="Georgia" w:cs="Georgia" w:ascii="Georgia" w:hAnsi="Georgia"/>
          <w:color w:val="000000"/>
          <w:position w:val="0"/>
          <w:sz w:val="24"/>
          <w:sz w:val="24"/>
          <w:szCs w:val="24"/>
          <w:vertAlign w:val="baseline"/>
        </w:rPr>
        <w:footnoteReference w:id="938"/>
      </w:r>
      <w:r>
        <w:rPr>
          <w:rStyle w:val="FootnoteReference1"/>
          <w:rFonts w:eastAsia="Georgia" w:cs="Georgia" w:ascii="Georgia" w:hAnsi="Georgia"/>
          <w:color w:val="000000"/>
          <w:position w:val="0"/>
          <w:sz w:val="24"/>
          <w:sz w:val="24"/>
          <w:szCs w:val="24"/>
          <w:vertAlign w:val="baseline"/>
        </w:rPr>
        <w:t>; for many others, our engagement with imagined characters can sidestep the 'prospective orientation'</w:t>
      </w:r>
      <w:r>
        <w:rPr>
          <w:rStyle w:val="FootnoteAnchor"/>
          <w:rFonts w:eastAsia="Georgia" w:cs="Georgia" w:ascii="Georgia" w:hAnsi="Georgia"/>
          <w:color w:val="000000"/>
          <w:position w:val="0"/>
          <w:sz w:val="24"/>
          <w:sz w:val="24"/>
          <w:szCs w:val="24"/>
          <w:vertAlign w:val="baseline"/>
        </w:rPr>
        <w:footnoteReference w:id="939"/>
      </w:r>
      <w:r>
        <w:rPr>
          <w:rStyle w:val="FootnoteReference1"/>
          <w:rFonts w:eastAsia="Georgia" w:cs="Georgia" w:ascii="Georgia" w:hAnsi="Georgia"/>
          <w:color w:val="000000"/>
          <w:position w:val="0"/>
          <w:sz w:val="24"/>
          <w:sz w:val="24"/>
          <w:szCs w:val="24"/>
          <w:vertAlign w:val="baseline"/>
        </w:rPr>
        <w:t xml:space="preserve"> entirely</w:t>
      </w:r>
      <w:r>
        <w:rPr>
          <w:rStyle w:val="FootnoteAnchor"/>
          <w:rFonts w:eastAsia="Georgia" w:cs="Georgia" w:ascii="Georgia" w:hAnsi="Georgia"/>
          <w:color w:val="000000"/>
          <w:position w:val="0"/>
          <w:sz w:val="24"/>
          <w:sz w:val="24"/>
          <w:szCs w:val="24"/>
          <w:vertAlign w:val="baseline"/>
        </w:rPr>
        <w:footnoteReference w:id="940"/>
      </w:r>
      <w:r>
        <w:rPr>
          <w:rStyle w:val="FootnoteAnchor"/>
          <w:rFonts w:eastAsia="Georgia" w:cs="Georgia" w:ascii="Georgia" w:hAnsi="Georgia"/>
          <w:color w:val="000000"/>
          <w:position w:val="0"/>
          <w:sz w:val="24"/>
          <w:sz w:val="24"/>
          <w:szCs w:val="24"/>
          <w:vertAlign w:val="baseline"/>
        </w:rPr>
        <w:footnoteReference w:id="941"/>
      </w:r>
      <w:r>
        <w:rPr>
          <w:rStyle w:val="FootnoteAnchor"/>
          <w:rFonts w:eastAsia="Georgia" w:cs="Georgia" w:ascii="Georgia" w:hAnsi="Georgia"/>
          <w:color w:val="000000"/>
          <w:position w:val="0"/>
          <w:sz w:val="24"/>
          <w:sz w:val="24"/>
          <w:szCs w:val="24"/>
          <w:vertAlign w:val="baseline"/>
        </w:rPr>
        <w:footnoteReference w:id="942"/>
      </w:r>
      <w:r>
        <w:rPr>
          <w:rStyle w:val="FootnoteAnchor"/>
          <w:rFonts w:eastAsia="Georgia" w:cs="Georgia" w:ascii="Georgia" w:hAnsi="Georgia"/>
          <w:color w:val="000000"/>
          <w:position w:val="0"/>
          <w:sz w:val="24"/>
          <w:sz w:val="24"/>
          <w:szCs w:val="24"/>
          <w:vertAlign w:val="baseline"/>
        </w:rPr>
        <w:footnoteReference w:id="943"/>
      </w:r>
      <w:r>
        <w:rPr>
          <w:rStyle w:val="FootnoteAnchor"/>
          <w:rFonts w:eastAsia="Georgia" w:cs="Georgia" w:ascii="Georgia" w:hAnsi="Georgia"/>
          <w:color w:val="000000"/>
          <w:position w:val="0"/>
          <w:sz w:val="24"/>
          <w:sz w:val="24"/>
          <w:szCs w:val="24"/>
          <w:vertAlign w:val="baseline"/>
        </w:rPr>
        <w:footnoteReference w:id="944"/>
      </w:r>
      <w:r>
        <w:rPr>
          <w:rStyle w:val="FootnoteReference1"/>
          <w:rFonts w:eastAsia="Georgia" w:cs="Georgia" w:ascii="Georgia" w:hAnsi="Georgia"/>
          <w:color w:val="000000"/>
          <w:position w:val="0"/>
          <w:sz w:val="24"/>
          <w:sz w:val="24"/>
          <w:szCs w:val="24"/>
          <w:vertAlign w:val="baseline"/>
        </w:rPr>
        <w:t xml:space="preserve">. </w:t>
      </w:r>
    </w:p>
    <w:p>
      <w:pPr>
        <w:pStyle w:val="Normal"/>
        <w:spacing w:lineRule="auto" w:line="360"/>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Style w:val="FootnoteReference1"/>
          <w:rFonts w:eastAsia="Georgia" w:cs="Georgia" w:ascii="Georgia" w:hAnsi="Georgia"/>
          <w:color w:val="000000"/>
          <w:position w:val="0"/>
          <w:sz w:val="24"/>
          <w:sz w:val="24"/>
          <w:szCs w:val="24"/>
          <w:vertAlign w:val="baseline"/>
        </w:rPr>
        <w:tab/>
        <w:t>Approaching this argument from the other side, there is much research into how our supposedly undistanced, ‘hallucinatory’ engagements with persons in our lives</w:t>
      </w:r>
      <w:r>
        <w:rPr>
          <w:rStyle w:val="FootnoteReference1"/>
          <w:rFonts w:eastAsia="Georgia" w:cs="Georgia" w:ascii="Georgia" w:hAnsi="Georgia"/>
          <w:i/>
          <w:iCs/>
          <w:color w:val="000000"/>
          <w:position w:val="0"/>
          <w:sz w:val="24"/>
          <w:sz w:val="24"/>
          <w:szCs w:val="24"/>
          <w:vertAlign w:val="baseline"/>
        </w:rPr>
        <w:t xml:space="preserve"> outside</w:t>
      </w:r>
      <w:r>
        <w:rPr>
          <w:rStyle w:val="FootnoteReference1"/>
          <w:rFonts w:eastAsia="Georgia" w:cs="Georgia" w:ascii="Georgia" w:hAnsi="Georgia"/>
          <w:color w:val="000000"/>
          <w:position w:val="0"/>
          <w:sz w:val="24"/>
          <w:sz w:val="24"/>
          <w:szCs w:val="24"/>
          <w:vertAlign w:val="baseline"/>
        </w:rPr>
        <w:t xml:space="preserve"> of art – both real and unreal - may be more artificial and ‘subjunctive’ than previously admitted. </w:t>
      </w:r>
      <w:r>
        <w:rPr>
          <w:rFonts w:cs="Georgia" w:ascii="Georgia" w:hAnsi="Georgia"/>
          <w:color w:val="000000"/>
          <w:sz w:val="24"/>
          <w:szCs w:val="24"/>
        </w:rPr>
        <w:t>In studies on counterfactuality</w:t>
      </w:r>
      <w:r>
        <w:rPr>
          <w:rStyle w:val="FootnoteAnchor"/>
          <w:rFonts w:eastAsia="Georgia" w:cs="Georgia" w:ascii="Georgia" w:hAnsi="Georgia"/>
          <w:color w:val="000000"/>
          <w:position w:val="0"/>
          <w:sz w:val="24"/>
          <w:sz w:val="24"/>
          <w:szCs w:val="24"/>
          <w:vertAlign w:val="baseline"/>
        </w:rPr>
        <w:footnoteReference w:id="945"/>
      </w:r>
      <w:r>
        <w:rPr>
          <w:rStyle w:val="FootnoteAnchor"/>
          <w:rFonts w:eastAsia="Georgia" w:cs="Georgia" w:ascii="Georgia" w:hAnsi="Georgia"/>
          <w:color w:val="000000"/>
          <w:position w:val="0"/>
          <w:sz w:val="24"/>
          <w:sz w:val="24"/>
          <w:szCs w:val="24"/>
          <w:vertAlign w:val="baseline"/>
        </w:rPr>
        <w:footnoteReference w:id="946"/>
      </w:r>
      <w:r>
        <w:rPr>
          <w:rStyle w:val="FootnoteAnchor"/>
          <w:rFonts w:eastAsia="Georgia" w:cs="Georgia" w:ascii="Georgia" w:hAnsi="Georgia"/>
          <w:color w:val="000000"/>
          <w:position w:val="0"/>
          <w:sz w:val="24"/>
          <w:sz w:val="24"/>
          <w:szCs w:val="24"/>
          <w:vertAlign w:val="baseline"/>
        </w:rPr>
        <w:footnoteReference w:id="947"/>
      </w:r>
      <w:r>
        <w:rPr>
          <w:rFonts w:cs="Georgia" w:ascii="Georgia" w:hAnsi="Georgia"/>
          <w:color w:val="000000"/>
          <w:sz w:val="24"/>
          <w:szCs w:val="24"/>
        </w:rPr>
        <w:t>, social frames</w:t>
      </w:r>
      <w:r>
        <w:rPr>
          <w:rStyle w:val="FootnoteAnchor"/>
          <w:rFonts w:cs="Georgia" w:ascii="Georgia" w:hAnsi="Georgia"/>
          <w:color w:val="000000"/>
          <w:position w:val="0"/>
          <w:sz w:val="24"/>
          <w:sz w:val="24"/>
          <w:szCs w:val="24"/>
          <w:vertAlign w:val="baseline"/>
        </w:rPr>
        <w:footnoteReference w:id="948"/>
      </w:r>
      <w:r>
        <w:rPr>
          <w:rFonts w:cs="Georgia" w:ascii="Georgia" w:hAnsi="Georgia"/>
          <w:color w:val="000000"/>
          <w:sz w:val="24"/>
          <w:szCs w:val="24"/>
        </w:rPr>
        <w:t>, 'cognitive metarepresentation'</w:t>
      </w:r>
      <w:r>
        <w:rPr>
          <w:rStyle w:val="FootnoteAnchor"/>
          <w:rFonts w:cs="Georgia" w:ascii="Georgia" w:hAnsi="Georgia"/>
          <w:color w:val="000000"/>
          <w:position w:val="0"/>
          <w:sz w:val="24"/>
          <w:sz w:val="24"/>
          <w:szCs w:val="24"/>
          <w:vertAlign w:val="baseline"/>
        </w:rPr>
        <w:footnoteReference w:id="949"/>
      </w:r>
      <w:r>
        <w:rPr>
          <w:rStyle w:val="FootnoteReference1"/>
          <w:rFonts w:cs="Georgia" w:ascii="Georgia" w:hAnsi="Georgia"/>
          <w:color w:val="000000"/>
          <w:position w:val="0"/>
          <w:sz w:val="24"/>
          <w:sz w:val="24"/>
          <w:szCs w:val="24"/>
          <w:vertAlign w:val="baseline"/>
        </w:rPr>
        <w:t>, imaginary friends</w:t>
      </w:r>
      <w:r>
        <w:rPr>
          <w:rStyle w:val="FootnoteAnchor"/>
          <w:rFonts w:cs="Georgia" w:ascii="Georgia" w:hAnsi="Georgia"/>
          <w:color w:val="000000"/>
          <w:position w:val="0"/>
          <w:sz w:val="24"/>
          <w:sz w:val="24"/>
          <w:szCs w:val="24"/>
          <w:vertAlign w:val="baseline"/>
        </w:rPr>
        <w:footnoteReference w:id="950"/>
      </w:r>
      <w:r>
        <w:rPr>
          <w:rStyle w:val="FootnoteAnchor"/>
          <w:rFonts w:cs="Georgia" w:ascii="Georgia" w:hAnsi="Georgia"/>
          <w:color w:val="000000"/>
          <w:position w:val="0"/>
          <w:sz w:val="24"/>
          <w:sz w:val="24"/>
          <w:szCs w:val="24"/>
          <w:vertAlign w:val="baseline"/>
        </w:rPr>
        <w:footnoteReference w:id="951"/>
      </w:r>
      <w:r>
        <w:rPr>
          <w:rStyle w:val="FootnoteReference1"/>
          <w:rFonts w:cs="Georgia" w:ascii="Georgia" w:hAnsi="Georgia"/>
          <w:color w:val="000000"/>
          <w:position w:val="0"/>
          <w:sz w:val="24"/>
          <w:sz w:val="24"/>
          <w:szCs w:val="24"/>
          <w:vertAlign w:val="baseline"/>
        </w:rPr>
        <w:t>, our relationships with celebrities and media figures</w:t>
      </w:r>
      <w:r>
        <w:rPr>
          <w:rStyle w:val="FootnoteAnchor"/>
          <w:rFonts w:eastAsia="Georgia" w:cs="Georgia" w:ascii="Georgia" w:hAnsi="Georgia"/>
          <w:color w:val="000000"/>
          <w:position w:val="0"/>
          <w:sz w:val="24"/>
          <w:sz w:val="24"/>
          <w:szCs w:val="24"/>
          <w:vertAlign w:val="baseline"/>
        </w:rPr>
        <w:footnoteReference w:id="952"/>
      </w:r>
      <w:r>
        <w:rPr>
          <w:rStyle w:val="FootnoteAnchor"/>
          <w:rFonts w:eastAsia="Georgia" w:cs="Georgia" w:ascii="Georgia" w:hAnsi="Georgia"/>
          <w:color w:val="000000"/>
          <w:position w:val="0"/>
          <w:sz w:val="24"/>
          <w:sz w:val="24"/>
          <w:szCs w:val="24"/>
          <w:vertAlign w:val="baseline"/>
        </w:rPr>
        <w:footnoteReference w:id="953"/>
      </w:r>
      <w:r>
        <w:rPr>
          <w:rStyle w:val="FootnoteAnchor"/>
          <w:rFonts w:eastAsia="Georgia" w:cs="Georgia" w:ascii="Georgia" w:hAnsi="Georgia"/>
          <w:color w:val="000000"/>
          <w:position w:val="0"/>
          <w:sz w:val="24"/>
          <w:sz w:val="24"/>
          <w:szCs w:val="24"/>
          <w:vertAlign w:val="baseline"/>
        </w:rPr>
        <w:footnoteReference w:id="954"/>
      </w:r>
      <w:r>
        <w:rPr>
          <w:rStyle w:val="FootnoteReference1"/>
          <w:rFonts w:cs="Georgia" w:ascii="Georgia" w:hAnsi="Georgia"/>
          <w:color w:val="000000"/>
          <w:position w:val="0"/>
          <w:sz w:val="24"/>
          <w:sz w:val="24"/>
          <w:szCs w:val="24"/>
          <w:vertAlign w:val="baseline"/>
        </w:rPr>
        <w:t>, the history of economic and political centres in early human development</w:t>
      </w:r>
      <w:r>
        <w:rPr>
          <w:rStyle w:val="FootnoteAnchor"/>
          <w:rFonts w:cs="Georgia" w:ascii="Georgia" w:hAnsi="Georgia"/>
          <w:color w:val="000000"/>
          <w:position w:val="0"/>
          <w:sz w:val="24"/>
          <w:sz w:val="24"/>
          <w:szCs w:val="24"/>
          <w:vertAlign w:val="baseline"/>
        </w:rPr>
        <w:footnoteReference w:id="955"/>
      </w:r>
      <w:r>
        <w:rPr>
          <w:rStyle w:val="FootnoteReference1"/>
          <w:rFonts w:cs="Georgia" w:ascii="Georgia" w:hAnsi="Georgia"/>
          <w:color w:val="000000"/>
          <w:position w:val="0"/>
          <w:sz w:val="24"/>
          <w:sz w:val="24"/>
          <w:szCs w:val="24"/>
          <w:vertAlign w:val="baseline"/>
        </w:rPr>
        <w:t xml:space="preserve"> - indeed, in the very practice of history itself</w:t>
      </w:r>
      <w:r>
        <w:rPr>
          <w:rStyle w:val="FootnoteAnchor"/>
          <w:rFonts w:cs="Georgia" w:ascii="Georgia" w:hAnsi="Georgia"/>
          <w:color w:val="000000"/>
          <w:position w:val="0"/>
          <w:sz w:val="24"/>
          <w:sz w:val="24"/>
          <w:szCs w:val="24"/>
          <w:vertAlign w:val="baseline"/>
        </w:rPr>
        <w:footnoteReference w:id="956"/>
      </w:r>
      <w:r>
        <w:rPr>
          <w:rStyle w:val="FootnoteAnchor"/>
          <w:rFonts w:cs="Georgia" w:ascii="Georgia" w:hAnsi="Georgia"/>
          <w:color w:val="000000"/>
          <w:position w:val="0"/>
          <w:sz w:val="24"/>
          <w:sz w:val="24"/>
          <w:szCs w:val="24"/>
          <w:vertAlign w:val="baseline"/>
        </w:rPr>
        <w:footnoteReference w:id="957"/>
      </w:r>
      <w:r>
        <w:rPr>
          <w:rStyle w:val="FootnoteReference1"/>
          <w:rFonts w:cs="Georgia" w:ascii="Georgia" w:hAnsi="Georgia"/>
          <w:color w:val="000000"/>
          <w:position w:val="0"/>
          <w:sz w:val="24"/>
          <w:sz w:val="24"/>
          <w:szCs w:val="24"/>
          <w:vertAlign w:val="baseline"/>
        </w:rPr>
        <w:t xml:space="preserve"> - we often see our engagement with narrative scenarios outside the purely aesthetic as nonetheless ‘distanced’, in some way; engaging with the real world from a self-consciously subjunctive perspective, while still respecting its very real effect on our lives. Such distancing from the real world, while simultaneously participating within its realities, may be key to our healthy psychosocial development. It may be constitutive of our humanity</w:t>
      </w:r>
      <w:r>
        <w:rPr>
          <w:rStyle w:val="FootnoteAnchor"/>
          <w:rFonts w:cs="Georgia" w:ascii="Georgia" w:hAnsi="Georgia"/>
          <w:color w:val="000000"/>
          <w:position w:val="0"/>
          <w:sz w:val="24"/>
          <w:sz w:val="24"/>
          <w:szCs w:val="24"/>
          <w:vertAlign w:val="baseline"/>
        </w:rPr>
        <w:footnoteReference w:id="958"/>
      </w:r>
      <w:r>
        <w:rPr>
          <w:rStyle w:val="FootnoteReference1"/>
          <w:rFonts w:cs="Georgia" w:ascii="Georgia" w:hAnsi="Georgia"/>
          <w:color w:val="000000"/>
          <w:position w:val="0"/>
          <w:sz w:val="24"/>
          <w:sz w:val="24"/>
          <w:szCs w:val="24"/>
          <w:vertAlign w:val="baseline"/>
        </w:rPr>
        <w:t xml:space="preserve">. </w:t>
      </w:r>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jc w:val="center"/>
        <w:rPr/>
      </w:pPr>
      <w:r>
        <w:rPr>
          <w:rFonts w:cs="Georgia" w:ascii="Georgia" w:hAnsi="Georgia"/>
          <w:color w:val="000000"/>
          <w:sz w:val="24"/>
          <w:szCs w:val="24"/>
        </w:rPr>
        <w:t>*    *    *    *    *</w:t>
      </w:r>
    </w:p>
    <w:p>
      <w:pPr>
        <w:pStyle w:val="Normal"/>
        <w:spacing w:lineRule="auto" w:line="360"/>
        <w:jc w:val="center"/>
        <w:rPr>
          <w:rFonts w:ascii="Georgia" w:hAnsi="Georgia" w:cs="Georgia"/>
          <w:color w:val="000000"/>
          <w:sz w:val="24"/>
          <w:szCs w:val="24"/>
        </w:rPr>
      </w:pPr>
      <w:r>
        <w:rPr>
          <w:rFonts w:cs="Georgia" w:ascii="Georgia" w:hAnsi="Georgia"/>
          <w:color w:val="000000"/>
          <w:sz w:val="24"/>
          <w:szCs w:val="24"/>
        </w:rPr>
      </w:r>
    </w:p>
    <w:p>
      <w:pPr>
        <w:pStyle w:val="Normal"/>
        <w:tabs>
          <w:tab w:val="clear" w:pos="792"/>
          <w:tab w:val="left" w:pos="-480" w:leader="none"/>
          <w:tab w:val="left" w:pos="0" w:leader="none"/>
        </w:tabs>
        <w:spacing w:lineRule="auto" w:line="360"/>
        <w:rPr/>
      </w:pPr>
      <w:r>
        <w:rPr>
          <w:rFonts w:cs="Georgia" w:ascii="Georgia" w:hAnsi="Georgia"/>
          <w:color w:val="000000"/>
          <w:sz w:val="24"/>
          <w:szCs w:val="24"/>
        </w:rPr>
        <w:tab/>
        <w:t>No study of this trend, representing as it does a structural shift across many disciplines, could ever be exhaustive. However, the evidence above demonstrates that, from discipline to discipline, the formal divide between imaginative engagement with both fiction and reality is being further complicated, or even systemically weakened</w:t>
      </w:r>
      <w:r>
        <w:rPr>
          <w:rStyle w:val="FootnoteAnchor"/>
          <w:rFonts w:cs="Georgia" w:ascii="Georgia" w:hAnsi="Georgia"/>
          <w:color w:val="000000"/>
          <w:position w:val="0"/>
          <w:sz w:val="24"/>
          <w:sz w:val="24"/>
          <w:szCs w:val="24"/>
          <w:vertAlign w:val="baseline"/>
        </w:rPr>
        <w:footnoteReference w:id="959"/>
      </w:r>
      <w:r>
        <w:rPr>
          <w:rStyle w:val="FootnoteCharacters"/>
          <w:rFonts w:cs="Georgia" w:ascii="Georgia" w:hAnsi="Georgia"/>
          <w:color w:val="000000"/>
          <w:position w:val="0"/>
          <w:sz w:val="24"/>
          <w:sz w:val="24"/>
          <w:szCs w:val="24"/>
          <w:vertAlign w:val="baseline"/>
        </w:rPr>
        <w:t>.</w:t>
      </w:r>
      <w:r>
        <w:rPr>
          <w:rFonts w:cs="Georgia" w:ascii="Georgia" w:hAnsi="Georgia"/>
          <w:color w:val="000000"/>
          <w:sz w:val="24"/>
          <w:szCs w:val="24"/>
        </w:rPr>
        <w:t xml:space="preserve"> Evidence mounts that everyday illusions can be 'basically pleasurable', or 'distanced', while seemingly 'aesthetic illusions' can be as 'real' and interactive, in a psychological sense, as those encountered in the course of biological life; the full triumph of Berleant's 'aesthetic engagement' over 'aesthetic distinterestedness'</w:t>
      </w:r>
      <w:r>
        <w:rPr>
          <w:rStyle w:val="FootnoteAnchor"/>
          <w:rFonts w:cs="Georgia" w:ascii="Georgia" w:hAnsi="Georgia"/>
          <w:color w:val="000000"/>
          <w:position w:val="0"/>
          <w:sz w:val="24"/>
          <w:sz w:val="24"/>
          <w:szCs w:val="24"/>
          <w:vertAlign w:val="baseline"/>
        </w:rPr>
        <w:footnoteReference w:id="960"/>
      </w:r>
      <w:r>
        <w:rPr>
          <w:rFonts w:cs="Georgia" w:ascii="Georgia" w:hAnsi="Georgia"/>
          <w:color w:val="000000"/>
          <w:sz w:val="24"/>
          <w:szCs w:val="24"/>
        </w:rPr>
        <w:t>.  The complexity and interpenetration of these states</w:t>
      </w:r>
      <w:r>
        <w:rPr>
          <w:rStyle w:val="FootnoteAnchor"/>
          <w:rFonts w:cs="Georgia" w:ascii="Georgia" w:hAnsi="Georgia"/>
          <w:color w:val="000000"/>
          <w:position w:val="0"/>
          <w:sz w:val="24"/>
          <w:sz w:val="24"/>
          <w:szCs w:val="24"/>
          <w:vertAlign w:val="baseline"/>
        </w:rPr>
        <w:footnoteReference w:id="961"/>
      </w:r>
      <w:r>
        <w:rPr>
          <w:rFonts w:cs="Georgia" w:ascii="Georgia" w:hAnsi="Georgia"/>
          <w:color w:val="000000"/>
          <w:sz w:val="24"/>
          <w:szCs w:val="24"/>
        </w:rPr>
        <w:t>, and the 'oscillation'</w:t>
      </w:r>
      <w:r>
        <w:rPr>
          <w:rStyle w:val="FootnoteAnchor"/>
          <w:rFonts w:cs="Georgia" w:ascii="Georgia" w:hAnsi="Georgia"/>
          <w:color w:val="000000"/>
          <w:position w:val="0"/>
          <w:sz w:val="24"/>
          <w:sz w:val="24"/>
          <w:szCs w:val="24"/>
          <w:vertAlign w:val="baseline"/>
        </w:rPr>
        <w:footnoteReference w:id="962"/>
      </w:r>
      <w:r>
        <w:rPr>
          <w:rFonts w:cs="Georgia" w:ascii="Georgia" w:hAnsi="Georgia"/>
          <w:color w:val="000000"/>
          <w:sz w:val="24"/>
          <w:szCs w:val="24"/>
        </w:rPr>
        <w:t xml:space="preserve"> across the 'borderline area' between them</w:t>
      </w:r>
      <w:r>
        <w:rPr>
          <w:rStyle w:val="FootnoteAnchor"/>
          <w:rFonts w:cs="Georgia" w:ascii="Georgia" w:hAnsi="Georgia"/>
          <w:color w:val="000000"/>
          <w:position w:val="0"/>
          <w:sz w:val="24"/>
          <w:sz w:val="24"/>
          <w:szCs w:val="24"/>
          <w:vertAlign w:val="baseline"/>
        </w:rPr>
        <w:footnoteReference w:id="963"/>
      </w:r>
      <w:r>
        <w:rPr>
          <w:rFonts w:cs="Georgia" w:ascii="Georgia" w:hAnsi="Georgia"/>
          <w:color w:val="000000"/>
          <w:sz w:val="24"/>
          <w:szCs w:val="24"/>
        </w:rPr>
        <w:t>, relies on a modern understanding of human embodied mentality, one arising out of a common 'interpretative compulsion'</w:t>
      </w:r>
      <w:r>
        <w:rPr>
          <w:rStyle w:val="FootnoteAnchor"/>
          <w:rFonts w:cs="Georgia" w:ascii="Georgia" w:hAnsi="Georgia"/>
          <w:color w:val="000000"/>
          <w:position w:val="0"/>
          <w:sz w:val="24"/>
          <w:sz w:val="24"/>
          <w:szCs w:val="24"/>
          <w:vertAlign w:val="baseline"/>
        </w:rPr>
        <w:footnoteReference w:id="964"/>
      </w:r>
      <w:r>
        <w:rPr>
          <w:rFonts w:cs="Georgia" w:ascii="Georgia" w:hAnsi="Georgia"/>
          <w:color w:val="000000"/>
          <w:sz w:val="24"/>
          <w:szCs w:val="24"/>
        </w:rPr>
        <w:t xml:space="preserve"> that excites the 'intrinsically semantic dimension'</w:t>
      </w:r>
      <w:r>
        <w:rPr>
          <w:rStyle w:val="FootnoteAnchor"/>
          <w:rFonts w:cs="Georgia" w:ascii="Georgia" w:hAnsi="Georgia"/>
          <w:color w:val="000000"/>
          <w:position w:val="0"/>
          <w:sz w:val="24"/>
          <w:sz w:val="24"/>
          <w:szCs w:val="24"/>
          <w:vertAlign w:val="baseline"/>
        </w:rPr>
        <w:footnoteReference w:id="965"/>
      </w:r>
      <w:r>
        <w:rPr>
          <w:rFonts w:cs="Georgia" w:ascii="Georgia" w:hAnsi="Georgia"/>
          <w:color w:val="000000"/>
          <w:sz w:val="24"/>
          <w:szCs w:val="24"/>
        </w:rPr>
        <w:t xml:space="preserve"> of our cognitive, emotive and embodied experience, and manifests most commonly in the perceptive and cognitive frame of 'narrative'</w:t>
      </w:r>
      <w:r>
        <w:rPr>
          <w:rStyle w:val="FootnoteAnchor"/>
          <w:rFonts w:cs="Georgia" w:ascii="Georgia" w:hAnsi="Georgia"/>
          <w:color w:val="000000"/>
          <w:position w:val="0"/>
          <w:sz w:val="24"/>
          <w:sz w:val="24"/>
          <w:szCs w:val="24"/>
          <w:vertAlign w:val="baseline"/>
        </w:rPr>
        <w:footnoteReference w:id="966"/>
      </w:r>
      <w:r>
        <w:rPr>
          <w:rFonts w:eastAsia="Georgia" w:cs="Georgia" w:ascii="Georgia" w:hAnsi="Georgia"/>
          <w:bCs/>
          <w:color w:val="000000"/>
          <w:sz w:val="24"/>
          <w:szCs w:val="24"/>
        </w:rPr>
        <w:t>; a form which, 'in transaction with realities'</w:t>
      </w:r>
      <w:r>
        <w:rPr>
          <w:rStyle w:val="FootnoteAnchor"/>
          <w:rFonts w:eastAsia="Georgia" w:cs="Georgia" w:ascii="Georgia" w:hAnsi="Georgia"/>
          <w:bCs/>
          <w:color w:val="000000"/>
          <w:position w:val="0"/>
          <w:sz w:val="24"/>
          <w:sz w:val="24"/>
          <w:szCs w:val="24"/>
          <w:vertAlign w:val="baseline"/>
        </w:rPr>
        <w:footnoteReference w:id="967"/>
      </w:r>
      <w:r>
        <w:rPr>
          <w:rFonts w:eastAsia="Georgia" w:cs="Georgia" w:ascii="Georgia" w:hAnsi="Georgia"/>
          <w:bCs/>
          <w:color w:val="000000"/>
          <w:sz w:val="24"/>
          <w:szCs w:val="24"/>
        </w:rPr>
        <w:t>, is not a "specialized, ad hoc response... to narrative texts'</w:t>
      </w:r>
      <w:r>
        <w:rPr>
          <w:rStyle w:val="FootnoteAnchor"/>
          <w:rFonts w:eastAsia="Georgia" w:cs="Georgia" w:ascii="Georgia" w:hAnsi="Georgia"/>
          <w:bCs/>
          <w:color w:val="000000"/>
          <w:position w:val="0"/>
          <w:sz w:val="24"/>
          <w:sz w:val="24"/>
          <w:szCs w:val="24"/>
          <w:vertAlign w:val="baseline"/>
        </w:rPr>
        <w:footnoteReference w:id="968"/>
      </w:r>
      <w:r>
        <w:rPr>
          <w:rFonts w:eastAsia="Georgia" w:cs="Georgia" w:ascii="Georgia" w:hAnsi="Georgia"/>
          <w:bCs/>
          <w:color w:val="000000"/>
          <w:sz w:val="24"/>
          <w:szCs w:val="24"/>
        </w:rPr>
        <w:t xml:space="preserve"> but broadly representative across human existence.</w:t>
      </w:r>
    </w:p>
    <w:p>
      <w:pPr>
        <w:pStyle w:val="Normal"/>
        <w:tabs>
          <w:tab w:val="clear" w:pos="792"/>
          <w:tab w:val="left" w:pos="-480" w:leader="none"/>
          <w:tab w:val="left" w:pos="0" w:leader="none"/>
        </w:tabs>
        <w:spacing w:lineRule="auto" w:line="360"/>
        <w:rPr>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92"/>
          <w:tab w:val="left" w:pos="-480" w:leader="none"/>
          <w:tab w:val="left" w:pos="0" w:leader="none"/>
        </w:tabs>
        <w:spacing w:lineRule="auto" w:line="360"/>
        <w:rPr/>
      </w:pPr>
      <w:r>
        <w:rPr>
          <w:rFonts w:eastAsia="Georgia" w:cs="Georgia" w:ascii="Georgia" w:hAnsi="Georgia"/>
          <w:bCs/>
          <w:color w:val="000000"/>
          <w:sz w:val="24"/>
          <w:szCs w:val="24"/>
        </w:rPr>
        <w:tab/>
        <w:t>The ‘autocosmic’ methodology is not designed to encompass this theoretical and practical drift, in often-disparate areas of academic and artistic thought</w:t>
      </w:r>
      <w:r>
        <w:rPr>
          <w:rStyle w:val="FootnoteAnchor"/>
          <w:rFonts w:eastAsia="Georgia" w:cs="Georgia" w:ascii="Georgia" w:hAnsi="Georgia"/>
          <w:bCs/>
          <w:color w:val="000000"/>
          <w:position w:val="0"/>
          <w:sz w:val="24"/>
          <w:sz w:val="24"/>
          <w:szCs w:val="24"/>
          <w:vertAlign w:val="baseline"/>
        </w:rPr>
        <w:footnoteReference w:id="969"/>
      </w:r>
      <w:r>
        <w:rPr>
          <w:rFonts w:eastAsia="Georgia" w:cs="Georgia" w:ascii="Georgia" w:hAnsi="Georgia"/>
          <w:bCs/>
          <w:color w:val="000000"/>
          <w:sz w:val="24"/>
          <w:szCs w:val="24"/>
        </w:rPr>
        <w:t xml:space="preserve">, but rather to be one specific emergence of its ramifications. It uses the evidence presented above of </w:t>
      </w:r>
      <w:r>
        <w:rPr>
          <w:rStyle w:val="FootnoteReference1"/>
          <w:rFonts w:eastAsia="Georgia" w:cs="Georgia" w:ascii="Georgia" w:hAnsi="Georgia"/>
          <w:bCs/>
          <w:color w:val="000000"/>
          <w:position w:val="0"/>
          <w:sz w:val="24"/>
          <w:sz w:val="24"/>
          <w:szCs w:val="24"/>
          <w:vertAlign w:val="baseline"/>
        </w:rPr>
        <w:t>the 'contaminations between [the] fictional and factual'</w:t>
      </w:r>
      <w:r>
        <w:rPr>
          <w:rStyle w:val="FootnoteAnchor"/>
          <w:rFonts w:eastAsia="Georgia" w:cs="Georgia" w:ascii="Georgia" w:hAnsi="Georgia"/>
          <w:bCs/>
          <w:color w:val="000000"/>
          <w:position w:val="0"/>
          <w:sz w:val="24"/>
          <w:sz w:val="24"/>
          <w:szCs w:val="24"/>
          <w:vertAlign w:val="baseline"/>
        </w:rPr>
        <w:footnoteReference w:id="970"/>
      </w:r>
      <w:r>
        <w:rPr>
          <w:rFonts w:eastAsia="Georgia" w:cs="Georgia" w:ascii="Georgia" w:hAnsi="Georgia"/>
          <w:bCs/>
          <w:color w:val="000000"/>
          <w:sz w:val="24"/>
          <w:szCs w:val="24"/>
        </w:rPr>
        <w:t xml:space="preserve"> to set a baseline for dismantling the ‘unreal discontinuity'</w:t>
      </w:r>
      <w:r>
        <w:rPr>
          <w:rStyle w:val="FootnoteAnchor"/>
          <w:rFonts w:eastAsia="Georgia" w:cs="Georgia" w:ascii="Georgia" w:hAnsi="Georgia"/>
          <w:bCs/>
          <w:color w:val="000000"/>
          <w:position w:val="0"/>
          <w:sz w:val="24"/>
          <w:sz w:val="24"/>
          <w:szCs w:val="24"/>
          <w:vertAlign w:val="baseline"/>
        </w:rPr>
        <w:footnoteReference w:id="971"/>
      </w:r>
      <w:r>
        <w:rPr>
          <w:rStyle w:val="FootnoteReference1"/>
          <w:rFonts w:eastAsia="Georgia" w:cs="Georgia" w:ascii="Georgia" w:hAnsi="Georgia"/>
          <w:bCs/>
          <w:color w:val="000000"/>
          <w:position w:val="0"/>
          <w:sz w:val="24"/>
          <w:sz w:val="24"/>
          <w:szCs w:val="24"/>
          <w:vertAlign w:val="baseline"/>
        </w:rPr>
        <w:t xml:space="preserve"> between artistic practice and the constructive narrative acts of real life. It relies on an interdisciplinary conception of the imagination as the main driver of the ‘resonance’ of both artistic and non-artistic experiences; and thus, in the face of artistic challenges, counsels that artists reach </w:t>
      </w:r>
      <w:r>
        <w:rPr>
          <w:rStyle w:val="FootnoteReference1"/>
          <w:rFonts w:eastAsia="Georgia" w:cs="Georgia" w:ascii="Georgia" w:hAnsi="Georgia"/>
          <w:bCs/>
          <w:i/>
          <w:iCs/>
          <w:color w:val="000000"/>
          <w:position w:val="0"/>
          <w:sz w:val="24"/>
          <w:sz w:val="24"/>
          <w:szCs w:val="24"/>
          <w:vertAlign w:val="baseline"/>
        </w:rPr>
        <w:t xml:space="preserve">beyond </w:t>
      </w:r>
      <w:r>
        <w:rPr>
          <w:rStyle w:val="FootnoteReference1"/>
          <w:rFonts w:eastAsia="Georgia" w:cs="Georgia" w:ascii="Georgia" w:hAnsi="Georgia"/>
          <w:bCs/>
          <w:color w:val="000000"/>
          <w:position w:val="0"/>
          <w:sz w:val="24"/>
          <w:sz w:val="24"/>
          <w:szCs w:val="24"/>
          <w:vertAlign w:val="baseline"/>
        </w:rPr>
        <w:t>the artifices of their own form – indeed, beyond aesthetics entirely - to find new models of constructing narrative experience, where other, more instructive ‘resonances’ might await.</w:t>
      </w:r>
    </w:p>
    <w:p>
      <w:pPr>
        <w:pStyle w:val="Normal"/>
        <w:tabs>
          <w:tab w:val="clear" w:pos="792"/>
          <w:tab w:val="left" w:pos="-480" w:leader="none"/>
          <w:tab w:val="left" w:pos="0" w:leader="none"/>
        </w:tabs>
        <w:spacing w:lineRule="auto" w:line="360"/>
        <w:rPr>
          <w:rStyle w:val="FootnoteReference1"/>
          <w:rFonts w:ascii="Georgia" w:hAnsi="Georgia" w:eastAsia="Georgia" w:cs="Georgia"/>
          <w:bCs/>
          <w:color w:val="000000"/>
          <w:position w:val="0"/>
          <w:sz w:val="24"/>
          <w:sz w:val="24"/>
          <w:szCs w:val="24"/>
          <w:vertAlign w:val="baseline"/>
        </w:rPr>
      </w:pPr>
      <w:r>
        <w:rPr>
          <w:rFonts w:eastAsia="Georgia" w:cs="Georgia" w:ascii="Georgia" w:hAnsi="Georgia"/>
          <w:bCs/>
          <w:color w:val="000000"/>
          <w:position w:val="0"/>
          <w:sz w:val="24"/>
          <w:sz w:val="24"/>
          <w:szCs w:val="24"/>
          <w:vertAlign w:val="baseline"/>
        </w:rPr>
      </w:r>
    </w:p>
    <w:p>
      <w:pPr>
        <w:pStyle w:val="Normal"/>
        <w:tabs>
          <w:tab w:val="clear" w:pos="792"/>
          <w:tab w:val="left" w:pos="-480" w:leader="none"/>
          <w:tab w:val="left" w:pos="0" w:leader="none"/>
        </w:tabs>
        <w:spacing w:lineRule="auto" w:line="360"/>
        <w:rPr/>
      </w:pPr>
      <w:r>
        <w:rPr>
          <w:rStyle w:val="FootnoteReference1"/>
          <w:rFonts w:eastAsia="Georgia" w:cs="Georgia" w:ascii="Georgia" w:hAnsi="Georgia"/>
          <w:bCs/>
          <w:color w:val="000000"/>
          <w:position w:val="0"/>
          <w:sz w:val="24"/>
          <w:sz w:val="24"/>
          <w:szCs w:val="24"/>
          <w:vertAlign w:val="baseline"/>
        </w:rPr>
        <w:t xml:space="preserve"> </w:t>
      </w:r>
    </w:p>
    <w:p>
      <w:pPr>
        <w:pStyle w:val="Normal"/>
        <w:tabs>
          <w:tab w:val="clear" w:pos="792"/>
          <w:tab w:val="left" w:pos="-480" w:leader="none"/>
          <w:tab w:val="left" w:pos="0" w:leader="none"/>
        </w:tabs>
        <w:spacing w:lineRule="auto" w:line="360"/>
        <w:jc w:val="center"/>
        <w:rPr/>
      </w:pPr>
      <w:r>
        <w:rPr>
          <w:rStyle w:val="FootnoteReference1"/>
          <w:rFonts w:eastAsia="Georgia" w:cs="Georgia" w:ascii="Georgia" w:hAnsi="Georgia"/>
          <w:bCs/>
          <w:color w:val="000000"/>
          <w:position w:val="0"/>
          <w:sz w:val="24"/>
          <w:sz w:val="24"/>
          <w:szCs w:val="24"/>
          <w:vertAlign w:val="baseline"/>
        </w:rPr>
        <w:t>*    *    *    *    *</w:t>
      </w:r>
    </w:p>
    <w:p>
      <w:pPr>
        <w:pStyle w:val="Normal"/>
        <w:tabs>
          <w:tab w:val="clear" w:pos="792"/>
          <w:tab w:val="left" w:pos="-480" w:leader="none"/>
          <w:tab w:val="left" w:pos="0" w:leader="none"/>
        </w:tabs>
        <w:spacing w:lineRule="auto" w:line="360"/>
        <w:jc w:val="center"/>
        <w:rPr>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
        <w:tab/>
        <w:t>As mentioned in the previous section, n</w:t>
      </w:r>
      <w:r>
        <w:rPr>
          <w:rStyle w:val="FootnoteReference1"/>
          <w:rFonts w:cs="Georgia" w:ascii="Georgia" w:hAnsi="Georgia"/>
          <w:color w:val="000000"/>
          <w:position w:val="0"/>
          <w:sz w:val="24"/>
          <w:sz w:val="24"/>
          <w:szCs w:val="24"/>
          <w:vertAlign w:val="baseline"/>
        </w:rPr>
        <w:t>ot every scholar agrees that ‘everyday aesthetics’, and ‘pannarrativist’ readings of non-aesthetic human experiences, are commensurate with ‘aesthetic’ narrative practice. Marie-Laure Ryan, whose work on ‘transmedia narratology’</w:t>
      </w:r>
      <w:r>
        <w:rPr>
          <w:rStyle w:val="FootnoteAnchor"/>
          <w:rFonts w:eastAsia="Georgia" w:cs="Georgia" w:ascii="Georgia" w:hAnsi="Georgia"/>
          <w:color w:val="000000"/>
          <w:sz w:val="24"/>
          <w:szCs w:val="24"/>
        </w:rPr>
        <w:footnoteReference w:id="972"/>
      </w:r>
      <w:r>
        <w:rPr>
          <w:rStyle w:val="FootnoteReference1"/>
          <w:rFonts w:cs="Georgia" w:ascii="Georgia" w:hAnsi="Georgia"/>
          <w:color w:val="000000"/>
          <w:position w:val="0"/>
          <w:sz w:val="24"/>
          <w:sz w:val="24"/>
          <w:szCs w:val="24"/>
          <w:vertAlign w:val="baseline"/>
        </w:rPr>
        <w:t xml:space="preserve"> has been instrumental in the construction of the ‘autocosmic’ methodology, is sceptical about the 'narrative turn'’s influence, </w:t>
      </w:r>
      <w:r>
        <w:rPr>
          <w:rFonts w:cs="Georgia" w:ascii="Georgia" w:hAnsi="Georgia"/>
          <w:color w:val="000000"/>
          <w:sz w:val="24"/>
          <w:szCs w:val="24"/>
        </w:rPr>
        <w:t>and questions the utility of a model of narrative that includes such 'abstractions' as human thought, mental 'experience', 'explanation', and 'representation'</w:t>
      </w:r>
      <w:r>
        <w:rPr>
          <w:rStyle w:val="FootnoteAnchor"/>
          <w:rFonts w:cs="Georgia" w:ascii="Georgia" w:hAnsi="Georgia"/>
          <w:color w:val="000000"/>
          <w:sz w:val="24"/>
          <w:szCs w:val="24"/>
        </w:rPr>
        <w:footnoteReference w:id="973"/>
      </w:r>
      <w:r>
        <w:rPr>
          <w:rStyle w:val="FootnoteAnchor"/>
          <w:rFonts w:cs="Georgia" w:ascii="Georgia" w:hAnsi="Georgia"/>
          <w:color w:val="000000"/>
          <w:sz w:val="24"/>
          <w:szCs w:val="24"/>
        </w:rPr>
        <w:footnoteReference w:id="974"/>
      </w:r>
      <w:r>
        <w:rPr>
          <w:rFonts w:cs="Georgia" w:ascii="Georgia" w:hAnsi="Georgia"/>
          <w:color w:val="000000"/>
          <w:sz w:val="24"/>
          <w:szCs w:val="24"/>
        </w:rPr>
        <w:t>. Such a model, she fears, creates a 'free-floating'</w:t>
      </w:r>
      <w:r>
        <w:rPr>
          <w:rStyle w:val="FootnoteAnchor"/>
          <w:rFonts w:cs="Georgia" w:ascii="Georgia" w:hAnsi="Georgia"/>
          <w:color w:val="000000"/>
          <w:sz w:val="24"/>
          <w:szCs w:val="24"/>
        </w:rPr>
        <w:footnoteReference w:id="975"/>
      </w:r>
      <w:r>
        <w:rPr>
          <w:rFonts w:cs="Georgia" w:ascii="Georgia" w:hAnsi="Georgia"/>
          <w:color w:val="000000"/>
          <w:sz w:val="24"/>
          <w:szCs w:val="24"/>
        </w:rPr>
        <w:t xml:space="preserve"> use of the term which cannot be productively applied to theoretical work. Instead, she proposes the related term 'narrativity', to describe a 'scalar property' of any 'semiotic object' – not just 'strict narratives'</w:t>
      </w:r>
      <w:r>
        <w:rPr>
          <w:rStyle w:val="FootnoteAnchor"/>
          <w:rFonts w:cs="Georgia" w:ascii="Georgia" w:hAnsi="Georgia"/>
          <w:color w:val="000000"/>
          <w:sz w:val="24"/>
          <w:szCs w:val="24"/>
        </w:rPr>
        <w:footnoteReference w:id="976"/>
      </w:r>
      <w:r>
        <w:rPr>
          <w:rFonts w:cs="Georgia" w:ascii="Georgia" w:hAnsi="Georgia"/>
          <w:color w:val="000000"/>
          <w:sz w:val="24"/>
          <w:szCs w:val="24"/>
        </w:rPr>
        <w:t xml:space="preserve"> – which stands to measure the degree of mental narrative excitability that a particular experience or artefact entails</w:t>
      </w:r>
      <w:r>
        <w:rPr>
          <w:rStyle w:val="FootnoteAnchor"/>
          <w:rFonts w:cs="Georgia" w:ascii="Georgia" w:hAnsi="Georgia"/>
          <w:color w:val="000000"/>
          <w:sz w:val="24"/>
          <w:szCs w:val="24"/>
        </w:rPr>
        <w:footnoteReference w:id="977"/>
      </w:r>
      <w:r>
        <w:rPr>
          <w:rFonts w:cs="Georgia" w:ascii="Georgia" w:hAnsi="Georgia"/>
          <w:color w:val="000000"/>
          <w:sz w:val="24"/>
          <w:szCs w:val="24"/>
        </w:rPr>
        <w:t xml:space="preserve"> It is in this quality of narrativity, rather than narrative explicitly, that 'experientiality'</w:t>
      </w:r>
      <w:r>
        <w:rPr>
          <w:rStyle w:val="FootnoteAnchor"/>
          <w:rFonts w:cs="Georgia" w:ascii="Georgia" w:hAnsi="Georgia"/>
          <w:color w:val="000000"/>
          <w:sz w:val="24"/>
          <w:szCs w:val="24"/>
        </w:rPr>
        <w:footnoteReference w:id="978"/>
      </w:r>
      <w:r>
        <w:rPr>
          <w:rFonts w:cs="Georgia" w:ascii="Georgia" w:hAnsi="Georgia"/>
          <w:color w:val="000000"/>
          <w:sz w:val="24"/>
          <w:szCs w:val="24"/>
        </w:rPr>
        <w:t xml:space="preserve"> – the root of autocosmics, and a large part of any definition of ‘resonance’ – can be found. </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My own autocosmic methodology differs from Ryan's position primarily in the fact that its focus is not theoretical, but methodological. The risk of scholarly over-extension of the term 'narrative' is something which I recognise</w:t>
      </w:r>
      <w:r>
        <w:rPr>
          <w:rStyle w:val="FootnoteAnchor"/>
          <w:rFonts w:cs="Georgia" w:ascii="Georgia" w:hAnsi="Georgia"/>
          <w:color w:val="000000"/>
          <w:sz w:val="24"/>
          <w:szCs w:val="24"/>
        </w:rPr>
        <w:footnoteReference w:id="979"/>
      </w:r>
      <w:r>
        <w:rPr>
          <w:rFonts w:cs="Georgia" w:ascii="Georgia" w:hAnsi="Georgia"/>
          <w:color w:val="000000"/>
          <w:sz w:val="24"/>
          <w:szCs w:val="24"/>
        </w:rPr>
        <w:t xml:space="preserve">; and in the theoretical workings of narratology, it certainly appears that 'pannarrativism' does often stretch the definition of the term rather thin. For a </w:t>
      </w:r>
      <w:r>
        <w:rPr>
          <w:rFonts w:cs="Georgia" w:ascii="Georgia" w:hAnsi="Georgia"/>
          <w:i/>
          <w:iCs/>
          <w:color w:val="000000"/>
          <w:sz w:val="24"/>
          <w:szCs w:val="24"/>
        </w:rPr>
        <w:t xml:space="preserve">methodological </w:t>
      </w:r>
      <w:r>
        <w:rPr>
          <w:rFonts w:cs="Georgia" w:ascii="Georgia" w:hAnsi="Georgia"/>
          <w:color w:val="000000"/>
          <w:sz w:val="24"/>
          <w:szCs w:val="24"/>
        </w:rPr>
        <w:t>framework, however, such as autocosmics, in use by an artist attempting to find interesting models of narrative engagement within non-aesthetic examples, I am less interested in the semantics of 'narrative' versus 'narrativity', but rather more interested in a free consideration of 'the principal ways we organize our experience of the world'</w:t>
      </w:r>
      <w:r>
        <w:rPr>
          <w:rStyle w:val="FootnoteAnchor"/>
          <w:rFonts w:cs="Georgia" w:ascii="Georgia" w:hAnsi="Georgia"/>
          <w:color w:val="000000"/>
          <w:sz w:val="24"/>
          <w:szCs w:val="24"/>
        </w:rPr>
        <w:footnoteReference w:id="980"/>
      </w:r>
      <w:r>
        <w:rPr>
          <w:rFonts w:cs="Georgia" w:ascii="Georgia" w:hAnsi="Georgia"/>
          <w:color w:val="000000"/>
          <w:sz w:val="24"/>
          <w:szCs w:val="24"/>
        </w:rPr>
        <w:t>. Whether an experience, text, object or mental phenomenon is truly 'narrative' or merely has 'narrativity' does not prejudice its utility to my 'design activity... [which aims] at building a... software product... that satisf[ies] the author and then, consequently, the end-user'</w:t>
      </w:r>
      <w:r>
        <w:rPr>
          <w:rStyle w:val="FootnoteAnchor"/>
          <w:rFonts w:cs="Georgia" w:ascii="Georgia" w:hAnsi="Georgia"/>
          <w:color w:val="000000"/>
          <w:sz w:val="24"/>
          <w:szCs w:val="24"/>
        </w:rPr>
        <w:footnoteReference w:id="981"/>
      </w:r>
      <w:r>
        <w:rPr>
          <w:rFonts w:cs="Georgia" w:ascii="Georgia" w:hAnsi="Georgia"/>
          <w:color w:val="000000"/>
          <w:sz w:val="24"/>
          <w:szCs w:val="24"/>
        </w:rPr>
        <w:t>. An 'unaesthetic' experience that has 'narrativity' can still serve as a useful model of 'narrative' engagement to an aesthetic work; and, by Ryan's own definition of a narrative as that which is deliberately designed to induce narrative comprehension</w:t>
      </w:r>
      <w:r>
        <w:rPr>
          <w:rStyle w:val="FootnoteAnchor"/>
          <w:rFonts w:cs="Georgia" w:ascii="Georgia" w:hAnsi="Georgia"/>
          <w:color w:val="000000"/>
          <w:sz w:val="24"/>
          <w:szCs w:val="24"/>
        </w:rPr>
        <w:footnoteReference w:id="982"/>
      </w:r>
      <w:r>
        <w:rPr>
          <w:rFonts w:cs="Georgia" w:ascii="Georgia" w:hAnsi="Georgia"/>
          <w:color w:val="000000"/>
          <w:sz w:val="24"/>
          <w:szCs w:val="24"/>
        </w:rPr>
        <w:t>, such an experience would become narrative in being implemented aesthetically, through my own authoring, regardless.</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Ryan's approach has other differences from my own; focussing more on mediated, 'textual manifestations'</w:t>
      </w:r>
      <w:r>
        <w:rPr>
          <w:rStyle w:val="FootnoteAnchor"/>
          <w:rFonts w:cs="Georgia" w:ascii="Georgia" w:hAnsi="Georgia"/>
          <w:color w:val="000000"/>
          <w:sz w:val="24"/>
          <w:szCs w:val="24"/>
        </w:rPr>
        <w:footnoteReference w:id="983"/>
      </w:r>
      <w:r>
        <w:rPr>
          <w:rFonts w:cs="Georgia" w:ascii="Georgia" w:hAnsi="Georgia"/>
          <w:color w:val="000000"/>
          <w:sz w:val="24"/>
          <w:szCs w:val="24"/>
        </w:rPr>
        <w:t>, 'tellability'</w:t>
      </w:r>
      <w:r>
        <w:rPr>
          <w:rStyle w:val="FootnoteAnchor"/>
          <w:rFonts w:cs="Georgia" w:ascii="Georgia" w:hAnsi="Georgia"/>
          <w:color w:val="000000"/>
          <w:sz w:val="24"/>
          <w:szCs w:val="24"/>
        </w:rPr>
        <w:footnoteReference w:id="984"/>
      </w:r>
      <w:r>
        <w:rPr>
          <w:rFonts w:cs="Georgia" w:ascii="Georgia" w:hAnsi="Georgia"/>
          <w:color w:val="000000"/>
          <w:sz w:val="24"/>
          <w:szCs w:val="24"/>
        </w:rPr>
        <w:t>, and the importance of more traditional stances on the concepts of  'aesthetic', 'distance', 'belief'</w:t>
      </w:r>
      <w:r>
        <w:rPr>
          <w:rStyle w:val="FootnoteAnchor"/>
          <w:rFonts w:cs="Georgia" w:ascii="Georgia" w:hAnsi="Georgia"/>
          <w:color w:val="000000"/>
          <w:sz w:val="24"/>
          <w:szCs w:val="24"/>
        </w:rPr>
        <w:footnoteReference w:id="985"/>
      </w:r>
      <w:r>
        <w:rPr>
          <w:rStyle w:val="FootnoteAnchor"/>
          <w:rFonts w:cs="Georgia" w:ascii="Georgia" w:hAnsi="Georgia"/>
          <w:color w:val="000000"/>
          <w:sz w:val="24"/>
          <w:szCs w:val="24"/>
        </w:rPr>
        <w:footnoteReference w:id="986"/>
      </w:r>
      <w:r>
        <w:rPr>
          <w:rStyle w:val="FootnoteAnchor"/>
          <w:rFonts w:cs="Georgia" w:ascii="Georgia" w:hAnsi="Georgia"/>
          <w:color w:val="000000"/>
          <w:sz w:val="24"/>
          <w:szCs w:val="24"/>
        </w:rPr>
        <w:footnoteReference w:id="987"/>
      </w:r>
      <w:r>
        <w:rPr>
          <w:rFonts w:cs="Georgia" w:ascii="Georgia" w:hAnsi="Georgia"/>
          <w:color w:val="000000"/>
          <w:sz w:val="24"/>
          <w:szCs w:val="24"/>
        </w:rPr>
        <w:t xml:space="preserve"> and other factors which the autocosmic rejects. Particularly, the tenets of detachment, 'aesthetic distance', the 'magic circle' and 'double-consciousness' explored in the first sections of this chapter are still strongly ensconced in many narratological theses in game studies and transmedial narratologies, including Ryan’s own</w:t>
      </w:r>
      <w:r>
        <w:rPr>
          <w:rStyle w:val="FootnoteAnchor"/>
          <w:rFonts w:cs="Georgia" w:ascii="Georgia" w:hAnsi="Georgia"/>
          <w:color w:val="000000"/>
          <w:sz w:val="24"/>
          <w:szCs w:val="24"/>
        </w:rPr>
        <w:footnoteReference w:id="988"/>
      </w:r>
      <w:r>
        <w:rPr>
          <w:rStyle w:val="FootnoteAnchor"/>
          <w:rFonts w:cs="Georgia" w:ascii="Georgia" w:hAnsi="Georgia"/>
          <w:color w:val="000000"/>
          <w:sz w:val="24"/>
          <w:szCs w:val="24"/>
        </w:rPr>
        <w:footnoteReference w:id="989"/>
      </w:r>
      <w:r>
        <w:rPr>
          <w:rStyle w:val="FootnoteAnchor"/>
          <w:rFonts w:cs="Georgia" w:ascii="Georgia" w:hAnsi="Georgia"/>
          <w:color w:val="000000"/>
          <w:sz w:val="24"/>
          <w:szCs w:val="24"/>
        </w:rPr>
        <w:footnoteReference w:id="990"/>
      </w:r>
      <w:r>
        <w:rPr>
          <w:rStyle w:val="FootnoteAnchor"/>
          <w:rFonts w:cs="Georgia" w:ascii="Georgia" w:hAnsi="Georgia"/>
          <w:color w:val="000000"/>
          <w:sz w:val="24"/>
          <w:szCs w:val="24"/>
        </w:rPr>
        <w:footnoteReference w:id="991"/>
      </w:r>
      <w:r>
        <w:rPr>
          <w:rFonts w:cs="Georgia" w:ascii="Georgia" w:hAnsi="Georgia"/>
          <w:color w:val="000000"/>
          <w:sz w:val="24"/>
          <w:szCs w:val="24"/>
        </w:rPr>
        <w:t>. I believe that this insistence on a bifurcation of human engagement with imaginatively-stimulating experiences is not only a conceptual problem; it subtly undermines exploration of alternative sources of inspiration for artists such as myself. Instead of 'expand[ing] the concept of narrative to unusable elasticity'</w:t>
      </w:r>
      <w:r>
        <w:rPr>
          <w:rStyle w:val="FootnoteAnchor"/>
          <w:rFonts w:cs="Georgia" w:ascii="Georgia" w:hAnsi="Georgia"/>
          <w:color w:val="000000"/>
          <w:sz w:val="24"/>
          <w:szCs w:val="24"/>
        </w:rPr>
        <w:footnoteReference w:id="992"/>
      </w:r>
      <w:r>
        <w:rPr>
          <w:rFonts w:cs="Georgia" w:ascii="Georgia" w:hAnsi="Georgia"/>
          <w:color w:val="000000"/>
          <w:sz w:val="24"/>
          <w:szCs w:val="24"/>
        </w:rPr>
        <w:t xml:space="preserve">, such exploration allows for practical exercises in expanding the modalities of narrative art. </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tabs>
          <w:tab w:val="clear" w:pos="792"/>
          <w:tab w:val="left" w:pos="-480" w:leader="none"/>
          <w:tab w:val="left" w:pos="0" w:leader="none"/>
        </w:tabs>
        <w:spacing w:lineRule="auto" w:line="360"/>
        <w:rPr/>
      </w:pPr>
      <w:r>
        <w:rPr>
          <w:rStyle w:val="FootnoteReference1"/>
          <w:rFonts w:eastAsia="Georgia" w:cs="Georgia" w:ascii="Georgia" w:hAnsi="Georgia"/>
          <w:bCs/>
          <w:color w:val="000000"/>
          <w:position w:val="0"/>
          <w:sz w:val="24"/>
          <w:sz w:val="24"/>
          <w:szCs w:val="24"/>
          <w:vertAlign w:val="baseline"/>
        </w:rPr>
        <w:tab/>
        <w:t>In some of Ryan's more recent writing</w:t>
      </w:r>
      <w:r>
        <w:rPr>
          <w:rStyle w:val="FootnoteAnchor"/>
          <w:rFonts w:eastAsia="Georgia" w:cs="Georgia" w:ascii="Georgia" w:hAnsi="Georgia"/>
          <w:bCs/>
          <w:color w:val="000000"/>
          <w:sz w:val="24"/>
          <w:szCs w:val="24"/>
        </w:rPr>
        <w:footnoteReference w:id="993"/>
      </w:r>
      <w:r>
        <w:rPr>
          <w:rStyle w:val="FootnoteAnchor"/>
          <w:rFonts w:eastAsia="Georgia" w:cs="Georgia" w:ascii="Georgia" w:hAnsi="Georgia"/>
          <w:bCs/>
          <w:color w:val="000000"/>
          <w:sz w:val="24"/>
          <w:szCs w:val="24"/>
        </w:rPr>
        <w:footnoteReference w:id="994"/>
      </w:r>
      <w:r>
        <w:rPr>
          <w:rStyle w:val="FootnoteReference1"/>
          <w:rFonts w:eastAsia="Georgia" w:cs="Georgia" w:ascii="Georgia" w:hAnsi="Georgia"/>
          <w:bCs/>
          <w:color w:val="000000"/>
          <w:position w:val="0"/>
          <w:sz w:val="24"/>
          <w:sz w:val="24"/>
          <w:szCs w:val="24"/>
          <w:vertAlign w:val="baseline"/>
        </w:rPr>
        <w:t>, I have detected a slight fuzzying of her stance: a consideration of whether the strict definition of narrative, 'an analytical concept designed by narratologists', is important for 'most people [to] recognize'</w:t>
      </w:r>
      <w:r>
        <w:rPr>
          <w:rStyle w:val="FootnoteAnchor"/>
          <w:rFonts w:eastAsia="Georgia" w:cs="Georgia" w:ascii="Georgia" w:hAnsi="Georgia"/>
          <w:bCs/>
          <w:color w:val="000000"/>
          <w:sz w:val="24"/>
          <w:szCs w:val="24"/>
        </w:rPr>
        <w:footnoteReference w:id="995"/>
      </w:r>
      <w:r>
        <w:rPr>
          <w:rStyle w:val="FootnoteReference1"/>
          <w:rFonts w:eastAsia="Georgia" w:cs="Georgia" w:ascii="Georgia" w:hAnsi="Georgia"/>
          <w:bCs/>
          <w:color w:val="000000"/>
          <w:position w:val="0"/>
          <w:sz w:val="24"/>
          <w:sz w:val="24"/>
          <w:szCs w:val="24"/>
          <w:vertAlign w:val="baseline"/>
        </w:rPr>
        <w:t>. In an approach that I welcome, she considers the wider concept of narrative (and thus character) as it is defined by cultural studies, and ends on an ambivalent note; unsure as to whether such a broad definition of narrative to include many everyday imaginings is liberating or obfuscating</w:t>
      </w:r>
      <w:r>
        <w:rPr>
          <w:rStyle w:val="FootnoteAnchor"/>
          <w:rFonts w:eastAsia="Georgia" w:cs="Georgia" w:ascii="Georgia" w:hAnsi="Georgia"/>
          <w:bCs/>
          <w:color w:val="000000"/>
          <w:sz w:val="24"/>
          <w:szCs w:val="24"/>
        </w:rPr>
        <w:footnoteReference w:id="996"/>
      </w:r>
      <w:r>
        <w:rPr>
          <w:rStyle w:val="FootnoteReference1"/>
          <w:rFonts w:eastAsia="Georgia" w:cs="Georgia" w:ascii="Georgia" w:hAnsi="Georgia"/>
          <w:bCs/>
          <w:color w:val="000000"/>
          <w:position w:val="0"/>
          <w:sz w:val="24"/>
          <w:sz w:val="24"/>
          <w:szCs w:val="24"/>
          <w:vertAlign w:val="baseline"/>
        </w:rPr>
        <w:t>. It is in this fuzziness that I site my own autocosmic theory. Autocosmics is unconcerned with the 'technical dimensions'</w:t>
      </w:r>
      <w:r>
        <w:rPr>
          <w:rStyle w:val="FootnoteAnchor"/>
          <w:rFonts w:eastAsia="Georgia" w:cs="Georgia" w:ascii="Georgia" w:hAnsi="Georgia"/>
          <w:bCs/>
          <w:color w:val="000000"/>
          <w:sz w:val="24"/>
          <w:szCs w:val="24"/>
        </w:rPr>
        <w:footnoteReference w:id="997"/>
      </w:r>
      <w:r>
        <w:rPr>
          <w:rStyle w:val="FootnoteReference1"/>
          <w:rFonts w:eastAsia="Georgia" w:cs="Georgia" w:ascii="Georgia" w:hAnsi="Georgia"/>
          <w:bCs/>
          <w:color w:val="000000"/>
          <w:position w:val="0"/>
          <w:sz w:val="24"/>
          <w:sz w:val="24"/>
          <w:szCs w:val="24"/>
          <w:vertAlign w:val="baseline"/>
        </w:rPr>
        <w:t xml:space="preserve"> of any Grand Theory of narrative versus narrativity: but is instead concerned with interdisciplinary study into the nature of human response to a wide variety of ‘resonant’ aesthetic and non-aesthetic stimuli –  the 'untold stories' and 'purely mental images' that characterise the response of 'most people'</w:t>
      </w:r>
      <w:r>
        <w:rPr>
          <w:rStyle w:val="FootnoteAnchor"/>
          <w:rFonts w:eastAsia="Georgia" w:cs="Georgia" w:ascii="Georgia" w:hAnsi="Georgia"/>
          <w:bCs/>
          <w:color w:val="000000"/>
          <w:sz w:val="24"/>
          <w:szCs w:val="24"/>
        </w:rPr>
        <w:footnoteReference w:id="998"/>
      </w:r>
      <w:r>
        <w:rPr>
          <w:rStyle w:val="FootnoteReference1"/>
          <w:rFonts w:eastAsia="Georgia" w:cs="Georgia" w:ascii="Georgia" w:hAnsi="Georgia"/>
          <w:bCs/>
          <w:color w:val="000000"/>
          <w:position w:val="0"/>
          <w:sz w:val="24"/>
          <w:sz w:val="24"/>
          <w:szCs w:val="24"/>
          <w:vertAlign w:val="baseline"/>
        </w:rPr>
        <w:t xml:space="preserve"> – and how those responses and stimuli might be applied constructively to the work of artists trying to deliberately excite that response in some manner.</w:t>
      </w:r>
    </w:p>
    <w:p>
      <w:pPr>
        <w:pStyle w:val="Normal"/>
        <w:tabs>
          <w:tab w:val="clear" w:pos="792"/>
          <w:tab w:val="left" w:pos="-480" w:leader="none"/>
          <w:tab w:val="left" w:pos="0" w:leader="none"/>
        </w:tabs>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92"/>
          <w:tab w:val="left" w:pos="-480" w:leader="none"/>
          <w:tab w:val="left" w:pos="0" w:leader="none"/>
        </w:tabs>
        <w:spacing w:lineRule="auto" w:line="360"/>
        <w:jc w:val="center"/>
        <w:rPr/>
      </w:pPr>
      <w:r>
        <w:rPr>
          <w:rStyle w:val="FootnoteReference1"/>
          <w:rFonts w:eastAsia="Georgia" w:cs="Georgia" w:ascii="Georgia" w:hAnsi="Georgia"/>
          <w:bCs/>
          <w:color w:val="000000"/>
          <w:position w:val="0"/>
          <w:sz w:val="24"/>
          <w:sz w:val="24"/>
          <w:szCs w:val="24"/>
          <w:vertAlign w:val="baseline"/>
        </w:rPr>
        <w:t>*    *    *    *    *</w:t>
      </w:r>
    </w:p>
    <w:p>
      <w:pPr>
        <w:pStyle w:val="Normal"/>
        <w:tabs>
          <w:tab w:val="clear" w:pos="792"/>
          <w:tab w:val="left" w:pos="-480" w:leader="none"/>
          <w:tab w:val="left" w:pos="0" w:leader="none"/>
        </w:tabs>
        <w:spacing w:lineRule="auto" w:line="360"/>
        <w:rPr>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92"/>
          <w:tab w:val="left" w:pos="-480" w:leader="none"/>
          <w:tab w:val="left" w:pos="0" w:leader="none"/>
        </w:tabs>
        <w:spacing w:lineRule="auto" w:line="360"/>
        <w:rPr/>
      </w:pPr>
      <w:r>
        <w:rPr>
          <w:rFonts w:eastAsia="Georgia" w:cs="Georgia" w:ascii="Georgia" w:hAnsi="Georgia"/>
          <w:bCs/>
          <w:color w:val="000000"/>
          <w:sz w:val="24"/>
          <w:szCs w:val="24"/>
        </w:rPr>
        <w:tab/>
        <w:t>At face value, my definition of the ‘autocosmic’ methodology seems very similar to other methodologies that have arisen from the discourses explored in this chapter, and risks ‘dilut[ing] terminological precision’ through the invention of another term</w:t>
      </w:r>
      <w:r>
        <w:rPr>
          <w:rStyle w:val="FootnoteAnchor"/>
          <w:rFonts w:eastAsia="Georgia" w:cs="Georgia" w:ascii="Georgia" w:hAnsi="Georgia"/>
          <w:bCs/>
          <w:color w:val="000000"/>
          <w:position w:val="0"/>
          <w:sz w:val="24"/>
          <w:sz w:val="24"/>
          <w:szCs w:val="24"/>
          <w:vertAlign w:val="baseline"/>
        </w:rPr>
        <w:footnoteReference w:id="999"/>
      </w:r>
      <w:r>
        <w:rPr>
          <w:rFonts w:eastAsia="Georgia" w:cs="Georgia" w:ascii="Georgia" w:hAnsi="Georgia"/>
          <w:bCs/>
          <w:color w:val="000000"/>
          <w:sz w:val="24"/>
          <w:szCs w:val="24"/>
        </w:rPr>
        <w:t>. Across artistic practice over the last sixty years there has been a 'continuing uncertainty' about whether existing definitions of the ‘aesthetic’</w:t>
      </w:r>
      <w:r>
        <w:rPr>
          <w:rStyle w:val="FootnoteAnchor"/>
          <w:rFonts w:eastAsia="Georgia" w:cs="Georgia" w:ascii="Georgia" w:hAnsi="Georgia"/>
          <w:bCs/>
          <w:color w:val="000000"/>
          <w:position w:val="0"/>
          <w:sz w:val="24"/>
          <w:sz w:val="24"/>
          <w:szCs w:val="24"/>
          <w:vertAlign w:val="baseline"/>
        </w:rPr>
        <w:footnoteReference w:id="1000"/>
      </w:r>
      <w:r>
        <w:rPr>
          <w:rStyle w:val="FootnoteAnchor"/>
          <w:rFonts w:eastAsia="Georgia" w:cs="Georgia" w:ascii="Georgia" w:hAnsi="Georgia"/>
          <w:bCs/>
          <w:color w:val="000000"/>
          <w:position w:val="0"/>
          <w:sz w:val="24"/>
          <w:sz w:val="24"/>
          <w:szCs w:val="24"/>
          <w:vertAlign w:val="baseline"/>
        </w:rPr>
        <w:footnoteReference w:id="1001"/>
      </w:r>
      <w:r>
        <w:rPr>
          <w:rStyle w:val="FootnoteReference1"/>
          <w:rFonts w:eastAsia="Georgia" w:cs="Georgia" w:ascii="Georgia" w:hAnsi="Georgia"/>
          <w:bCs/>
          <w:color w:val="000000"/>
          <w:position w:val="0"/>
          <w:sz w:val="24"/>
          <w:sz w:val="24"/>
          <w:szCs w:val="24"/>
          <w:vertAlign w:val="baseline"/>
        </w:rPr>
        <w:t xml:space="preserve"> are a restrictive social convention'</w:t>
      </w:r>
      <w:r>
        <w:rPr>
          <w:rStyle w:val="FootnoteAnchor"/>
          <w:rFonts w:eastAsia="Georgia" w:cs="Georgia" w:ascii="Georgia" w:hAnsi="Georgia"/>
          <w:bCs/>
          <w:color w:val="000000"/>
          <w:position w:val="0"/>
          <w:sz w:val="24"/>
          <w:sz w:val="24"/>
          <w:szCs w:val="24"/>
          <w:vertAlign w:val="baseline"/>
        </w:rPr>
        <w:footnoteReference w:id="1002"/>
      </w:r>
      <w:r>
        <w:rPr>
          <w:rStyle w:val="FootnoteReference1"/>
          <w:rFonts w:eastAsia="Georgia" w:cs="Georgia" w:ascii="Georgia" w:hAnsi="Georgia"/>
          <w:bCs/>
          <w:color w:val="000000"/>
          <w:position w:val="0"/>
          <w:sz w:val="24"/>
          <w:sz w:val="24"/>
          <w:szCs w:val="24"/>
          <w:vertAlign w:val="baseline"/>
        </w:rPr>
        <w:t xml:space="preserve">; </w:t>
      </w:r>
      <w:r>
        <w:rPr>
          <w:rFonts w:eastAsia="Georgia" w:cs="Georgia" w:ascii="Georgia" w:hAnsi="Georgia"/>
          <w:bCs/>
          <w:color w:val="000000"/>
          <w:sz w:val="24"/>
          <w:szCs w:val="24"/>
        </w:rPr>
        <w:t xml:space="preserve"> and a corresponding interest in redefining the relationship between artistic artefacts and real life</w:t>
      </w:r>
      <w:r>
        <w:rPr>
          <w:rStyle w:val="FootnoteAnchor"/>
          <w:rFonts w:eastAsia="Georgia" w:cs="Georgia" w:ascii="Georgia" w:hAnsi="Georgia"/>
          <w:bCs/>
          <w:color w:val="000000"/>
          <w:position w:val="0"/>
          <w:sz w:val="24"/>
          <w:sz w:val="24"/>
          <w:szCs w:val="24"/>
          <w:vertAlign w:val="baseline"/>
        </w:rPr>
        <w:footnoteReference w:id="1003"/>
      </w:r>
      <w:r>
        <w:rPr>
          <w:rStyle w:val="FootnoteAnchor"/>
          <w:rFonts w:eastAsia="Georgia" w:cs="Georgia" w:ascii="Georgia" w:hAnsi="Georgia"/>
          <w:bCs/>
          <w:color w:val="000000"/>
          <w:position w:val="0"/>
          <w:sz w:val="24"/>
          <w:sz w:val="24"/>
          <w:szCs w:val="24"/>
          <w:vertAlign w:val="baseline"/>
        </w:rPr>
        <w:footnoteReference w:id="1004"/>
      </w:r>
      <w:r>
        <w:rPr>
          <w:rStyle w:val="FootnoteAnchor"/>
          <w:rFonts w:eastAsia="Georgia" w:cs="Georgia" w:ascii="Georgia" w:hAnsi="Georgia"/>
          <w:bCs/>
          <w:color w:val="000000"/>
          <w:position w:val="0"/>
          <w:sz w:val="24"/>
          <w:sz w:val="24"/>
          <w:szCs w:val="24"/>
          <w:vertAlign w:val="baseline"/>
        </w:rPr>
        <w:footnoteReference w:id="1005"/>
      </w:r>
      <w:r>
        <w:rPr>
          <w:rFonts w:eastAsia="Georgia" w:cs="Georgia" w:ascii="Georgia" w:hAnsi="Georgia"/>
          <w:bCs/>
          <w:color w:val="000000"/>
          <w:sz w:val="24"/>
          <w:szCs w:val="24"/>
        </w:rPr>
        <w:t>. There has thus been a concomitant 'broadening of the aesthetic tradition'</w:t>
      </w:r>
      <w:r>
        <w:rPr>
          <w:rStyle w:val="FootnoteAnchor"/>
          <w:rFonts w:eastAsia="Georgia" w:cs="Georgia" w:ascii="Georgia" w:hAnsi="Georgia"/>
          <w:bCs/>
          <w:color w:val="000000"/>
          <w:position w:val="0"/>
          <w:sz w:val="24"/>
          <w:sz w:val="24"/>
          <w:szCs w:val="24"/>
          <w:vertAlign w:val="baseline"/>
        </w:rPr>
        <w:footnoteReference w:id="1006"/>
      </w:r>
      <w:r>
        <w:rPr>
          <w:rFonts w:eastAsia="Georgia" w:cs="Georgia" w:ascii="Georgia" w:hAnsi="Georgia"/>
          <w:bCs/>
          <w:color w:val="000000"/>
          <w:sz w:val="24"/>
          <w:szCs w:val="24"/>
        </w:rPr>
        <w:t xml:space="preserve">  to reconsider that relationship fundamentally, and to place more emphasis on the 'evanescent relationship... between subject and object', the 'structuring of experiences'</w:t>
      </w:r>
      <w:r>
        <w:rPr>
          <w:rStyle w:val="FootnoteAnchor"/>
          <w:rFonts w:eastAsia="Georgia" w:cs="Georgia" w:ascii="Georgia" w:hAnsi="Georgia"/>
          <w:bCs/>
          <w:color w:val="000000"/>
          <w:position w:val="0"/>
          <w:sz w:val="24"/>
          <w:sz w:val="24"/>
          <w:szCs w:val="24"/>
          <w:vertAlign w:val="baseline"/>
        </w:rPr>
        <w:footnoteReference w:id="1007"/>
      </w:r>
      <w:r>
        <w:rPr>
          <w:rFonts w:eastAsia="Georgia" w:cs="Georgia" w:ascii="Georgia" w:hAnsi="Georgia"/>
          <w:bCs/>
          <w:color w:val="000000"/>
          <w:sz w:val="24"/>
          <w:szCs w:val="24"/>
        </w:rPr>
        <w:t>, and the 'process of communication', rather than the form or artistic provenance of the object itself</w:t>
      </w:r>
      <w:r>
        <w:rPr>
          <w:rStyle w:val="FootnoteAnchor"/>
          <w:rFonts w:eastAsia="Georgia" w:cs="Georgia" w:ascii="Georgia" w:hAnsi="Georgia"/>
          <w:bCs/>
          <w:color w:val="000000"/>
          <w:position w:val="0"/>
          <w:sz w:val="24"/>
          <w:sz w:val="24"/>
          <w:szCs w:val="24"/>
          <w:vertAlign w:val="baseline"/>
        </w:rPr>
        <w:footnoteReference w:id="1008"/>
      </w:r>
      <w:r>
        <w:rPr>
          <w:rStyle w:val="FootnoteAnchor"/>
          <w:rFonts w:eastAsia="Georgia" w:cs="Georgia" w:ascii="Georgia" w:hAnsi="Georgia"/>
          <w:bCs/>
          <w:color w:val="000000"/>
          <w:position w:val="0"/>
          <w:sz w:val="24"/>
          <w:sz w:val="24"/>
          <w:szCs w:val="24"/>
          <w:vertAlign w:val="baseline"/>
        </w:rPr>
        <w:footnoteReference w:id="1009"/>
      </w:r>
      <w:r>
        <w:rPr>
          <w:rStyle w:val="FootnoteReference1"/>
          <w:rFonts w:eastAsia="Georgia" w:cs="Georgia" w:ascii="Georgia" w:hAnsi="Georgia"/>
          <w:bCs/>
          <w:color w:val="000000"/>
          <w:position w:val="0"/>
          <w:sz w:val="24"/>
          <w:sz w:val="24"/>
          <w:szCs w:val="24"/>
          <w:vertAlign w:val="baseline"/>
        </w:rPr>
        <w:t>. Such a trend is visible in scholarly investigations into the  'aesthetics of everyday life'</w:t>
      </w:r>
      <w:r>
        <w:rPr>
          <w:rStyle w:val="FootnoteAnchor"/>
          <w:rFonts w:eastAsia="Georgia" w:cs="Georgia" w:ascii="Georgia" w:hAnsi="Georgia"/>
          <w:bCs/>
          <w:color w:val="000000"/>
          <w:position w:val="0"/>
          <w:sz w:val="24"/>
          <w:sz w:val="24"/>
          <w:szCs w:val="24"/>
          <w:vertAlign w:val="baseline"/>
        </w:rPr>
        <w:footnoteReference w:id="1010"/>
      </w:r>
      <w:r>
        <w:rPr>
          <w:rStyle w:val="FootnoteReference1"/>
          <w:rFonts w:eastAsia="Georgia" w:cs="Georgia" w:ascii="Georgia" w:hAnsi="Georgia"/>
          <w:bCs/>
          <w:color w:val="000000"/>
          <w:position w:val="0"/>
          <w:sz w:val="24"/>
          <w:sz w:val="24"/>
          <w:szCs w:val="24"/>
          <w:vertAlign w:val="baseline"/>
        </w:rPr>
        <w:t>, and the ‘postmodern thrust’ of Allan Krapow</w:t>
      </w:r>
      <w:r>
        <w:rPr>
          <w:rStyle w:val="FootnoteAnchor"/>
          <w:rFonts w:eastAsia="Georgia" w:cs="Georgia" w:ascii="Georgia" w:hAnsi="Georgia"/>
          <w:bCs/>
          <w:color w:val="000000"/>
          <w:position w:val="0"/>
          <w:sz w:val="24"/>
          <w:sz w:val="24"/>
          <w:szCs w:val="24"/>
          <w:vertAlign w:val="baseline"/>
        </w:rPr>
        <w:footnoteReference w:id="1011"/>
      </w:r>
      <w:r>
        <w:rPr>
          <w:rStyle w:val="FootnoteReference1"/>
          <w:rFonts w:eastAsia="Georgia" w:cs="Georgia" w:ascii="Georgia" w:hAnsi="Georgia"/>
          <w:bCs/>
          <w:color w:val="000000"/>
          <w:position w:val="0"/>
          <w:sz w:val="24"/>
          <w:sz w:val="24"/>
          <w:szCs w:val="24"/>
          <w:vertAlign w:val="baseline"/>
        </w:rPr>
        <w:t>, Joseph Beuys</w:t>
      </w:r>
      <w:r>
        <w:rPr>
          <w:rStyle w:val="FootnoteAnchor"/>
          <w:rFonts w:eastAsia="Georgia" w:cs="Georgia" w:ascii="Georgia" w:hAnsi="Georgia"/>
          <w:bCs/>
          <w:color w:val="000000"/>
          <w:position w:val="0"/>
          <w:sz w:val="24"/>
          <w:sz w:val="24"/>
          <w:szCs w:val="24"/>
          <w:vertAlign w:val="baseline"/>
        </w:rPr>
        <w:footnoteReference w:id="1012"/>
      </w:r>
      <w:r>
        <w:rPr>
          <w:rStyle w:val="FootnoteReference1"/>
          <w:rFonts w:eastAsia="Georgia" w:cs="Georgia" w:ascii="Georgia" w:hAnsi="Georgia"/>
          <w:bCs/>
          <w:color w:val="000000"/>
          <w:position w:val="0"/>
          <w:sz w:val="24"/>
          <w:sz w:val="24"/>
          <w:szCs w:val="24"/>
          <w:vertAlign w:val="baseline"/>
        </w:rPr>
        <w:t>, Henry Flynt, the Fluxus collective and other ‘concept’ artists and performance artists originally emerging in the 1960s. Such artists themselves built on changing interdisciplinary attitudes, and the work of earlier artists and thinkers</w:t>
      </w:r>
      <w:r>
        <w:rPr>
          <w:rStyle w:val="FootnoteAnchor"/>
          <w:rFonts w:eastAsia="Georgia" w:cs="Georgia" w:ascii="Georgia" w:hAnsi="Georgia"/>
          <w:bCs/>
          <w:color w:val="000000"/>
          <w:position w:val="0"/>
          <w:sz w:val="24"/>
          <w:sz w:val="24"/>
          <w:szCs w:val="24"/>
          <w:vertAlign w:val="baseline"/>
        </w:rPr>
        <w:footnoteReference w:id="1013"/>
      </w:r>
      <w:r>
        <w:rPr>
          <w:rStyle w:val="FootnoteAnchor"/>
          <w:rFonts w:eastAsia="Georgia" w:cs="Georgia" w:ascii="Georgia" w:hAnsi="Georgia"/>
          <w:bCs/>
          <w:color w:val="000000"/>
          <w:position w:val="0"/>
          <w:sz w:val="24"/>
          <w:sz w:val="24"/>
          <w:szCs w:val="24"/>
          <w:vertAlign w:val="baseline"/>
        </w:rPr>
        <w:footnoteReference w:id="1014"/>
      </w:r>
      <w:r>
        <w:rPr>
          <w:rStyle w:val="FootnoteReference1"/>
          <w:rFonts w:eastAsia="Georgia" w:cs="Georgia" w:ascii="Georgia" w:hAnsi="Georgia"/>
          <w:bCs/>
          <w:color w:val="000000"/>
          <w:position w:val="0"/>
          <w:sz w:val="24"/>
          <w:sz w:val="24"/>
          <w:szCs w:val="24"/>
          <w:vertAlign w:val="baseline"/>
        </w:rPr>
        <w:t>, to attempt to free art from its aestheticised boundaries by drawing upon, and interpenetrating with, the embodied ‘social reality’</w:t>
      </w:r>
      <w:r>
        <w:rPr>
          <w:rStyle w:val="FootnoteAnchor"/>
          <w:rFonts w:eastAsia="Georgia" w:cs="Georgia" w:ascii="Georgia" w:hAnsi="Georgia"/>
          <w:bCs/>
          <w:color w:val="000000"/>
          <w:position w:val="0"/>
          <w:sz w:val="24"/>
          <w:sz w:val="24"/>
          <w:szCs w:val="24"/>
          <w:vertAlign w:val="baseline"/>
        </w:rPr>
        <w:footnoteReference w:id="1015"/>
      </w:r>
      <w:r>
        <w:rPr>
          <w:rStyle w:val="FootnoteReference1"/>
          <w:rFonts w:eastAsia="Georgia" w:cs="Georgia" w:ascii="Georgia" w:hAnsi="Georgia"/>
          <w:bCs/>
          <w:color w:val="000000"/>
          <w:position w:val="0"/>
          <w:sz w:val="24"/>
          <w:sz w:val="24"/>
          <w:szCs w:val="24"/>
          <w:vertAlign w:val="baseline"/>
        </w:rPr>
        <w:t xml:space="preserve"> of everyday life</w:t>
      </w:r>
      <w:r>
        <w:rPr>
          <w:rStyle w:val="FootnoteAnchor"/>
          <w:rFonts w:eastAsia="Georgia" w:cs="Georgia" w:ascii="Georgia" w:hAnsi="Georgia"/>
          <w:bCs/>
          <w:color w:val="000000"/>
          <w:position w:val="0"/>
          <w:sz w:val="24"/>
          <w:sz w:val="24"/>
          <w:szCs w:val="24"/>
          <w:vertAlign w:val="baseline"/>
        </w:rPr>
        <w:footnoteReference w:id="1016"/>
      </w:r>
      <w:r>
        <w:rPr>
          <w:rStyle w:val="FootnoteReference1"/>
          <w:rFonts w:eastAsia="Georgia" w:cs="Georgia" w:ascii="Georgia" w:hAnsi="Georgia"/>
          <w:bCs/>
          <w:color w:val="000000"/>
          <w:position w:val="0"/>
          <w:sz w:val="24"/>
          <w:sz w:val="24"/>
          <w:szCs w:val="24"/>
          <w:vertAlign w:val="baseline"/>
        </w:rPr>
        <w:t>. Through the creation of ‘happenings’, ‘lifeworks’</w:t>
      </w:r>
      <w:r>
        <w:rPr>
          <w:rStyle w:val="FootnoteAnchor"/>
          <w:rFonts w:eastAsia="Georgia" w:cs="Georgia" w:ascii="Georgia" w:hAnsi="Georgia"/>
          <w:bCs/>
          <w:color w:val="000000"/>
          <w:position w:val="0"/>
          <w:sz w:val="24"/>
          <w:sz w:val="24"/>
          <w:szCs w:val="24"/>
          <w:vertAlign w:val="baseline"/>
        </w:rPr>
        <w:footnoteReference w:id="1017"/>
      </w:r>
      <w:r>
        <w:rPr>
          <w:rStyle w:val="FootnoteReference1"/>
          <w:rFonts w:eastAsia="Georgia" w:cs="Georgia" w:ascii="Georgia" w:hAnsi="Georgia"/>
          <w:bCs/>
          <w:color w:val="000000"/>
          <w:position w:val="0"/>
          <w:sz w:val="24"/>
          <w:sz w:val="24"/>
          <w:szCs w:val="24"/>
          <w:vertAlign w:val="baseline"/>
        </w:rPr>
        <w:t xml:space="preserve"> and other performative and transgressive acts, such artists sought to ‘decontain’ art; to remove it from its ‘esthetic’ shackles</w:t>
      </w:r>
      <w:r>
        <w:rPr>
          <w:rStyle w:val="FootnoteAnchor"/>
          <w:rFonts w:eastAsia="Georgia" w:cs="Georgia" w:ascii="Georgia" w:hAnsi="Georgia"/>
          <w:bCs/>
          <w:color w:val="000000"/>
          <w:position w:val="0"/>
          <w:sz w:val="24"/>
          <w:sz w:val="24"/>
          <w:szCs w:val="24"/>
          <w:vertAlign w:val="baseline"/>
        </w:rPr>
        <w:footnoteReference w:id="1018"/>
      </w:r>
      <w:r>
        <w:rPr>
          <w:rStyle w:val="FootnoteReference1"/>
          <w:rFonts w:eastAsia="Georgia" w:cs="Georgia" w:ascii="Georgia" w:hAnsi="Georgia"/>
          <w:bCs/>
          <w:color w:val="000000"/>
          <w:position w:val="0"/>
          <w:sz w:val="24"/>
          <w:sz w:val="24"/>
          <w:szCs w:val="24"/>
          <w:vertAlign w:val="baseline"/>
        </w:rPr>
        <w:t xml:space="preserve"> and use the modes of the reception of real life to inform both ‘the perspective of the spectator or the audience’</w:t>
      </w:r>
      <w:r>
        <w:rPr>
          <w:rStyle w:val="FootnoteAnchor"/>
          <w:rFonts w:eastAsia="Georgia" w:cs="Georgia" w:ascii="Georgia" w:hAnsi="Georgia"/>
          <w:bCs/>
          <w:color w:val="000000"/>
          <w:position w:val="0"/>
          <w:sz w:val="24"/>
          <w:sz w:val="24"/>
          <w:szCs w:val="24"/>
          <w:vertAlign w:val="baseline"/>
        </w:rPr>
        <w:footnoteReference w:id="1019"/>
      </w:r>
      <w:r>
        <w:rPr>
          <w:rStyle w:val="FootnoteReference1"/>
          <w:rFonts w:eastAsia="Georgia" w:cs="Georgia" w:ascii="Georgia" w:hAnsi="Georgia"/>
          <w:bCs/>
          <w:color w:val="000000"/>
          <w:position w:val="0"/>
          <w:sz w:val="24"/>
          <w:sz w:val="24"/>
          <w:szCs w:val="24"/>
          <w:vertAlign w:val="baseline"/>
        </w:rPr>
        <w:t>.</w:t>
      </w:r>
    </w:p>
    <w:p>
      <w:pPr>
        <w:pStyle w:val="Normal"/>
        <w:tabs>
          <w:tab w:val="clear" w:pos="792"/>
          <w:tab w:val="left" w:pos="-480" w:leader="none"/>
          <w:tab w:val="left" w:pos="0" w:leader="none"/>
        </w:tabs>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92"/>
          <w:tab w:val="left" w:pos="-480" w:leader="none"/>
          <w:tab w:val="left" w:pos="0" w:leader="none"/>
        </w:tabs>
        <w:spacing w:lineRule="auto" w:line="360"/>
        <w:rPr/>
      </w:pPr>
      <w:r>
        <w:rPr>
          <w:rStyle w:val="FootnoteReference1"/>
          <w:rFonts w:eastAsia="Georgia" w:cs="Georgia" w:ascii="Georgia" w:hAnsi="Georgia"/>
          <w:bCs/>
          <w:color w:val="000000"/>
          <w:position w:val="0"/>
          <w:sz w:val="24"/>
          <w:sz w:val="24"/>
          <w:szCs w:val="24"/>
          <w:vertAlign w:val="baseline"/>
        </w:rPr>
        <w:tab/>
        <w:t>The ‘autocosmic’ does indeed draw on the example of these movements, though it differs from them in several ways. Unlike Fluxus and other postmodern movements mentioned above, it is not inherently political or conceptual</w:t>
      </w:r>
      <w:r>
        <w:rPr>
          <w:rStyle w:val="FootnoteAnchor"/>
          <w:rFonts w:eastAsia="Georgia" w:cs="Georgia" w:ascii="Georgia" w:hAnsi="Georgia"/>
          <w:bCs/>
          <w:position w:val="0"/>
          <w:sz w:val="24"/>
          <w:sz w:val="24"/>
          <w:szCs w:val="24"/>
          <w:vertAlign w:val="baseline"/>
        </w:rPr>
        <w:footnoteReference w:id="1020"/>
      </w:r>
      <w:r>
        <w:rPr>
          <w:rStyle w:val="FootnoteReference1"/>
          <w:rFonts w:eastAsia="Georgia" w:cs="Georgia" w:ascii="Georgia" w:hAnsi="Georgia"/>
          <w:bCs/>
          <w:position w:val="0"/>
          <w:sz w:val="24"/>
          <w:sz w:val="24"/>
          <w:szCs w:val="24"/>
          <w:vertAlign w:val="baseline"/>
        </w:rPr>
        <w:t>. An ‘autocosmic’ work does not seek to draw attention to its own artifice, to ‘metaleptically’</w:t>
      </w:r>
      <w:r>
        <w:rPr>
          <w:rStyle w:val="FootnoteAnchor"/>
          <w:rFonts w:eastAsia="Georgia" w:cs="Georgia" w:ascii="Georgia" w:hAnsi="Georgia"/>
          <w:bCs/>
          <w:position w:val="0"/>
          <w:sz w:val="24"/>
          <w:sz w:val="24"/>
          <w:szCs w:val="24"/>
          <w:vertAlign w:val="baseline"/>
        </w:rPr>
        <w:footnoteReference w:id="1021"/>
      </w:r>
      <w:r>
        <w:rPr>
          <w:rStyle w:val="FootnoteReference1"/>
          <w:rFonts w:eastAsia="Georgia" w:cs="Georgia" w:ascii="Georgia" w:hAnsi="Georgia"/>
          <w:bCs/>
          <w:position w:val="0"/>
          <w:sz w:val="24"/>
          <w:sz w:val="24"/>
          <w:szCs w:val="24"/>
          <w:vertAlign w:val="baseline"/>
        </w:rPr>
        <w:t xml:space="preserve"> comment upon its own form, to provoke real-world action</w:t>
      </w:r>
      <w:r>
        <w:rPr>
          <w:rStyle w:val="FootnoteAnchor"/>
          <w:rFonts w:eastAsia="Georgia" w:cs="Georgia" w:ascii="Georgia" w:hAnsi="Georgia"/>
          <w:bCs/>
          <w:color w:val="000000"/>
          <w:sz w:val="24"/>
          <w:szCs w:val="24"/>
        </w:rPr>
        <w:footnoteReference w:id="1022"/>
      </w:r>
      <w:r>
        <w:rPr>
          <w:rStyle w:val="FootnoteAnchor"/>
          <w:rFonts w:eastAsia="Georgia" w:cs="Georgia" w:ascii="Georgia" w:hAnsi="Georgia"/>
          <w:bCs/>
          <w:position w:val="0"/>
          <w:sz w:val="24"/>
          <w:sz w:val="24"/>
          <w:szCs w:val="24"/>
          <w:vertAlign w:val="baseline"/>
        </w:rPr>
        <w:footnoteReference w:id="1023"/>
      </w:r>
      <w:r>
        <w:rPr>
          <w:rStyle w:val="FootnoteReference1"/>
          <w:rFonts w:eastAsia="Georgia" w:cs="Georgia" w:ascii="Georgia" w:hAnsi="Georgia"/>
          <w:bCs/>
          <w:position w:val="0"/>
          <w:sz w:val="24"/>
          <w:sz w:val="24"/>
          <w:szCs w:val="24"/>
          <w:vertAlign w:val="baseline"/>
        </w:rPr>
        <w:t xml:space="preserve"> or to comment upon the social context in which it was created</w:t>
      </w:r>
      <w:r>
        <w:rPr>
          <w:rStyle w:val="FootnoteAnchor"/>
          <w:rFonts w:eastAsia="Georgia" w:cs="Georgia" w:ascii="Georgia" w:hAnsi="Georgia"/>
          <w:bCs/>
          <w:position w:val="0"/>
          <w:sz w:val="24"/>
          <w:sz w:val="24"/>
          <w:szCs w:val="24"/>
          <w:vertAlign w:val="baseline"/>
        </w:rPr>
        <w:footnoteReference w:id="1024"/>
      </w:r>
      <w:r>
        <w:rPr>
          <w:rStyle w:val="FootnoteReference1"/>
          <w:rFonts w:eastAsia="Georgia" w:cs="Georgia" w:ascii="Georgia" w:hAnsi="Georgia"/>
          <w:bCs/>
          <w:position w:val="0"/>
          <w:sz w:val="24"/>
          <w:sz w:val="24"/>
          <w:szCs w:val="24"/>
          <w:vertAlign w:val="baseline"/>
        </w:rPr>
        <w:t xml:space="preserve">. It </w:t>
      </w:r>
      <w:r>
        <w:rPr>
          <w:rStyle w:val="FootnoteReference1"/>
          <w:rFonts w:eastAsia="Georgia" w:cs="Georgia" w:ascii="Georgia" w:hAnsi="Georgia"/>
          <w:bCs/>
          <w:i/>
          <w:iCs/>
          <w:position w:val="0"/>
          <w:sz w:val="24"/>
          <w:sz w:val="24"/>
          <w:szCs w:val="24"/>
          <w:vertAlign w:val="baseline"/>
        </w:rPr>
        <w:t xml:space="preserve">can </w:t>
      </w:r>
      <w:r>
        <w:rPr>
          <w:rStyle w:val="FootnoteReference1"/>
          <w:rFonts w:eastAsia="Georgia" w:cs="Georgia" w:ascii="Georgia" w:hAnsi="Georgia"/>
          <w:bCs/>
          <w:position w:val="0"/>
          <w:sz w:val="24"/>
          <w:sz w:val="24"/>
          <w:szCs w:val="24"/>
          <w:vertAlign w:val="baseline"/>
        </w:rPr>
        <w:t xml:space="preserve">do these things; indeed, </w:t>
      </w:r>
      <w:r>
        <w:rPr>
          <w:rStyle w:val="FootnoteReference1"/>
          <w:rFonts w:eastAsia="Georgia" w:cs="Georgia" w:ascii="Georgia" w:hAnsi="Georgia"/>
          <w:bCs/>
          <w:color w:val="000000"/>
          <w:position w:val="0"/>
          <w:sz w:val="24"/>
          <w:sz w:val="24"/>
          <w:szCs w:val="24"/>
          <w:vertAlign w:val="baseline"/>
        </w:rPr>
        <w:t>Koenitz does consider Brechtian practice as a model for computational narrative design</w:t>
      </w:r>
      <w:r>
        <w:rPr>
          <w:rStyle w:val="FootnoteAnchor"/>
          <w:rFonts w:eastAsia="Georgia" w:cs="Georgia" w:ascii="Georgia" w:hAnsi="Georgia"/>
          <w:bCs/>
          <w:color w:val="000000"/>
          <w:position w:val="0"/>
          <w:sz w:val="24"/>
          <w:sz w:val="24"/>
          <w:szCs w:val="24"/>
          <w:vertAlign w:val="baseline"/>
        </w:rPr>
        <w:footnoteReference w:id="1025"/>
      </w:r>
      <w:r>
        <w:rPr>
          <w:rStyle w:val="FootnoteReference1"/>
          <w:rFonts w:eastAsia="Georgia" w:cs="Georgia" w:ascii="Georgia" w:hAnsi="Georgia"/>
          <w:bCs/>
          <w:color w:val="000000"/>
          <w:position w:val="0"/>
          <w:sz w:val="24"/>
          <w:sz w:val="24"/>
          <w:szCs w:val="24"/>
          <w:vertAlign w:val="baseline"/>
        </w:rPr>
        <w:t xml:space="preserve">, and as Chapter 1 of this thesis explored, some of my objectives for </w:t>
      </w:r>
      <w:r>
        <w:rPr>
          <w:rStyle w:val="FootnoteReference1"/>
          <w:rFonts w:eastAsia="Georgia" w:cs="Courier New" w:ascii="Courier New" w:hAnsi="Courier New"/>
          <w:bCs/>
          <w:color w:val="000000"/>
          <w:position w:val="0"/>
          <w:sz w:val="24"/>
          <w:sz w:val="24"/>
          <w:szCs w:val="24"/>
          <w:vertAlign w:val="baseline"/>
        </w:rPr>
        <w:t>knole</w:t>
      </w:r>
      <w:r>
        <w:rPr>
          <w:rStyle w:val="FootnoteReference1"/>
          <w:rFonts w:eastAsia="Georgia" w:cs="Georgia" w:ascii="Georgia" w:hAnsi="Georgia"/>
          <w:bCs/>
          <w:color w:val="000000"/>
          <w:position w:val="0"/>
          <w:sz w:val="24"/>
          <w:sz w:val="24"/>
          <w:szCs w:val="24"/>
          <w:vertAlign w:val="baseline"/>
        </w:rPr>
        <w:t xml:space="preserve"> could well be consider ‘metaleptical’. </w:t>
      </w:r>
    </w:p>
    <w:p>
      <w:pPr>
        <w:pStyle w:val="Normal"/>
        <w:tabs>
          <w:tab w:val="clear" w:pos="792"/>
          <w:tab w:val="left" w:pos="-480" w:leader="none"/>
          <w:tab w:val="left" w:pos="0" w:leader="none"/>
        </w:tabs>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92"/>
          <w:tab w:val="left" w:pos="-480" w:leader="none"/>
          <w:tab w:val="left" w:pos="0" w:leader="none"/>
        </w:tabs>
        <w:spacing w:lineRule="auto" w:line="360"/>
        <w:rPr/>
      </w:pPr>
      <w:r>
        <w:rPr>
          <w:rStyle w:val="FootnoteReference1"/>
          <w:rFonts w:eastAsia="Georgia" w:cs="Georgia" w:ascii="Georgia" w:hAnsi="Georgia"/>
          <w:bCs/>
          <w:position w:val="0"/>
          <w:sz w:val="24"/>
          <w:sz w:val="24"/>
          <w:szCs w:val="24"/>
          <w:vertAlign w:val="baseline"/>
        </w:rPr>
        <w:tab/>
        <w:t>While works produced autocosmically are interested in the ‘tradition-smashing’</w:t>
      </w:r>
      <w:r>
        <w:rPr>
          <w:rStyle w:val="FootnoteAnchor"/>
          <w:rFonts w:eastAsia="Georgia" w:cs="Georgia" w:ascii="Georgia" w:hAnsi="Georgia"/>
          <w:bCs/>
          <w:position w:val="0"/>
          <w:sz w:val="24"/>
          <w:sz w:val="24"/>
          <w:szCs w:val="24"/>
          <w:vertAlign w:val="baseline"/>
        </w:rPr>
        <w:footnoteReference w:id="1026"/>
      </w:r>
      <w:r>
        <w:rPr>
          <w:rStyle w:val="FootnoteReference1"/>
          <w:rFonts w:eastAsia="Georgia" w:cs="Georgia" w:ascii="Georgia" w:hAnsi="Georgia"/>
          <w:bCs/>
          <w:position w:val="0"/>
          <w:sz w:val="24"/>
          <w:sz w:val="24"/>
          <w:szCs w:val="24"/>
          <w:vertAlign w:val="baseline"/>
        </w:rPr>
        <w:t xml:space="preserve"> philosophy at the heart of the ‘decontainment’ of art</w:t>
      </w:r>
      <w:r>
        <w:rPr>
          <w:rStyle w:val="FootnoteAnchor"/>
          <w:rFonts w:eastAsia="Georgia" w:cs="Georgia" w:ascii="Georgia" w:hAnsi="Georgia"/>
          <w:bCs/>
          <w:position w:val="0"/>
          <w:sz w:val="24"/>
          <w:sz w:val="24"/>
          <w:szCs w:val="24"/>
          <w:vertAlign w:val="baseline"/>
        </w:rPr>
        <w:footnoteReference w:id="1027"/>
      </w:r>
      <w:r>
        <w:rPr>
          <w:rStyle w:val="FootnoteReference1"/>
          <w:rFonts w:eastAsia="Georgia" w:cs="Georgia" w:ascii="Georgia" w:hAnsi="Georgia"/>
          <w:bCs/>
          <w:position w:val="0"/>
          <w:sz w:val="24"/>
          <w:sz w:val="24"/>
          <w:szCs w:val="24"/>
          <w:vertAlign w:val="baseline"/>
        </w:rPr>
        <w:t xml:space="preserve">, and how a move away from the ‘residues </w:t>
      </w:r>
      <w:r>
        <w:rPr>
          <w:rStyle w:val="FootnoteReference1"/>
          <w:rFonts w:eastAsia="Georgia" w:cs="Georgia" w:ascii="Georgia" w:hAnsi="Georgia"/>
          <w:bCs/>
          <w:color w:val="000000"/>
          <w:position w:val="0"/>
          <w:sz w:val="24"/>
          <w:sz w:val="24"/>
          <w:szCs w:val="24"/>
          <w:vertAlign w:val="baseline"/>
        </w:rPr>
        <w:t>of a European past’</w:t>
      </w:r>
      <w:r>
        <w:rPr>
          <w:rStyle w:val="FootnoteAnchor"/>
          <w:rFonts w:eastAsia="Georgia" w:cs="Georgia" w:ascii="Georgia" w:hAnsi="Georgia"/>
          <w:bCs/>
          <w:color w:val="000000"/>
          <w:position w:val="0"/>
          <w:sz w:val="24"/>
          <w:sz w:val="24"/>
          <w:szCs w:val="24"/>
          <w:vertAlign w:val="baseline"/>
        </w:rPr>
        <w:footnoteReference w:id="1028"/>
      </w:r>
      <w:r>
        <w:rPr>
          <w:rStyle w:val="FootnoteReference1"/>
          <w:rFonts w:eastAsia="Georgia" w:cs="Georgia" w:ascii="Georgia" w:hAnsi="Georgia"/>
          <w:bCs/>
          <w:color w:val="000000"/>
          <w:position w:val="0"/>
          <w:sz w:val="24"/>
          <w:sz w:val="24"/>
          <w:szCs w:val="24"/>
          <w:vertAlign w:val="baseline"/>
        </w:rPr>
        <w:t xml:space="preserve"> and a strict Formalism might inform narrative practice, its objectives are still most definitely aesthetic and artisanal. An autocosmic narrative is still primarily a narrative designed for aesthetic reception, </w:t>
      </w:r>
      <w:r>
        <w:rPr>
          <w:rStyle w:val="FootnoteReference1"/>
          <w:rFonts w:eastAsia="Georgia" w:cs="Georgia" w:ascii="Georgia" w:hAnsi="Georgia"/>
          <w:bCs/>
          <w:position w:val="0"/>
          <w:sz w:val="24"/>
          <w:sz w:val="24"/>
          <w:szCs w:val="24"/>
          <w:vertAlign w:val="baseline"/>
        </w:rPr>
        <w:t xml:space="preserve">concerned with the imaginative evocation of non-actual worlds and places </w:t>
      </w:r>
      <w:r>
        <w:rPr>
          <w:rStyle w:val="FootnoteReference1"/>
          <w:rFonts w:eastAsia="Georgia" w:cs="Georgia" w:ascii="Georgia" w:hAnsi="Georgia"/>
          <w:bCs/>
          <w:i/>
          <w:iCs/>
          <w:position w:val="0"/>
          <w:sz w:val="24"/>
          <w:sz w:val="24"/>
          <w:szCs w:val="24"/>
          <w:vertAlign w:val="baseline"/>
        </w:rPr>
        <w:t>for their own sake</w:t>
      </w:r>
      <w:r>
        <w:rPr>
          <w:rStyle w:val="FootnoteReference1"/>
          <w:rFonts w:eastAsia="Georgia" w:cs="Georgia" w:ascii="Georgia" w:hAnsi="Georgia"/>
          <w:bCs/>
          <w:position w:val="0"/>
          <w:sz w:val="24"/>
          <w:sz w:val="24"/>
          <w:szCs w:val="24"/>
          <w:vertAlign w:val="baseline"/>
        </w:rPr>
        <w:t xml:space="preserve">, or rather for the formal objectives and stances of the artists and audiences that co-produce them. It seeks to reconsider the ‘conventions of presentation and display of art’, and the role of the audience’s reception, through a ‘disciplined effort to </w:t>
      </w:r>
      <w:r>
        <w:rPr>
          <w:rStyle w:val="FootnoteReference1"/>
          <w:rFonts w:eastAsia="Georgia" w:cs="Georgia" w:ascii="Georgia" w:hAnsi="Georgia"/>
          <w:bCs/>
          <w:color w:val="000000"/>
          <w:position w:val="0"/>
          <w:sz w:val="24"/>
          <w:sz w:val="24"/>
          <w:szCs w:val="24"/>
          <w:vertAlign w:val="baseline"/>
        </w:rPr>
        <w:t>observe, engage and interpret the processes of living’</w:t>
      </w:r>
      <w:r>
        <w:rPr>
          <w:rStyle w:val="FootnoteAnchor"/>
          <w:rFonts w:eastAsia="Georgia" w:cs="Georgia" w:ascii="Georgia" w:hAnsi="Georgia"/>
          <w:bCs/>
          <w:color w:val="000000"/>
          <w:position w:val="0"/>
          <w:sz w:val="24"/>
          <w:sz w:val="24"/>
          <w:szCs w:val="24"/>
          <w:vertAlign w:val="baseline"/>
        </w:rPr>
        <w:footnoteReference w:id="1029"/>
      </w:r>
      <w:r>
        <w:rPr>
          <w:rStyle w:val="FootnoteReference1"/>
          <w:rFonts w:eastAsia="Georgia" w:cs="Georgia" w:ascii="Georgia" w:hAnsi="Georgia"/>
          <w:bCs/>
          <w:color w:val="000000"/>
          <w:position w:val="0"/>
          <w:sz w:val="24"/>
          <w:sz w:val="24"/>
          <w:szCs w:val="24"/>
          <w:vertAlign w:val="baseline"/>
        </w:rPr>
        <w:t xml:space="preserve">, for aesthetic rather than social ends. Whether this is a betrayal of such movements’ philosophies – to study ‘decontainment’ solely to produce better ‘contained’ art - is a matter of personal opinion. </w:t>
      </w:r>
    </w:p>
    <w:p>
      <w:pPr>
        <w:pStyle w:val="Normal"/>
        <w:tabs>
          <w:tab w:val="clear" w:pos="792"/>
          <w:tab w:val="left" w:pos="-480" w:leader="none"/>
          <w:tab w:val="left" w:pos="0" w:leader="none"/>
        </w:tabs>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92"/>
          <w:tab w:val="left" w:pos="-480" w:leader="none"/>
          <w:tab w:val="left" w:pos="0" w:leader="none"/>
        </w:tabs>
        <w:spacing w:lineRule="auto" w:line="360"/>
        <w:rPr/>
      </w:pPr>
      <w:r>
        <w:rPr>
          <w:rStyle w:val="FootnoteReference1"/>
          <w:rFonts w:eastAsia="Georgia" w:cs="Georgia" w:ascii="Georgia" w:hAnsi="Georgia"/>
          <w:bCs/>
          <w:color w:val="000000"/>
          <w:position w:val="0"/>
          <w:sz w:val="24"/>
          <w:sz w:val="24"/>
          <w:szCs w:val="24"/>
          <w:vertAlign w:val="baseline"/>
        </w:rPr>
        <w:tab/>
        <w:t>As a methodology, it is arguably a manifestation, concretisation and extension of all those instances, throughout the history of aesthetic narrative, when artists have sought ‘analogues of art in nonart experience’</w:t>
      </w:r>
      <w:r>
        <w:rPr>
          <w:rStyle w:val="FootnoteAnchor"/>
          <w:rFonts w:eastAsia="Georgia" w:cs="Georgia" w:ascii="Georgia" w:hAnsi="Georgia"/>
          <w:bCs/>
          <w:color w:val="000000"/>
          <w:position w:val="0"/>
          <w:sz w:val="24"/>
          <w:sz w:val="24"/>
          <w:szCs w:val="24"/>
          <w:vertAlign w:val="baseline"/>
        </w:rPr>
        <w:footnoteReference w:id="1030"/>
      </w:r>
      <w:r>
        <w:rPr>
          <w:rStyle w:val="FootnoteReference1"/>
          <w:rFonts w:eastAsia="Georgia" w:cs="Georgia" w:ascii="Georgia" w:hAnsi="Georgia"/>
          <w:bCs/>
          <w:color w:val="000000"/>
          <w:position w:val="0"/>
          <w:sz w:val="24"/>
          <w:sz w:val="24"/>
          <w:szCs w:val="24"/>
          <w:vertAlign w:val="baseline"/>
        </w:rPr>
        <w:t>, either consciously or not; whether in the early development of artforms, when natural faculties becoming increasingly aestheticised, or in later reconsideration of their tenets. Such instances can be found in the direct excitation of physiological traits for 'jump scares' in horror films</w:t>
      </w:r>
      <w:r>
        <w:rPr>
          <w:rStyle w:val="FootnoteAnchor"/>
          <w:rFonts w:eastAsia="Georgia" w:cs="Georgia" w:ascii="Georgia" w:hAnsi="Georgia"/>
          <w:bCs/>
          <w:color w:val="000000"/>
          <w:position w:val="0"/>
          <w:sz w:val="24"/>
          <w:sz w:val="24"/>
          <w:szCs w:val="24"/>
          <w:vertAlign w:val="baseline"/>
        </w:rPr>
        <w:footnoteReference w:id="1031"/>
      </w:r>
      <w:r>
        <w:rPr>
          <w:rStyle w:val="FootnoteReference1"/>
          <w:rFonts w:eastAsia="Georgia" w:cs="Georgia" w:ascii="Georgia" w:hAnsi="Georgia"/>
          <w:bCs/>
          <w:color w:val="000000"/>
          <w:position w:val="0"/>
          <w:sz w:val="24"/>
          <w:sz w:val="24"/>
          <w:szCs w:val="24"/>
          <w:vertAlign w:val="baseline"/>
        </w:rPr>
        <w:t>, or in the manner of Impressionism and other movements to investigate different representations of human visual traits</w:t>
      </w:r>
      <w:r>
        <w:rPr>
          <w:rStyle w:val="FootnoteAnchor"/>
          <w:rFonts w:eastAsia="Georgia" w:cs="Georgia" w:ascii="Georgia" w:hAnsi="Georgia"/>
          <w:bCs/>
          <w:color w:val="000000"/>
          <w:position w:val="0"/>
          <w:sz w:val="24"/>
          <w:sz w:val="24"/>
          <w:szCs w:val="24"/>
          <w:vertAlign w:val="baseline"/>
        </w:rPr>
        <w:footnoteReference w:id="1032"/>
      </w:r>
      <w:r>
        <w:rPr>
          <w:rStyle w:val="FootnoteReference1"/>
          <w:rFonts w:eastAsia="Georgia" w:cs="Georgia" w:ascii="Georgia" w:hAnsi="Georgia"/>
          <w:bCs/>
          <w:color w:val="000000"/>
          <w:position w:val="0"/>
          <w:sz w:val="24"/>
          <w:sz w:val="24"/>
          <w:szCs w:val="24"/>
          <w:vertAlign w:val="baseline"/>
        </w:rPr>
        <w:t xml:space="preserve">. The pseudepigraphical and epistolary forms which </w:t>
      </w:r>
      <w:r>
        <w:rPr>
          <w:rStyle w:val="FootnoteReference1"/>
          <w:rFonts w:eastAsia="Georgia" w:cs="Courier New" w:ascii="Courier New" w:hAnsi="Courier New"/>
          <w:bCs/>
          <w:color w:val="000000"/>
          <w:position w:val="0"/>
          <w:sz w:val="24"/>
          <w:sz w:val="24"/>
          <w:szCs w:val="24"/>
          <w:vertAlign w:val="baseline"/>
        </w:rPr>
        <w:t>knole</w:t>
      </w:r>
      <w:r>
        <w:rPr>
          <w:rStyle w:val="FootnoteReference1"/>
          <w:rFonts w:eastAsia="Georgia" w:cs="Georgia" w:ascii="Georgia" w:hAnsi="Georgia"/>
          <w:bCs/>
          <w:color w:val="000000"/>
          <w:position w:val="0"/>
          <w:sz w:val="24"/>
          <w:sz w:val="24"/>
          <w:szCs w:val="24"/>
          <w:vertAlign w:val="baseline"/>
        </w:rPr>
        <w:t xml:space="preserve"> co-opts used the format of everyday narrative forms and receptions to structure artificial narratives to certain ‘resonant’ ends</w:t>
      </w:r>
      <w:r>
        <w:rPr>
          <w:rStyle w:val="FootnoteAnchor"/>
          <w:rFonts w:eastAsia="Georgia" w:cs="Georgia" w:ascii="Georgia" w:hAnsi="Georgia"/>
          <w:bCs/>
          <w:color w:val="000000"/>
          <w:position w:val="0"/>
          <w:sz w:val="24"/>
          <w:sz w:val="24"/>
          <w:szCs w:val="24"/>
          <w:vertAlign w:val="baseline"/>
        </w:rPr>
        <w:footnoteReference w:id="1033"/>
      </w:r>
      <w:r>
        <w:rPr>
          <w:rStyle w:val="FootnoteReference1"/>
          <w:rFonts w:eastAsia="Georgia" w:cs="Georgia" w:ascii="Georgia" w:hAnsi="Georgia"/>
          <w:bCs/>
          <w:color w:val="000000"/>
          <w:position w:val="0"/>
          <w:sz w:val="24"/>
          <w:sz w:val="24"/>
          <w:szCs w:val="24"/>
          <w:vertAlign w:val="baseline"/>
        </w:rPr>
        <w:t>, and find their natural evolution in today’s multiform transmedia works</w:t>
      </w:r>
      <w:r>
        <w:rPr>
          <w:rStyle w:val="FootnoteAnchor"/>
          <w:rFonts w:eastAsia="Georgia" w:cs="Georgia" w:ascii="Georgia" w:hAnsi="Georgia"/>
          <w:bCs/>
          <w:color w:val="000000"/>
          <w:position w:val="0"/>
          <w:sz w:val="24"/>
          <w:sz w:val="24"/>
          <w:szCs w:val="24"/>
          <w:vertAlign w:val="baseline"/>
        </w:rPr>
        <w:footnoteReference w:id="1034"/>
      </w:r>
      <w:r>
        <w:rPr>
          <w:rStyle w:val="FootnoteAnchor"/>
          <w:rFonts w:eastAsia="Georgia" w:cs="Georgia" w:ascii="Georgia" w:hAnsi="Georgia"/>
          <w:bCs/>
          <w:color w:val="000000"/>
          <w:position w:val="0"/>
          <w:sz w:val="24"/>
          <w:sz w:val="24"/>
          <w:szCs w:val="24"/>
          <w:vertAlign w:val="baseline"/>
        </w:rPr>
        <w:footnoteReference w:id="1035"/>
      </w:r>
      <w:r>
        <w:rPr>
          <w:rStyle w:val="FootnoteReference1"/>
          <w:rFonts w:eastAsia="Georgia" w:cs="Georgia" w:ascii="Georgia" w:hAnsi="Georgia"/>
          <w:bCs/>
          <w:color w:val="000000"/>
          <w:position w:val="0"/>
          <w:sz w:val="24"/>
          <w:sz w:val="24"/>
          <w:szCs w:val="24"/>
          <w:vertAlign w:val="baseline"/>
        </w:rPr>
        <w:t xml:space="preserve"> and alternate reality games</w:t>
      </w:r>
      <w:r>
        <w:rPr>
          <w:rStyle w:val="FootnoteAnchor"/>
          <w:rFonts w:eastAsia="Georgia" w:cs="Georgia" w:ascii="Georgia" w:hAnsi="Georgia"/>
          <w:bCs/>
          <w:color w:val="000000"/>
          <w:position w:val="0"/>
          <w:sz w:val="24"/>
          <w:sz w:val="24"/>
          <w:szCs w:val="24"/>
          <w:vertAlign w:val="baseline"/>
        </w:rPr>
        <w:footnoteReference w:id="1036"/>
      </w:r>
      <w:r>
        <w:rPr>
          <w:rStyle w:val="FootnoteReference1"/>
          <w:rFonts w:eastAsia="Georgia" w:cs="Georgia" w:ascii="Georgia" w:hAnsi="Georgia"/>
          <w:bCs/>
          <w:color w:val="000000"/>
          <w:position w:val="0"/>
          <w:sz w:val="24"/>
          <w:sz w:val="24"/>
          <w:szCs w:val="24"/>
          <w:vertAlign w:val="baseline"/>
        </w:rPr>
        <w:t>, which use the structure and experience of navigating modern communication networks as the basis for narrative experiences of a particular ‘resonance’. The ‘autocosmic’ is a way to frame and consider such examples, and to delineate their methodological techniques, in order to follow their implicit model into other, productive realms for one’s own practice.</w:t>
      </w:r>
    </w:p>
    <w:p>
      <w:pPr>
        <w:pStyle w:val="Normal"/>
        <w:tabs>
          <w:tab w:val="clear" w:pos="792"/>
          <w:tab w:val="left" w:pos="-480" w:leader="none"/>
          <w:tab w:val="left" w:pos="0" w:leader="none"/>
        </w:tabs>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92"/>
          <w:tab w:val="left" w:pos="-480" w:leader="none"/>
          <w:tab w:val="left" w:pos="0" w:leader="none"/>
        </w:tabs>
        <w:spacing w:lineRule="auto" w:line="360"/>
        <w:jc w:val="center"/>
        <w:rPr/>
      </w:pPr>
      <w:r>
        <w:rPr>
          <w:rStyle w:val="FootnoteReference1"/>
          <w:rFonts w:eastAsia="Georgia" w:cs="Georgia" w:ascii="Georgia" w:hAnsi="Georgia"/>
          <w:bCs/>
          <w:color w:val="000000"/>
          <w:position w:val="0"/>
          <w:sz w:val="24"/>
          <w:sz w:val="24"/>
          <w:szCs w:val="24"/>
          <w:vertAlign w:val="baseline"/>
        </w:rPr>
        <w:t>*    *    *    *    *</w:t>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pPr>
      <w:r>
        <w:rPr>
          <w:rStyle w:val="FootnoteReference1"/>
          <w:rFonts w:eastAsia="Georgia" w:cs="Georgia" w:ascii="Georgia" w:hAnsi="Georgia"/>
          <w:bCs/>
          <w:color w:val="000000"/>
          <w:position w:val="0"/>
          <w:sz w:val="24"/>
          <w:sz w:val="24"/>
          <w:szCs w:val="24"/>
          <w:vertAlign w:val="baseline"/>
        </w:rPr>
        <w:tab/>
        <w:t>The nominal term ‘autocosmic’ is one which I feel best encompasses this method. It distinguishes from these other practices above described as its own ‘generalizable convention’</w:t>
      </w:r>
      <w:r>
        <w:rPr>
          <w:rStyle w:val="FootnoteAnchor"/>
          <w:rFonts w:eastAsia="Georgia" w:cs="Georgia" w:ascii="Georgia" w:hAnsi="Georgia"/>
          <w:bCs/>
          <w:color w:val="000000"/>
          <w:position w:val="0"/>
          <w:sz w:val="24"/>
          <w:sz w:val="24"/>
          <w:szCs w:val="24"/>
          <w:vertAlign w:val="baseline"/>
        </w:rPr>
        <w:footnoteReference w:id="1037"/>
      </w:r>
      <w:r>
        <w:rPr>
          <w:rStyle w:val="FootnoteReference1"/>
          <w:rFonts w:eastAsia="Georgia" w:cs="Georgia" w:ascii="Georgia" w:hAnsi="Georgia"/>
          <w:bCs/>
          <w:color w:val="000000"/>
          <w:position w:val="0"/>
          <w:sz w:val="24"/>
          <w:sz w:val="24"/>
          <w:szCs w:val="24"/>
          <w:vertAlign w:val="baseline"/>
        </w:rPr>
        <w:t>, and stands as a convenient summary of the methodological application of 'broader conception[s] of narrativity'</w:t>
      </w:r>
      <w:r>
        <w:rPr>
          <w:rStyle w:val="FootnoteAnchor"/>
          <w:rFonts w:eastAsia="Georgia" w:cs="Georgia" w:ascii="Georgia" w:hAnsi="Georgia"/>
          <w:bCs/>
          <w:color w:val="000000"/>
          <w:sz w:val="24"/>
          <w:szCs w:val="24"/>
        </w:rPr>
        <w:footnoteReference w:id="1038"/>
      </w:r>
      <w:r>
        <w:rPr>
          <w:rStyle w:val="FootnoteReference1"/>
          <w:rFonts w:eastAsia="Georgia" w:cs="Georgia" w:ascii="Georgia" w:hAnsi="Georgia"/>
          <w:bCs/>
          <w:color w:val="000000"/>
          <w:position w:val="0"/>
          <w:sz w:val="24"/>
          <w:sz w:val="24"/>
          <w:szCs w:val="24"/>
          <w:vertAlign w:val="baseline"/>
        </w:rPr>
        <w:t>. Other, related terms proved inadequate as I developed this theory over the course of my work. ‘</w:t>
      </w:r>
      <w:r>
        <w:rPr>
          <w:rFonts w:eastAsia="Georgia" w:cs="Georgia" w:ascii="Georgia" w:hAnsi="Georgia"/>
          <w:bCs/>
          <w:color w:val="000000"/>
          <w:sz w:val="24"/>
          <w:szCs w:val="24"/>
        </w:rPr>
        <w:t xml:space="preserve">Illusion', whether aesthetic or mundane, is problematic, as it has connotations of falsehood that are unhelpful: similarly 'imagination', 'hallucination' and 'mental simulation' have both general and specific meanings in a variety of disciplines, </w:t>
      </w:r>
      <w:r>
        <w:rPr>
          <w:rFonts w:eastAsia="Georgia" w:cs="Georgia" w:ascii="Georgia" w:hAnsi="Georgia"/>
          <w:color w:val="000000"/>
          <w:sz w:val="24"/>
          <w:szCs w:val="24"/>
        </w:rPr>
        <w:t>and are too entrenched, 'too heterogeneous and ill-understood'</w:t>
      </w:r>
      <w:r>
        <w:rPr>
          <w:rStyle w:val="FootnoteAnchor"/>
          <w:rFonts w:eastAsia="Georgia" w:cs="Georgia" w:ascii="Georgia" w:hAnsi="Georgia"/>
          <w:i/>
          <w:iCs/>
          <w:color w:val="000000"/>
          <w:position w:val="0"/>
          <w:sz w:val="24"/>
          <w:sz w:val="24"/>
          <w:szCs w:val="24"/>
          <w:vertAlign w:val="baseline"/>
        </w:rPr>
        <w:footnoteReference w:id="1039"/>
      </w:r>
      <w:r>
        <w:rPr>
          <w:rFonts w:eastAsia="Georgia" w:cs="Georgia" w:ascii="Georgia" w:hAnsi="Georgia"/>
          <w:color w:val="000000"/>
          <w:sz w:val="24"/>
          <w:szCs w:val="24"/>
        </w:rPr>
        <w:t xml:space="preserve"> to represent something more precise. 'Narrative', in the general sense of 'mental representation'</w:t>
      </w:r>
      <w:r>
        <w:rPr>
          <w:rStyle w:val="FootnoteAnchor"/>
          <w:rFonts w:eastAsia="Georgia" w:cs="Georgia" w:ascii="Georgia" w:hAnsi="Georgia"/>
          <w:color w:val="000000"/>
          <w:position w:val="0"/>
          <w:sz w:val="24"/>
          <w:sz w:val="24"/>
          <w:szCs w:val="24"/>
          <w:vertAlign w:val="baseline"/>
        </w:rPr>
        <w:footnoteReference w:id="1040"/>
      </w:r>
      <w:r>
        <w:rPr>
          <w:rFonts w:eastAsia="Georgia" w:cs="Georgia" w:ascii="Georgia" w:hAnsi="Georgia"/>
          <w:color w:val="000000"/>
          <w:sz w:val="24"/>
          <w:szCs w:val="24"/>
        </w:rPr>
        <w:t xml:space="preserve"> that narratologists mean it, is again too controversial in application</w:t>
      </w:r>
      <w:r>
        <w:rPr>
          <w:rStyle w:val="FootnoteAnchor"/>
          <w:rFonts w:eastAsia="Georgia" w:cs="Georgia" w:ascii="Georgia" w:hAnsi="Georgia"/>
          <w:color w:val="000000"/>
          <w:position w:val="0"/>
          <w:sz w:val="24"/>
          <w:sz w:val="24"/>
          <w:szCs w:val="24"/>
          <w:vertAlign w:val="baseline"/>
        </w:rPr>
        <w:footnoteReference w:id="1041"/>
      </w:r>
      <w:r>
        <w:rPr>
          <w:rStyle w:val="FootnoteAnchor"/>
          <w:rFonts w:eastAsia="Georgia" w:cs="Georgia" w:ascii="Georgia" w:hAnsi="Georgia"/>
          <w:color w:val="000000"/>
          <w:position w:val="0"/>
          <w:sz w:val="24"/>
          <w:sz w:val="24"/>
          <w:szCs w:val="24"/>
          <w:vertAlign w:val="baseline"/>
        </w:rPr>
        <w:footnoteReference w:id="1042"/>
      </w:r>
      <w:r>
        <w:rPr>
          <w:rFonts w:eastAsia="Georgia" w:cs="Georgia" w:ascii="Georgia" w:hAnsi="Georgia"/>
          <w:color w:val="000000"/>
          <w:sz w:val="24"/>
          <w:szCs w:val="24"/>
        </w:rPr>
        <w:t>, and, as this chapter has shown, may contain within it associations which are unhelpful.</w:t>
      </w:r>
    </w:p>
    <w:p>
      <w:pPr>
        <w:pStyle w:val="Normal"/>
        <w:tabs>
          <w:tab w:val="clear" w:pos="792"/>
          <w:tab w:val="left" w:pos="-480" w:leader="none"/>
          <w:tab w:val="left" w:pos="0" w:leader="none"/>
        </w:tabs>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tabs>
          <w:tab w:val="clear" w:pos="792"/>
          <w:tab w:val="left" w:pos="-480" w:leader="none"/>
          <w:tab w:val="left" w:pos="0" w:leader="none"/>
        </w:tabs>
        <w:spacing w:lineRule="auto" w:line="360"/>
        <w:rPr/>
      </w:pPr>
      <w:r>
        <w:rPr>
          <w:rStyle w:val="FootnoteReference1"/>
          <w:rFonts w:eastAsia="Georgia" w:cs="Georgia" w:ascii="Georgia" w:hAnsi="Georgia"/>
          <w:bCs/>
          <w:color w:val="000000"/>
          <w:position w:val="0"/>
          <w:sz w:val="24"/>
          <w:sz w:val="24"/>
          <w:szCs w:val="24"/>
          <w:vertAlign w:val="baseline"/>
        </w:rPr>
        <w:tab/>
        <w:t>The term ‘autocosmic’ translates as ‘self-worlds’, and is designed to refer to the undifferentiated range of faculties, forms and apparatus that produce and sustain imaginative engagement with all manner of artefacts and phenomena, and the production of embodied mental ‘cosmoses’</w:t>
      </w:r>
      <w:r>
        <w:rPr>
          <w:rStyle w:val="FootnoteAnchor"/>
          <w:rFonts w:eastAsia="Georgia" w:cs="Georgia" w:ascii="Georgia" w:hAnsi="Georgia"/>
          <w:bCs/>
          <w:color w:val="000000"/>
          <w:position w:val="0"/>
          <w:sz w:val="24"/>
          <w:sz w:val="24"/>
          <w:szCs w:val="24"/>
          <w:vertAlign w:val="baseline"/>
        </w:rPr>
        <w:footnoteReference w:id="1043"/>
      </w:r>
      <w:r>
        <w:rPr>
          <w:rStyle w:val="FootnoteReference1"/>
          <w:rFonts w:eastAsia="Georgia" w:cs="Georgia" w:ascii="Georgia" w:hAnsi="Georgia"/>
          <w:bCs/>
          <w:color w:val="000000"/>
          <w:position w:val="0"/>
          <w:sz w:val="24"/>
          <w:sz w:val="24"/>
          <w:szCs w:val="24"/>
          <w:vertAlign w:val="baseline"/>
        </w:rPr>
        <w:t xml:space="preserve">; both aesthetic and otherwise. </w:t>
      </w:r>
      <w:r>
        <w:rPr>
          <w:rFonts w:eastAsia="Georgia" w:cs="Georgia" w:ascii="Georgia" w:hAnsi="Georgia"/>
          <w:bCs/>
          <w:color w:val="000000"/>
          <w:sz w:val="24"/>
          <w:szCs w:val="24"/>
        </w:rPr>
        <w:t>Unlike other terms in narratology, it has no prior associations and 'is not part of everyday speech[,] and thus more suitable as a technical term with a specialized meaning'</w:t>
      </w:r>
      <w:r>
        <w:rPr>
          <w:rStyle w:val="FootnoteAnchor"/>
          <w:rFonts w:eastAsia="Georgia" w:cs="Georgia" w:ascii="Georgia" w:hAnsi="Georgia"/>
          <w:bCs/>
          <w:color w:val="000000"/>
          <w:position w:val="0"/>
          <w:sz w:val="24"/>
          <w:sz w:val="24"/>
          <w:szCs w:val="24"/>
          <w:vertAlign w:val="baseline"/>
        </w:rPr>
        <w:footnoteReference w:id="1044"/>
      </w:r>
      <w:r>
        <w:rPr>
          <w:rFonts w:eastAsia="Georgia" w:cs="Georgia" w:ascii="Georgia" w:hAnsi="Georgia"/>
          <w:bCs/>
          <w:color w:val="000000"/>
          <w:sz w:val="24"/>
          <w:szCs w:val="24"/>
        </w:rPr>
        <w:t>. It makes no implicit distinction between the types, origins and qualities of the 'cosms' that it refers to, allowing itself to 'comprise many more things than we would normally subsume'</w:t>
      </w:r>
      <w:r>
        <w:rPr>
          <w:rStyle w:val="FootnoteAnchor"/>
          <w:rFonts w:eastAsia="Georgia" w:cs="Georgia" w:ascii="Georgia" w:hAnsi="Georgia"/>
          <w:bCs/>
          <w:color w:val="000000"/>
          <w:position w:val="0"/>
          <w:sz w:val="24"/>
          <w:sz w:val="24"/>
          <w:szCs w:val="24"/>
          <w:vertAlign w:val="baseline"/>
        </w:rPr>
        <w:footnoteReference w:id="1045"/>
      </w:r>
      <w:r>
        <w:rPr>
          <w:rFonts w:eastAsia="Georgia" w:cs="Georgia" w:ascii="Georgia" w:hAnsi="Georgia"/>
          <w:bCs/>
          <w:color w:val="000000"/>
          <w:sz w:val="24"/>
          <w:szCs w:val="24"/>
        </w:rPr>
        <w:t xml:space="preserve"> under the label of 'aesthetic' illusion. I have adapted it from another pleasing term, 'paracosm', used extensively (but not coined</w:t>
      </w:r>
      <w:r>
        <w:rPr>
          <w:rStyle w:val="FootnoteAnchor"/>
          <w:rFonts w:eastAsia="Georgia" w:cs="Georgia" w:ascii="Georgia" w:hAnsi="Georgia"/>
          <w:bCs/>
          <w:color w:val="000000"/>
          <w:position w:val="0"/>
          <w:sz w:val="24"/>
          <w:sz w:val="24"/>
          <w:szCs w:val="24"/>
          <w:vertAlign w:val="baseline"/>
        </w:rPr>
        <w:footnoteReference w:id="1046"/>
      </w:r>
      <w:r>
        <w:rPr>
          <w:rFonts w:eastAsia="Georgia" w:cs="Georgia" w:ascii="Georgia" w:hAnsi="Georgia"/>
          <w:bCs/>
          <w:color w:val="000000"/>
          <w:sz w:val="24"/>
          <w:szCs w:val="24"/>
        </w:rPr>
        <w:t>) by the developmental psychologist Marjorie Taylor</w:t>
      </w:r>
      <w:r>
        <w:rPr>
          <w:rStyle w:val="FootnoteAnchor"/>
          <w:rFonts w:eastAsia="Georgia" w:cs="Georgia" w:ascii="Georgia" w:hAnsi="Georgia"/>
          <w:bCs/>
          <w:color w:val="000000"/>
          <w:position w:val="0"/>
          <w:sz w:val="24"/>
          <w:sz w:val="24"/>
          <w:szCs w:val="24"/>
          <w:vertAlign w:val="baseline"/>
        </w:rPr>
        <w:footnoteReference w:id="1047"/>
      </w:r>
      <w:r>
        <w:rPr>
          <w:rFonts w:eastAsia="Georgia" w:cs="Georgia" w:ascii="Georgia" w:hAnsi="Georgia"/>
          <w:bCs/>
          <w:color w:val="000000"/>
          <w:sz w:val="24"/>
          <w:szCs w:val="24"/>
        </w:rPr>
        <w:t>. In her work, it specifically describes the intricate fictional worlds invented by children, the mentally ill and artists alike. Taylor makes no judgement between these three self-expressive uses of the imagination, but finds interest in all of them; an approach which I can only hope to emulate.</w:t>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tabs>
          <w:tab w:val="clear" w:pos="792"/>
          <w:tab w:val="left" w:pos="-480" w:leader="none"/>
          <w:tab w:val="left" w:pos="0" w:leader="none"/>
        </w:tabs>
        <w:spacing w:lineRule="auto" w:line="360"/>
        <w:rPr>
          <w:sz w:val="24"/>
          <w:szCs w:val="24"/>
        </w:rPr>
      </w:pPr>
      <w:r>
        <w:rPr>
          <w:sz w:val="24"/>
          <w:szCs w:val="24"/>
        </w:rPr>
      </w:r>
    </w:p>
    <w:p>
      <w:pPr>
        <w:pStyle w:val="Normal"/>
        <w:spacing w:lineRule="auto" w:line="360"/>
        <w:rPr/>
      </w:pPr>
      <w:r>
        <w:rPr>
          <w:rFonts w:cs="Georgia" w:ascii="Georgia" w:hAnsi="Georgia"/>
          <w:b/>
          <w:bCs/>
          <w:sz w:val="24"/>
          <w:szCs w:val="24"/>
          <w:u w:val="single"/>
        </w:rPr>
        <w:t>Section 2.3: An Au</w:t>
      </w:r>
      <w:bookmarkStart w:id="15" w:name="5c_Section_2.3"/>
      <w:bookmarkEnd w:id="15"/>
      <w:r>
        <w:rPr>
          <w:rFonts w:cs="Georgia" w:ascii="Georgia" w:hAnsi="Georgia"/>
          <w:b/>
          <w:bCs/>
          <w:sz w:val="24"/>
          <w:szCs w:val="24"/>
          <w:u w:val="single"/>
        </w:rPr>
        <w:t>tocosmic Approach To The Challenges Of Computational Character</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 xml:space="preserve">It is in the ‘autocosmic’ stance towards artistic development – the seeking of models for constructing aesthetic narrative experiences </w:t>
      </w:r>
      <w:r>
        <w:rPr>
          <w:rFonts w:cs="Georgia" w:ascii="Georgia" w:hAnsi="Georgia"/>
          <w:i/>
          <w:iCs/>
          <w:sz w:val="24"/>
          <w:szCs w:val="24"/>
        </w:rPr>
        <w:t>outside</w:t>
      </w:r>
      <w:r>
        <w:rPr>
          <w:rFonts w:cs="Georgia" w:ascii="Georgia" w:hAnsi="Georgia"/>
          <w:sz w:val="24"/>
          <w:szCs w:val="24"/>
        </w:rPr>
        <w:t xml:space="preserve"> the bounds of aesthetic artifice – that most concerns me in my investigation into the creation of ‘resonant’ computational character. While I believe it is a stance that could benefit </w:t>
      </w:r>
      <w:r>
        <w:rPr>
          <w:rFonts w:cs="Georgia" w:ascii="Georgia" w:hAnsi="Georgia"/>
          <w:i/>
          <w:iCs/>
          <w:sz w:val="24"/>
          <w:szCs w:val="24"/>
        </w:rPr>
        <w:t xml:space="preserve">any </w:t>
      </w:r>
      <w:r>
        <w:rPr>
          <w:rFonts w:cs="Georgia" w:ascii="Georgia" w:hAnsi="Georgia"/>
          <w:sz w:val="24"/>
          <w:szCs w:val="24"/>
        </w:rPr>
        <w:t xml:space="preserve">artist, working in any form (see Conclusion), I feel that it has a particular relevance to narrative comp-art.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This is because conventional methodologies in this form do not only tend towards the established conventions of the form of comp-art itself; indeed, they often pursue the ‘emotional residue of previous narrative experiences'</w:t>
      </w:r>
      <w:r>
        <w:rPr>
          <w:rStyle w:val="FootnoteAnchor"/>
          <w:rFonts w:cs="Georgia" w:ascii="Georgia" w:hAnsi="Georgia"/>
          <w:position w:val="0"/>
          <w:sz w:val="24"/>
          <w:sz w:val="24"/>
          <w:szCs w:val="24"/>
          <w:vertAlign w:val="baseline"/>
        </w:rPr>
        <w:footnoteReference w:id="1048"/>
      </w:r>
      <w:r>
        <w:rPr>
          <w:rFonts w:cs="Georgia" w:ascii="Georgia" w:hAnsi="Georgia"/>
          <w:sz w:val="24"/>
          <w:szCs w:val="24"/>
        </w:rPr>
        <w:t xml:space="preserve"> as a template for their own efforts. Often, solutions to the challenges of comp-art (like those laid out in Chapter 1) are 'imported from other media'</w:t>
      </w:r>
      <w:r>
        <w:rPr>
          <w:rStyle w:val="FootnoteAnchor"/>
          <w:rFonts w:cs="Georgia" w:ascii="Georgia" w:hAnsi="Georgia"/>
          <w:position w:val="0"/>
          <w:sz w:val="24"/>
          <w:sz w:val="24"/>
          <w:szCs w:val="24"/>
          <w:vertAlign w:val="baseline"/>
        </w:rPr>
        <w:footnoteReference w:id="1049"/>
      </w:r>
      <w:r>
        <w:rPr>
          <w:rStyle w:val="FootnoteReference1"/>
          <w:rFonts w:cs="Georgia" w:ascii="Georgia" w:hAnsi="Georgia"/>
          <w:position w:val="0"/>
          <w:sz w:val="24"/>
          <w:sz w:val="24"/>
          <w:szCs w:val="24"/>
          <w:vertAlign w:val="baseline"/>
        </w:rPr>
        <w:t>, constructed and evaluated</w:t>
      </w:r>
      <w:r>
        <w:rPr>
          <w:rFonts w:cs="Georgia" w:ascii="Georgia" w:hAnsi="Georgia"/>
          <w:sz w:val="24"/>
          <w:szCs w:val="24"/>
        </w:rPr>
        <w:t xml:space="preserve"> by the standards, and working practices, of books, films</w:t>
      </w:r>
      <w:r>
        <w:rPr>
          <w:rStyle w:val="FootnoteAnchor"/>
          <w:rFonts w:cs="Georgia" w:ascii="Georgia" w:hAnsi="Georgia"/>
          <w:position w:val="0"/>
          <w:sz w:val="24"/>
          <w:sz w:val="24"/>
          <w:szCs w:val="24"/>
          <w:vertAlign w:val="baseline"/>
        </w:rPr>
        <w:footnoteReference w:id="1050"/>
      </w:r>
      <w:r>
        <w:rPr>
          <w:rStyle w:val="FootnoteAnchor"/>
          <w:rFonts w:cs="Georgia" w:ascii="Georgia" w:hAnsi="Georgia"/>
          <w:position w:val="0"/>
          <w:sz w:val="24"/>
          <w:sz w:val="24"/>
          <w:szCs w:val="24"/>
          <w:vertAlign w:val="baseline"/>
        </w:rPr>
        <w:footnoteReference w:id="1051"/>
      </w:r>
      <w:r>
        <w:rPr>
          <w:rStyle w:val="FootnoteReference1"/>
          <w:rFonts w:cs="Georgia" w:ascii="Georgia" w:hAnsi="Georgia"/>
          <w:position w:val="0"/>
          <w:sz w:val="24"/>
          <w:sz w:val="24"/>
          <w:szCs w:val="24"/>
          <w:vertAlign w:val="baseline"/>
        </w:rPr>
        <w:t>, radio</w:t>
      </w:r>
      <w:r>
        <w:rPr>
          <w:rStyle w:val="FootnoteAnchor"/>
          <w:rFonts w:cs="Georgia" w:ascii="Georgia" w:hAnsi="Georgia"/>
          <w:position w:val="0"/>
          <w:sz w:val="24"/>
          <w:sz w:val="24"/>
          <w:szCs w:val="24"/>
          <w:vertAlign w:val="baseline"/>
        </w:rPr>
        <w:footnoteReference w:id="1052"/>
      </w:r>
      <w:r>
        <w:rPr>
          <w:rStyle w:val="FootnoteReference1"/>
          <w:rFonts w:cs="Georgia" w:ascii="Georgia" w:hAnsi="Georgia"/>
          <w:position w:val="0"/>
          <w:sz w:val="24"/>
          <w:sz w:val="24"/>
          <w:szCs w:val="24"/>
          <w:vertAlign w:val="baseline"/>
        </w:rPr>
        <w:t>, theatre</w:t>
      </w:r>
      <w:r>
        <w:rPr>
          <w:rStyle w:val="FootnoteAnchor"/>
          <w:rFonts w:cs="Georgia" w:ascii="Georgia" w:hAnsi="Georgia"/>
          <w:position w:val="0"/>
          <w:sz w:val="24"/>
          <w:sz w:val="24"/>
          <w:szCs w:val="24"/>
          <w:vertAlign w:val="baseline"/>
        </w:rPr>
        <w:footnoteReference w:id="1053"/>
      </w:r>
      <w:r>
        <w:rPr>
          <w:rFonts w:cs="Georgia" w:ascii="Georgia" w:hAnsi="Georgia"/>
          <w:sz w:val="24"/>
          <w:szCs w:val="24"/>
        </w:rPr>
        <w:t xml:space="preserve"> and the 'love stories and intimate dramas'</w:t>
      </w:r>
      <w:r>
        <w:rPr>
          <w:rStyle w:val="FootnoteAnchor"/>
          <w:rFonts w:cs="Georgia" w:ascii="Georgia" w:hAnsi="Georgia"/>
          <w:position w:val="0"/>
          <w:sz w:val="24"/>
          <w:sz w:val="24"/>
          <w:szCs w:val="24"/>
          <w:vertAlign w:val="baseline"/>
        </w:rPr>
        <w:footnoteReference w:id="1054"/>
      </w:r>
      <w:r>
        <w:rPr>
          <w:rStyle w:val="FootnoteReference1"/>
          <w:rFonts w:cs="Georgia" w:ascii="Georgia" w:hAnsi="Georgia"/>
          <w:position w:val="0"/>
          <w:sz w:val="24"/>
          <w:sz w:val="24"/>
          <w:szCs w:val="24"/>
          <w:vertAlign w:val="baseline"/>
        </w:rPr>
        <w:t xml:space="preserve"> of</w:t>
      </w:r>
      <w:r>
        <w:rPr>
          <w:rFonts w:cs="Georgia" w:ascii="Georgia" w:hAnsi="Georgia"/>
          <w:sz w:val="24"/>
          <w:szCs w:val="24"/>
        </w:rPr>
        <w:t xml:space="preserve"> other, traditional aesthetic sources of ‘non-actual’ personhood</w:t>
      </w:r>
      <w:r>
        <w:rPr>
          <w:rStyle w:val="FootnoteAnchor"/>
          <w:rFonts w:cs="Georgia" w:ascii="Georgia" w:hAnsi="Georgia"/>
          <w:position w:val="0"/>
          <w:sz w:val="24"/>
          <w:sz w:val="24"/>
          <w:szCs w:val="24"/>
          <w:vertAlign w:val="baseline"/>
        </w:rPr>
        <w:footnoteReference w:id="1055"/>
      </w:r>
      <w:r>
        <w:rPr>
          <w:rStyle w:val="FootnoteAnchor"/>
          <w:rFonts w:cs="Georgia" w:ascii="Georgia" w:hAnsi="Georgia"/>
          <w:position w:val="0"/>
          <w:sz w:val="24"/>
          <w:sz w:val="24"/>
          <w:szCs w:val="24"/>
          <w:vertAlign w:val="baseline"/>
        </w:rPr>
        <w:footnoteReference w:id="1056"/>
      </w:r>
      <w:r>
        <w:rPr>
          <w:rStyle w:val="FootnoteAnchor"/>
          <w:rFonts w:cs="Georgia" w:ascii="Georgia" w:hAnsi="Georgia"/>
          <w:position w:val="0"/>
          <w:sz w:val="24"/>
          <w:sz w:val="24"/>
          <w:szCs w:val="24"/>
          <w:vertAlign w:val="baseline"/>
        </w:rPr>
        <w:footnoteReference w:id="1057"/>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While it would be wrong to state that such models of characterisation are entirely 'irrelevant'</w:t>
      </w:r>
      <w:r>
        <w:rPr>
          <w:rStyle w:val="FootnoteAnchor"/>
          <w:rFonts w:cs="Georgia" w:ascii="Georgia" w:hAnsi="Georgia"/>
          <w:sz w:val="24"/>
          <w:szCs w:val="24"/>
        </w:rPr>
        <w:footnoteReference w:id="1058"/>
      </w:r>
      <w:r>
        <w:rPr>
          <w:rFonts w:cs="Georgia" w:ascii="Georgia" w:hAnsi="Georgia"/>
          <w:sz w:val="24"/>
          <w:szCs w:val="24"/>
        </w:rPr>
        <w:t>, their influence avoidable</w:t>
      </w:r>
      <w:r>
        <w:rPr>
          <w:rStyle w:val="FootnoteAnchor"/>
          <w:rFonts w:cs="Georgia" w:ascii="Georgia" w:hAnsi="Georgia"/>
          <w:sz w:val="24"/>
          <w:szCs w:val="24"/>
        </w:rPr>
        <w:footnoteReference w:id="1059"/>
      </w:r>
      <w:r>
        <w:rPr>
          <w:rStyle w:val="FootnoteAnchor"/>
          <w:rFonts w:cs="Georgia" w:ascii="Georgia" w:hAnsi="Georgia"/>
          <w:sz w:val="24"/>
          <w:szCs w:val="24"/>
        </w:rPr>
        <w:footnoteReference w:id="1060"/>
      </w:r>
      <w:r>
        <w:rPr>
          <w:rFonts w:cs="Georgia" w:ascii="Georgia" w:hAnsi="Georgia"/>
          <w:sz w:val="24"/>
          <w:szCs w:val="24"/>
        </w:rPr>
        <w:t>, or the efforts of 'artists... working to understand [personhood] for millennia'</w:t>
      </w:r>
      <w:r>
        <w:rPr>
          <w:rStyle w:val="FootnoteAnchor"/>
          <w:rFonts w:cs="Georgia" w:ascii="Georgia" w:hAnsi="Georgia"/>
          <w:sz w:val="24"/>
          <w:szCs w:val="24"/>
        </w:rPr>
        <w:footnoteReference w:id="1061"/>
      </w:r>
      <w:r>
        <w:rPr>
          <w:rFonts w:cs="Georgia" w:ascii="Georgia" w:hAnsi="Georgia"/>
          <w:sz w:val="24"/>
          <w:szCs w:val="24"/>
        </w:rPr>
        <w:t xml:space="preserve"> of no use to the comp-artist, there is agreement that the 'particular'</w:t>
      </w:r>
      <w:r>
        <w:rPr>
          <w:rStyle w:val="FootnoteAnchor"/>
          <w:rFonts w:cs="Georgia" w:ascii="Georgia" w:hAnsi="Georgia"/>
          <w:sz w:val="24"/>
          <w:szCs w:val="24"/>
        </w:rPr>
        <w:footnoteReference w:id="1062"/>
      </w:r>
      <w:r>
        <w:rPr>
          <w:rFonts w:cs="Georgia" w:ascii="Georgia" w:hAnsi="Georgia"/>
          <w:sz w:val="24"/>
          <w:szCs w:val="24"/>
        </w:rPr>
        <w:t xml:space="preserve"> formal qualities of comp-art have been under-considered when such traditional models are applied</w:t>
      </w:r>
      <w:r>
        <w:rPr>
          <w:rStyle w:val="FootnoteAnchor"/>
          <w:rFonts w:cs="Georgia" w:ascii="Georgia" w:hAnsi="Georgia"/>
          <w:sz w:val="24"/>
          <w:szCs w:val="24"/>
        </w:rPr>
        <w:footnoteReference w:id="1063"/>
      </w:r>
      <w:r>
        <w:rPr>
          <w:rStyle w:val="FootnoteAnchor"/>
          <w:rFonts w:cs="Georgia" w:ascii="Georgia" w:hAnsi="Georgia"/>
          <w:sz w:val="24"/>
          <w:szCs w:val="24"/>
        </w:rPr>
        <w:footnoteReference w:id="1064"/>
      </w:r>
      <w:r>
        <w:rPr>
          <w:rStyle w:val="FootnoteAnchor"/>
          <w:rFonts w:cs="Georgia" w:ascii="Georgia" w:hAnsi="Georgia"/>
          <w:sz w:val="24"/>
          <w:szCs w:val="24"/>
        </w:rPr>
        <w:footnoteReference w:id="1065"/>
      </w:r>
      <w:r>
        <w:rPr>
          <w:rStyle w:val="FootnoteAnchor"/>
          <w:rFonts w:cs="Georgia" w:ascii="Georgia" w:hAnsi="Georgia"/>
          <w:sz w:val="24"/>
          <w:szCs w:val="24"/>
        </w:rPr>
        <w:footnoteReference w:id="1066"/>
      </w:r>
      <w:r>
        <w:rPr>
          <w:rStyle w:val="FootnoteReference1"/>
          <w:rFonts w:cs="Georgia" w:ascii="Georgia" w:hAnsi="Georgia"/>
          <w:sz w:val="24"/>
          <w:szCs w:val="24"/>
        </w:rPr>
        <w:t>.</w:t>
      </w:r>
      <w:r>
        <w:rPr>
          <w:rFonts w:cs="Georgia" w:ascii="Georgia" w:hAnsi="Georgia"/>
          <w:sz w:val="24"/>
          <w:szCs w:val="24"/>
        </w:rPr>
        <w:t xml:space="preserve"> As Koenitz asserts, the nature of such models as 'the Aristotelian arc', which is often cited as a major foundation for comp-art narratives, has been misunderstood entirely</w:t>
      </w:r>
      <w:r>
        <w:rPr>
          <w:rStyle w:val="FootnoteAnchor"/>
          <w:rFonts w:cs="Georgia" w:ascii="Georgia" w:hAnsi="Georgia"/>
          <w:sz w:val="24"/>
          <w:szCs w:val="24"/>
        </w:rPr>
        <w:footnoteReference w:id="1067"/>
      </w:r>
      <w:r>
        <w:rPr>
          <w:rFonts w:cs="Georgia" w:ascii="Georgia" w:hAnsi="Georgia"/>
          <w:sz w:val="24"/>
          <w:szCs w:val="24"/>
        </w:rPr>
        <w:t xml:space="preserv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Chapter 1 of this thesis began with a consideration of the universal similarities between all characters, and the 'particular'</w:t>
      </w:r>
      <w:r>
        <w:rPr>
          <w:rStyle w:val="FootnoteAnchor"/>
          <w:rFonts w:cs="Georgia" w:ascii="Georgia" w:hAnsi="Georgia"/>
          <w:sz w:val="24"/>
          <w:szCs w:val="24"/>
        </w:rPr>
        <w:footnoteReference w:id="1068"/>
      </w:r>
      <w:r>
        <w:rPr>
          <w:rFonts w:cs="Georgia" w:ascii="Georgia" w:hAnsi="Georgia"/>
          <w:sz w:val="24"/>
          <w:szCs w:val="24"/>
        </w:rPr>
        <w:t xml:space="preserve"> differences of those mediated computationally; and it appears that often computational characters have not attempted to balance these two considerations, but rather have mistaken the specific qualities of other narrative media for universal prescriptions.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Ryan and Bogost both critique Murray's 'holodeck'</w:t>
      </w:r>
      <w:r>
        <w:rPr>
          <w:rStyle w:val="FootnoteAnchor"/>
          <w:rFonts w:cs="Georgia" w:ascii="Georgia" w:hAnsi="Georgia"/>
          <w:sz w:val="24"/>
          <w:szCs w:val="24"/>
        </w:rPr>
        <w:footnoteReference w:id="1069"/>
      </w:r>
      <w:r>
        <w:rPr>
          <w:rFonts w:cs="Georgia" w:ascii="Georgia" w:hAnsi="Georgia"/>
          <w:sz w:val="24"/>
          <w:szCs w:val="24"/>
        </w:rPr>
        <w:t xml:space="preserve"> – her concept of narrative comp-art as an uncomplicated procedural recreation of the existing canon -  as a 'myth' and a 'dream'</w:t>
      </w:r>
      <w:r>
        <w:rPr>
          <w:rStyle w:val="FootnoteAnchor"/>
          <w:rFonts w:cs="Georgia" w:ascii="Georgia" w:hAnsi="Georgia"/>
          <w:sz w:val="24"/>
          <w:szCs w:val="24"/>
        </w:rPr>
        <w:footnoteReference w:id="1070"/>
      </w:r>
      <w:r>
        <w:rPr>
          <w:rStyle w:val="FootnoteAnchor"/>
          <w:rFonts w:cs="Georgia" w:ascii="Georgia" w:hAnsi="Georgia"/>
          <w:sz w:val="24"/>
          <w:szCs w:val="24"/>
        </w:rPr>
        <w:footnoteReference w:id="1071"/>
      </w:r>
      <w:r>
        <w:rPr>
          <w:rFonts w:cs="Georgia" w:ascii="Georgia" w:hAnsi="Georgia"/>
          <w:sz w:val="24"/>
          <w:szCs w:val="24"/>
        </w:rPr>
        <w:t xml:space="preserve"> which has little chance of being realised using computational technologies. Others consider the adoption of 'classical notions of narrative'</w:t>
      </w:r>
      <w:r>
        <w:rPr>
          <w:rStyle w:val="FootnoteAnchor"/>
          <w:rFonts w:cs="Georgia" w:ascii="Georgia" w:hAnsi="Georgia"/>
          <w:sz w:val="24"/>
          <w:szCs w:val="24"/>
        </w:rPr>
        <w:footnoteReference w:id="1072"/>
      </w:r>
      <w:r>
        <w:rPr>
          <w:rFonts w:cs="Georgia" w:ascii="Georgia" w:hAnsi="Georgia"/>
          <w:sz w:val="24"/>
          <w:szCs w:val="24"/>
        </w:rPr>
        <w:t xml:space="preserve"> in comp-art to be a 'fraught practice'</w:t>
      </w:r>
      <w:r>
        <w:rPr>
          <w:rStyle w:val="FootnoteAnchor"/>
          <w:rFonts w:cs="Georgia" w:ascii="Georgia" w:hAnsi="Georgia"/>
          <w:sz w:val="24"/>
          <w:szCs w:val="24"/>
        </w:rPr>
        <w:footnoteReference w:id="1073"/>
      </w:r>
      <w:r>
        <w:rPr>
          <w:rFonts w:cs="Georgia" w:ascii="Georgia" w:hAnsi="Georgia"/>
          <w:sz w:val="24"/>
          <w:szCs w:val="24"/>
        </w:rPr>
        <w:t>, both 'useful and dangerous'</w:t>
      </w:r>
      <w:r>
        <w:rPr>
          <w:rStyle w:val="FootnoteAnchor"/>
          <w:rFonts w:cs="Georgia" w:ascii="Georgia" w:hAnsi="Georgia"/>
          <w:sz w:val="24"/>
          <w:szCs w:val="24"/>
        </w:rPr>
        <w:footnoteReference w:id="1074"/>
      </w:r>
      <w:r>
        <w:rPr>
          <w:rFonts w:cs="Georgia" w:ascii="Georgia" w:hAnsi="Georgia"/>
          <w:sz w:val="24"/>
          <w:szCs w:val="24"/>
        </w:rPr>
        <w:t>. Such 'legacy theoretical frameworks'</w:t>
      </w:r>
      <w:r>
        <w:rPr>
          <w:rStyle w:val="FootnoteAnchor"/>
          <w:rFonts w:cs="Georgia" w:ascii="Georgia" w:hAnsi="Georgia"/>
          <w:sz w:val="24"/>
          <w:szCs w:val="24"/>
        </w:rPr>
        <w:footnoteReference w:id="1075"/>
      </w:r>
      <w:r>
        <w:rPr>
          <w:rFonts w:cs="Georgia" w:ascii="Georgia" w:hAnsi="Georgia"/>
          <w:sz w:val="24"/>
          <w:szCs w:val="24"/>
        </w:rPr>
        <w:t xml:space="preserve"> were not designed to respond to the 'alternative aesthetic principles'</w:t>
      </w:r>
      <w:r>
        <w:rPr>
          <w:rStyle w:val="FootnoteAnchor"/>
          <w:rFonts w:cs="Georgia" w:ascii="Georgia" w:hAnsi="Georgia"/>
          <w:sz w:val="24"/>
          <w:szCs w:val="24"/>
        </w:rPr>
        <w:footnoteReference w:id="1076"/>
      </w:r>
      <w:r>
        <w:rPr>
          <w:rFonts w:cs="Georgia" w:ascii="Georgia" w:hAnsi="Georgia"/>
          <w:sz w:val="24"/>
          <w:szCs w:val="24"/>
        </w:rPr>
        <w:t xml:space="preserve"> – the different resonances and 'systemic model[s]'</w:t>
      </w:r>
      <w:r>
        <w:rPr>
          <w:rStyle w:val="FootnoteAnchor"/>
          <w:rFonts w:cs="Georgia" w:ascii="Georgia" w:hAnsi="Georgia"/>
          <w:sz w:val="24"/>
          <w:szCs w:val="24"/>
        </w:rPr>
        <w:footnoteReference w:id="1077"/>
      </w:r>
      <w:r>
        <w:rPr>
          <w:rFonts w:cs="Georgia" w:ascii="Georgia" w:hAnsi="Georgia"/>
          <w:sz w:val="24"/>
          <w:szCs w:val="24"/>
        </w:rPr>
        <w:t xml:space="preserve"> – that arise from computational practice. Many of the struggles to produce resonant characters may derive directly from attempts to '‘interactivize’ traditionally static structures instead of exploring dynamic models'</w:t>
      </w:r>
      <w:r>
        <w:rPr>
          <w:rStyle w:val="FootnoteAnchor"/>
          <w:rFonts w:cs="Georgia" w:ascii="Georgia" w:hAnsi="Georgia"/>
          <w:sz w:val="24"/>
          <w:szCs w:val="24"/>
        </w:rPr>
        <w:footnoteReference w:id="1078"/>
      </w:r>
      <w:r>
        <w:rPr>
          <w:rFonts w:cs="Georgia" w:ascii="Georgia" w:hAnsi="Georgia"/>
          <w:sz w:val="24"/>
          <w:szCs w:val="24"/>
        </w:rPr>
        <w:t>; 'map[ping] traditional narrative structures'</w:t>
      </w:r>
      <w:r>
        <w:rPr>
          <w:rStyle w:val="FootnoteAnchor"/>
          <w:rFonts w:cs="Georgia" w:ascii="Georgia" w:hAnsi="Georgia"/>
          <w:sz w:val="24"/>
          <w:szCs w:val="24"/>
        </w:rPr>
        <w:footnoteReference w:id="1079"/>
      </w:r>
      <w:r>
        <w:rPr>
          <w:rFonts w:cs="Georgia" w:ascii="Georgia" w:hAnsi="Georgia"/>
          <w:sz w:val="24"/>
          <w:szCs w:val="24"/>
        </w:rPr>
        <w:t xml:space="preserve"> to decidedly different procedural structures in comp-art</w:t>
      </w:r>
      <w:r>
        <w:rPr>
          <w:rStyle w:val="FootnoteAnchor"/>
          <w:rFonts w:cs="Georgia" w:ascii="Georgia" w:hAnsi="Georgia"/>
          <w:sz w:val="24"/>
          <w:szCs w:val="24"/>
        </w:rPr>
        <w:footnoteReference w:id="1080"/>
      </w:r>
      <w:r>
        <w:rPr>
          <w:rStyle w:val="FootnoteAnchor"/>
          <w:rFonts w:cs="Georgia" w:ascii="Georgia" w:hAnsi="Georgia"/>
          <w:sz w:val="24"/>
          <w:szCs w:val="24"/>
        </w:rPr>
        <w:footnoteReference w:id="1081"/>
      </w:r>
      <w:r>
        <w:rPr>
          <w:rStyle w:val="FootnoteAnchor"/>
          <w:rFonts w:cs="Georgia" w:ascii="Georgia" w:hAnsi="Georgia"/>
          <w:color w:val="000000"/>
          <w:sz w:val="24"/>
          <w:szCs w:val="24"/>
        </w:rPr>
        <w:footnoteReference w:id="1082"/>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In counselling a move away from traditional narrative models, I do not capitulate to a strictly Formalist, or ludological position</w:t>
      </w:r>
      <w:r>
        <w:rPr>
          <w:rStyle w:val="FootnoteAnchor"/>
          <w:rFonts w:cs="Georgia" w:ascii="Georgia" w:hAnsi="Georgia"/>
          <w:sz w:val="24"/>
          <w:szCs w:val="24"/>
        </w:rPr>
        <w:footnoteReference w:id="1083"/>
      </w:r>
      <w:r>
        <w:rPr>
          <w:rFonts w:cs="Georgia" w:ascii="Georgia" w:hAnsi="Georgia"/>
          <w:sz w:val="24"/>
          <w:szCs w:val="24"/>
        </w:rPr>
        <w:t xml:space="preserve"> that debates the importance of narrativity and 'worldness'</w:t>
      </w:r>
      <w:r>
        <w:rPr>
          <w:rStyle w:val="FootnoteAnchor"/>
          <w:rFonts w:cs="Georgia" w:ascii="Georgia" w:hAnsi="Georgia"/>
          <w:sz w:val="24"/>
          <w:szCs w:val="24"/>
        </w:rPr>
        <w:footnoteReference w:id="1084"/>
      </w:r>
      <w:r>
        <w:rPr>
          <w:rFonts w:cs="Georgia" w:ascii="Georgia" w:hAnsi="Georgia"/>
          <w:sz w:val="24"/>
          <w:szCs w:val="24"/>
        </w:rPr>
        <w:t xml:space="preserve"> to videogames and other comp-art entirely; indeed, former supposed proponents of this position, such as Frasca and Eskenlinen, have struggled to shake off their ludological albatrosses and to counsel a more integrative 'narrativist simulation', or</w:t>
      </w:r>
      <w:r>
        <w:rPr>
          <w:rStyle w:val="FootnoteReference1"/>
          <w:rFonts w:eastAsia="Georgia" w:cs="Georgia" w:ascii="Georgia" w:hAnsi="Georgia"/>
          <w:color w:val="000000"/>
          <w:position w:val="0"/>
          <w:sz w:val="24"/>
          <w:sz w:val="24"/>
          <w:szCs w:val="24"/>
          <w:vertAlign w:val="baseline"/>
        </w:rPr>
        <w:t xml:space="preserve"> 'functional ludo-narrativism'</w:t>
      </w:r>
      <w:r>
        <w:rPr>
          <w:rStyle w:val="FootnoteAnchor"/>
          <w:rFonts w:eastAsia="Georgia" w:cs="Georgia" w:ascii="Georgia" w:hAnsi="Georgia"/>
          <w:color w:val="000000"/>
          <w:sz w:val="24"/>
          <w:szCs w:val="24"/>
        </w:rPr>
        <w:footnoteReference w:id="1085"/>
      </w:r>
      <w:r>
        <w:rPr>
          <w:rFonts w:cs="Georgia" w:ascii="Georgia" w:hAnsi="Georgia"/>
          <w:sz w:val="24"/>
          <w:szCs w:val="24"/>
        </w:rPr>
        <w:t xml:space="preserve"> that privileges the 'complex interplay between these two modes of representation'</w:t>
      </w:r>
      <w:r>
        <w:rPr>
          <w:rStyle w:val="FootnoteAnchor"/>
          <w:rFonts w:cs="Georgia" w:ascii="Georgia" w:hAnsi="Georgia"/>
          <w:sz w:val="24"/>
          <w:szCs w:val="24"/>
        </w:rPr>
        <w:footnoteReference w:id="1086"/>
      </w:r>
      <w:r>
        <w:rPr>
          <w:rStyle w:val="FootnoteAnchor"/>
          <w:rFonts w:cs="Georgia" w:ascii="Georgia" w:hAnsi="Georgia"/>
          <w:sz w:val="24"/>
          <w:szCs w:val="24"/>
        </w:rPr>
        <w:footnoteReference w:id="1087"/>
      </w:r>
      <w:r>
        <w:rPr>
          <w:rFonts w:cs="Georgia" w:ascii="Georgia" w:hAnsi="Georgia"/>
          <w:sz w:val="24"/>
          <w:szCs w:val="24"/>
        </w:rPr>
        <w:t>. In this spirit, new models must be sought which provide ‘more suitable... narrative modes and themes'</w:t>
      </w:r>
      <w:r>
        <w:rPr>
          <w:rStyle w:val="FootnoteAnchor"/>
          <w:rFonts w:cs="Georgia" w:ascii="Georgia" w:hAnsi="Georgia"/>
          <w:position w:val="0"/>
          <w:sz w:val="24"/>
          <w:sz w:val="24"/>
          <w:szCs w:val="24"/>
          <w:vertAlign w:val="baseline"/>
        </w:rPr>
        <w:footnoteReference w:id="1088"/>
      </w:r>
      <w:r>
        <w:rPr>
          <w:rStyle w:val="FootnoteReference1"/>
          <w:rFonts w:cs="Georgia" w:ascii="Georgia" w:hAnsi="Georgia"/>
          <w:position w:val="0"/>
          <w:sz w:val="24"/>
          <w:sz w:val="24"/>
          <w:szCs w:val="24"/>
          <w:vertAlign w:val="baseline"/>
        </w:rPr>
        <w:t xml:space="preserve">; narrative forms that may well be found outside of </w:t>
      </w:r>
      <w:r>
        <w:rPr>
          <w:rStyle w:val="FootnoteReference1"/>
          <w:rFonts w:cs="Georgia" w:ascii="Georgia" w:hAnsi="Georgia"/>
          <w:i/>
          <w:iCs/>
          <w:position w:val="0"/>
          <w:sz w:val="24"/>
          <w:sz w:val="24"/>
          <w:szCs w:val="24"/>
          <w:vertAlign w:val="baseline"/>
        </w:rPr>
        <w:t xml:space="preserve">any </w:t>
      </w:r>
      <w:r>
        <w:rPr>
          <w:rStyle w:val="FootnoteReference1"/>
          <w:rFonts w:cs="Georgia" w:ascii="Georgia" w:hAnsi="Georgia"/>
          <w:position w:val="0"/>
          <w:sz w:val="24"/>
          <w:sz w:val="24"/>
          <w:szCs w:val="24"/>
          <w:vertAlign w:val="baseline"/>
        </w:rPr>
        <w:t>self-consciously aesthetic practice, in the ‘everyday aesthetics’</w:t>
      </w:r>
      <w:r>
        <w:rPr>
          <w:rStyle w:val="FootnoteAnchor"/>
          <w:rFonts w:cs="Georgia" w:ascii="Georgia" w:hAnsi="Georgia"/>
          <w:position w:val="0"/>
          <w:sz w:val="24"/>
          <w:sz w:val="24"/>
          <w:szCs w:val="24"/>
          <w:vertAlign w:val="baseline"/>
        </w:rPr>
        <w:footnoteReference w:id="1089"/>
      </w:r>
      <w:r>
        <w:rPr>
          <w:rStyle w:val="FootnoteReference1"/>
          <w:rFonts w:cs="Georgia" w:ascii="Georgia" w:hAnsi="Georgia"/>
          <w:position w:val="0"/>
          <w:sz w:val="24"/>
          <w:sz w:val="24"/>
          <w:szCs w:val="24"/>
          <w:vertAlign w:val="baseline"/>
        </w:rPr>
        <w:t xml:space="preserve"> of our embodied imagination. </w:t>
      </w:r>
    </w:p>
    <w:p>
      <w:pPr>
        <w:pStyle w:val="Normal"/>
        <w:spacing w:lineRule="auto" w:line="360"/>
        <w:rPr>
          <w:rStyle w:val="FootnoteReference1"/>
          <w:rFonts w:ascii="Georgia" w:hAnsi="Georgia" w:cs="Georgia"/>
          <w:sz w:val="24"/>
          <w:szCs w:val="24"/>
        </w:rPr>
      </w:pPr>
      <w:r>
        <w:rPr>
          <w:rFonts w:cs="Georgia" w:ascii="Georgia" w:hAnsi="Georgia"/>
          <w:sz w:val="24"/>
          <w:szCs w:val="24"/>
        </w:rPr>
      </w:r>
    </w:p>
    <w:p>
      <w:pPr>
        <w:pStyle w:val="Normal"/>
        <w:spacing w:lineRule="auto" w:line="360"/>
        <w:rPr/>
      </w:pPr>
      <w:r>
        <w:rPr>
          <w:rStyle w:val="FootnoteReference1"/>
          <w:rFonts w:cs="Georgia" w:ascii="Georgia" w:hAnsi="Georgia"/>
          <w:position w:val="0"/>
          <w:sz w:val="24"/>
          <w:sz w:val="24"/>
          <w:szCs w:val="24"/>
          <w:vertAlign w:val="baseline"/>
        </w:rPr>
        <w:tab/>
        <w:t>Scholars and practitioners have written extensively on the need for comp-art's narrative models that cleave 'closer to life experience'</w:t>
      </w:r>
      <w:r>
        <w:rPr>
          <w:rStyle w:val="FootnoteAnchor"/>
          <w:rFonts w:cs="Georgia" w:ascii="Georgia" w:hAnsi="Georgia"/>
          <w:sz w:val="24"/>
          <w:szCs w:val="24"/>
        </w:rPr>
        <w:footnoteReference w:id="1090"/>
      </w:r>
      <w:r>
        <w:rPr>
          <w:rStyle w:val="FootnoteReference1"/>
          <w:rFonts w:cs="Georgia" w:ascii="Georgia" w:hAnsi="Georgia"/>
          <w:position w:val="0"/>
          <w:sz w:val="24"/>
          <w:sz w:val="24"/>
          <w:szCs w:val="24"/>
          <w:vertAlign w:val="baseline"/>
        </w:rPr>
        <w:t xml:space="preserve"> and 'the individual's phenomenal relation to the world'</w:t>
      </w:r>
      <w:r>
        <w:rPr>
          <w:rStyle w:val="FootnoteAnchor"/>
          <w:rFonts w:cs="Georgia" w:ascii="Georgia" w:hAnsi="Georgia"/>
          <w:position w:val="0"/>
          <w:sz w:val="24"/>
          <w:sz w:val="24"/>
          <w:szCs w:val="24"/>
          <w:vertAlign w:val="baseline"/>
        </w:rPr>
        <w:footnoteReference w:id="1091"/>
      </w:r>
      <w:r>
        <w:rPr>
          <w:rStyle w:val="FootnoteReference1"/>
          <w:rFonts w:cs="Georgia" w:ascii="Georgia" w:hAnsi="Georgia"/>
          <w:position w:val="0"/>
          <w:sz w:val="24"/>
          <w:sz w:val="24"/>
          <w:szCs w:val="24"/>
          <w:vertAlign w:val="baseline"/>
        </w:rPr>
        <w:t>, as an 'experience... distinct from artefact or object'</w:t>
      </w:r>
      <w:r>
        <w:rPr>
          <w:rStyle w:val="FootnoteAnchor"/>
          <w:rFonts w:cs="Georgia" w:ascii="Georgia" w:hAnsi="Georgia"/>
          <w:color w:val="000000"/>
          <w:sz w:val="24"/>
          <w:szCs w:val="24"/>
        </w:rPr>
        <w:footnoteReference w:id="1092"/>
      </w:r>
      <w:r>
        <w:rPr>
          <w:rStyle w:val="FootnoteReference1"/>
          <w:rFonts w:cs="Georgia" w:ascii="Georgia" w:hAnsi="Georgia"/>
          <w:position w:val="0"/>
          <w:sz w:val="24"/>
          <w:sz w:val="24"/>
          <w:szCs w:val="24"/>
          <w:vertAlign w:val="baseline"/>
        </w:rPr>
        <w:t>. They have recognised that t</w:t>
      </w:r>
      <w:r>
        <w:rPr>
          <w:rFonts w:cs="Georgia" w:ascii="Georgia" w:hAnsi="Georgia"/>
          <w:sz w:val="24"/>
          <w:szCs w:val="24"/>
        </w:rPr>
        <w:t>he computational's ability to represent functionality through 'procedural combinatorics'</w:t>
      </w:r>
      <w:r>
        <w:rPr>
          <w:rStyle w:val="FootnoteAnchor"/>
          <w:rFonts w:cs="Georgia" w:ascii="Georgia" w:hAnsi="Georgia"/>
          <w:sz w:val="24"/>
          <w:szCs w:val="24"/>
        </w:rPr>
        <w:footnoteReference w:id="1093"/>
      </w:r>
      <w:r>
        <w:rPr>
          <w:rFonts w:cs="Georgia" w:ascii="Georgia" w:hAnsi="Georgia"/>
          <w:sz w:val="24"/>
          <w:szCs w:val="24"/>
        </w:rPr>
        <w:t xml:space="preserve"> has more in common with our 'experiential'</w:t>
      </w:r>
      <w:r>
        <w:rPr>
          <w:rStyle w:val="FootnoteAnchor"/>
          <w:rFonts w:cs="Georgia" w:ascii="Georgia" w:hAnsi="Georgia"/>
          <w:sz w:val="24"/>
          <w:szCs w:val="24"/>
        </w:rPr>
        <w:footnoteReference w:id="1094"/>
      </w:r>
      <w:r>
        <w:rPr>
          <w:rFonts w:cs="Georgia" w:ascii="Georgia" w:hAnsi="Georgia"/>
          <w:sz w:val="24"/>
          <w:szCs w:val="24"/>
        </w:rPr>
        <w:t>, systemic, social, interactive, 'sensorimotor'</w:t>
      </w:r>
      <w:r>
        <w:rPr>
          <w:rStyle w:val="FootnoteAnchor"/>
          <w:rFonts w:cs="Georgia" w:ascii="Georgia" w:hAnsi="Georgia"/>
          <w:sz w:val="24"/>
          <w:szCs w:val="24"/>
        </w:rPr>
        <w:footnoteReference w:id="1095"/>
      </w:r>
      <w:r>
        <w:rPr>
          <w:rFonts w:cs="Georgia" w:ascii="Georgia" w:hAnsi="Georgia"/>
          <w:sz w:val="24"/>
          <w:szCs w:val="24"/>
        </w:rPr>
        <w:t xml:space="preserve"> engagement with worlds directly than other modes of mimesis</w:t>
      </w:r>
      <w:r>
        <w:rPr>
          <w:rStyle w:val="FootnoteAnchor"/>
          <w:rFonts w:cs="Georgia" w:ascii="Georgia" w:hAnsi="Georgia"/>
          <w:sz w:val="24"/>
          <w:szCs w:val="24"/>
        </w:rPr>
        <w:footnoteReference w:id="1096"/>
      </w:r>
      <w:r>
        <w:rPr>
          <w:rFonts w:cs="Georgia" w:ascii="Georgia" w:hAnsi="Georgia"/>
          <w:sz w:val="24"/>
          <w:szCs w:val="24"/>
        </w:rPr>
        <w:t>. There is promising work on the creation of new approaches which explore in detail the variety of narrative experiences that are created when the</w:t>
      </w:r>
      <w:r>
        <w:rPr>
          <w:rFonts w:cs="Georgia" w:ascii="Georgia" w:hAnsi="Georgia"/>
          <w:color w:val="000000"/>
          <w:sz w:val="24"/>
          <w:szCs w:val="24"/>
        </w:rPr>
        <w:t xml:space="preserve"> 'system-modeling medium'</w:t>
      </w:r>
      <w:r>
        <w:rPr>
          <w:rStyle w:val="FootnoteAnchor"/>
          <w:rFonts w:cs="Georgia" w:ascii="Georgia" w:hAnsi="Georgia"/>
          <w:color w:val="000000"/>
          <w:position w:val="0"/>
          <w:sz w:val="24"/>
          <w:sz w:val="24"/>
          <w:szCs w:val="24"/>
          <w:vertAlign w:val="baseline"/>
        </w:rPr>
        <w:footnoteReference w:id="1097"/>
      </w:r>
      <w:r>
        <w:rPr>
          <w:rStyle w:val="FootnoteAnchor"/>
          <w:rFonts w:cs="Georgia" w:ascii="Georgia" w:hAnsi="Georgia"/>
          <w:color w:val="000000"/>
          <w:sz w:val="24"/>
          <w:szCs w:val="24"/>
        </w:rPr>
        <w:footnoteReference w:id="1098"/>
      </w:r>
      <w:r>
        <w:rPr>
          <w:rStyle w:val="FootnoteReference1"/>
          <w:rFonts w:cs="Georgia" w:ascii="Georgia" w:hAnsi="Georgia"/>
          <w:color w:val="000000"/>
          <w:position w:val="0"/>
          <w:sz w:val="24"/>
          <w:sz w:val="24"/>
          <w:szCs w:val="24"/>
          <w:vertAlign w:val="baseline"/>
        </w:rPr>
        <w:t xml:space="preserve"> of the embodied human mind works in concert with the material systems of the world. These range from the reconsideration of the ‘story arc’ as a model for narrative progress in comp-art</w:t>
      </w:r>
      <w:r>
        <w:rPr>
          <w:rStyle w:val="FootnoteAnchor"/>
          <w:rFonts w:cs="Georgia" w:ascii="Georgia" w:hAnsi="Georgia"/>
          <w:color w:val="000000"/>
          <w:sz w:val="24"/>
          <w:szCs w:val="24"/>
        </w:rPr>
        <w:footnoteReference w:id="1099"/>
      </w:r>
      <w:r>
        <w:rPr>
          <w:rStyle w:val="FootnoteReference1"/>
          <w:rFonts w:cs="Georgia" w:ascii="Georgia" w:hAnsi="Georgia"/>
          <w:color w:val="000000"/>
          <w:position w:val="0"/>
          <w:sz w:val="24"/>
          <w:sz w:val="24"/>
          <w:szCs w:val="24"/>
          <w:vertAlign w:val="baseline"/>
        </w:rPr>
        <w:t>, to the study of non-Western narrative structures and characterisations</w:t>
      </w:r>
      <w:r>
        <w:rPr>
          <w:rStyle w:val="FootnoteAnchor"/>
          <w:rFonts w:cs="Georgia" w:ascii="Georgia" w:hAnsi="Georgia"/>
          <w:color w:val="000000"/>
          <w:sz w:val="24"/>
          <w:szCs w:val="24"/>
        </w:rPr>
        <w:footnoteReference w:id="1100"/>
      </w:r>
      <w:r>
        <w:rPr>
          <w:rStyle w:val="FootnoteReference1"/>
          <w:rFonts w:cs="Georgia" w:ascii="Georgia" w:hAnsi="Georgia"/>
          <w:color w:val="000000"/>
          <w:position w:val="0"/>
          <w:sz w:val="24"/>
          <w:sz w:val="24"/>
          <w:szCs w:val="24"/>
          <w:vertAlign w:val="baseline"/>
        </w:rPr>
        <w:t xml:space="preserve">. The ‘autocosmic’ is a way to frame the methodological spirit that lies behind such work: a conceptual and practical framework for seeking a wider set of exemplars of </w:t>
      </w:r>
      <w:r>
        <w:rPr>
          <w:rStyle w:val="FootnoteReference1"/>
          <w:rFonts w:cs="Georgia" w:ascii="Georgia" w:hAnsi="Georgia"/>
          <w:i/>
          <w:iCs/>
          <w:color w:val="000000"/>
          <w:position w:val="0"/>
          <w:sz w:val="24"/>
          <w:sz w:val="24"/>
          <w:szCs w:val="24"/>
          <w:vertAlign w:val="baseline"/>
        </w:rPr>
        <w:t>process</w:t>
      </w:r>
      <w:r>
        <w:rPr>
          <w:rStyle w:val="FootnoteReference1"/>
          <w:rFonts w:cs="Georgia" w:ascii="Georgia" w:hAnsi="Georgia"/>
          <w:color w:val="000000"/>
          <w:position w:val="0"/>
          <w:sz w:val="24"/>
          <w:sz w:val="24"/>
          <w:szCs w:val="24"/>
          <w:vertAlign w:val="baseline"/>
        </w:rPr>
        <w:t xml:space="preserve">, beyond the traditionally ‘aesthetic’, in order to inspire new methods of ‘resonant’ narrative construction within comp-art. My work on Project </w:t>
      </w:r>
      <w:r>
        <w:rPr>
          <w:rStyle w:val="FootnoteReference1"/>
          <w:rFonts w:cs="Courier New" w:ascii="Courier New" w:hAnsi="Courier New"/>
          <w:color w:val="000000"/>
          <w:position w:val="0"/>
          <w:sz w:val="24"/>
          <w:sz w:val="24"/>
          <w:szCs w:val="24"/>
          <w:vertAlign w:val="baseline"/>
        </w:rPr>
        <w:t>knole</w:t>
      </w:r>
      <w:r>
        <w:rPr>
          <w:rStyle w:val="FootnoteReference1"/>
          <w:rFonts w:cs="Georgia" w:ascii="Georgia" w:hAnsi="Georgia"/>
          <w:color w:val="000000"/>
          <w:position w:val="0"/>
          <w:sz w:val="24"/>
          <w:sz w:val="24"/>
          <w:szCs w:val="24"/>
          <w:vertAlign w:val="baseline"/>
        </w:rPr>
        <w:t xml:space="preserve"> is a specific implementation of this general methodology.</w:t>
      </w:r>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An autocosmic approach to creating ‘resonant’ computational characters, then, requires methodological access to the full spectrum of human experience of ‘narrative’ (or, in Ryan’s rubric, ‘narrativist’</w:t>
      </w:r>
      <w:r>
        <w:rPr>
          <w:rStyle w:val="FootnoteAnchor"/>
          <w:rFonts w:cs="Georgia" w:ascii="Georgia" w:hAnsi="Georgia"/>
          <w:color w:val="000000"/>
          <w:sz w:val="24"/>
          <w:szCs w:val="24"/>
        </w:rPr>
        <w:footnoteReference w:id="1101"/>
      </w:r>
      <w:r>
        <w:rPr>
          <w:rFonts w:cs="Georgia" w:ascii="Georgia" w:hAnsi="Georgia"/>
          <w:color w:val="000000"/>
          <w:sz w:val="24"/>
          <w:szCs w:val="24"/>
        </w:rPr>
        <w:t>) forms, including, in the words of Allan Krapow, ‘whatever has not yet been accepted as art, but has caught an artist’s attention with that possibility in mind’</w:t>
      </w:r>
      <w:r>
        <w:rPr>
          <w:rStyle w:val="FootnoteAnchor"/>
          <w:rFonts w:cs="Georgia" w:ascii="Georgia" w:hAnsi="Georgia"/>
          <w:color w:val="000000"/>
          <w:sz w:val="24"/>
          <w:szCs w:val="24"/>
        </w:rPr>
        <w:footnoteReference w:id="1102"/>
      </w:r>
      <w:r>
        <w:rPr>
          <w:rFonts w:cs="Georgia" w:ascii="Georgia" w:hAnsi="Georgia"/>
          <w:color w:val="000000"/>
          <w:sz w:val="24"/>
          <w:szCs w:val="24"/>
        </w:rPr>
        <w:t xml:space="preserve">.  Such forms must be interrogated to understand how they ‘resonate’, according to the universal principles of narrative response. They must, finally, stand as object lessons for overcoming the challenges, and harnessing the opportunities, of computational narratives. Specifically in the case of this thesis, this means representing personhood in a way that is both meaningfully computational and ‘resonant’. </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 xml:space="preserve">For some, this challenge is a lost cause: in his provocative article </w:t>
      </w:r>
      <w:r>
        <w:rPr>
          <w:rFonts w:cs="Georgia" w:ascii="Georgia" w:hAnsi="Georgia"/>
          <w:i/>
          <w:iCs/>
          <w:color w:val="000000"/>
          <w:sz w:val="24"/>
          <w:szCs w:val="24"/>
        </w:rPr>
        <w:t>Video Games Are Better Without Characters</w:t>
      </w:r>
      <w:r>
        <w:rPr>
          <w:rFonts w:cs="Georgia" w:ascii="Georgia" w:hAnsi="Georgia"/>
          <w:color w:val="000000"/>
          <w:sz w:val="24"/>
          <w:szCs w:val="24"/>
        </w:rPr>
        <w:t>, theorist Ian Bogost asks why the 'representation of individuals, as opposed to systems and circumstances', should be the focus of comp-art at all. To Bogost, the pursuit of computational characterisation ignores the fundamental representative power of the form: to 'experience a model of some aspect of the world, in a role that forces [us] to see that model in a different light, and in a context that's bigger than [our] individual actions'</w:t>
      </w:r>
      <w:r>
        <w:rPr>
          <w:rStyle w:val="FootnoteAnchor"/>
          <w:rFonts w:cs="Georgia" w:ascii="Georgia" w:hAnsi="Georgia"/>
          <w:color w:val="000000"/>
          <w:sz w:val="24"/>
          <w:szCs w:val="24"/>
        </w:rPr>
        <w:footnoteReference w:id="1103"/>
      </w:r>
      <w:r>
        <w:rPr>
          <w:rFonts w:cs="Georgia" w:ascii="Georgia" w:hAnsi="Georgia"/>
          <w:color w:val="000000"/>
          <w:sz w:val="24"/>
          <w:szCs w:val="24"/>
        </w:rPr>
        <w:t>. This is what Bogost means by his term ‘procedural rhetoric’ - the heart of comp-art’s ability to resonate – and it is, in his view, decoupled from the ‘person-first’ frameworks of traditional narrative. Fundamentally, I agree with Bogost upon the idea of the dynamic model, or the simulatory system, as a primary representative structure of comp-art: yet I disagree that such systems fundamentally exclude 'the representation of individuals'.</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Characters – 'non-actual' persons, and indeed real people – can be constituted as systemic; as parts of larger systems, and as systems themselves. The answer to the challenge that Bogost (rightly) points out in his article is not to pursue other types of system – ones that avoid the fundamentals of characterisation – but to find new ways to represent systemic personhood, characters-as-systems – 'personified systems' – resonantly. It is clear that traditional models of character do not suffice in this regard; and as Chapter 1 demonstrated, attempts to directly and meaningfully represent persons-as-systems (particularly by directly prototyping psychological models</w:t>
      </w:r>
      <w:r>
        <w:rPr>
          <w:rStyle w:val="FootnoteAnchor"/>
          <w:rFonts w:cs="Georgia" w:ascii="Georgia" w:hAnsi="Georgia"/>
          <w:color w:val="000000"/>
          <w:sz w:val="24"/>
          <w:szCs w:val="24"/>
        </w:rPr>
        <w:footnoteReference w:id="1104"/>
      </w:r>
      <w:r>
        <w:rPr>
          <w:rFonts w:cs="Georgia" w:ascii="Georgia" w:hAnsi="Georgia"/>
          <w:color w:val="000000"/>
          <w:sz w:val="24"/>
          <w:szCs w:val="24"/>
        </w:rPr>
        <w:t>) remains a challenging prospect, especially for individual artists. Therefore, the main query of my ‘autocosmic’ model is as to precisely where else, in the gamut of human mental experience, models of meaningful, narrative, social interaction with personified systems can be found which can be applied metaphorically – in response and as stimuli – to the paradigms of comp-art.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 xml:space="preserve">In Chapter 3 - the final chapter of this thesis -  I will detail how Project </w:t>
      </w:r>
      <w:r>
        <w:rPr>
          <w:rFonts w:cs="Courier New" w:ascii="Courier New" w:hAnsi="Courier New"/>
          <w:color w:val="000000"/>
          <w:sz w:val="24"/>
          <w:szCs w:val="24"/>
        </w:rPr>
        <w:t>knole</w:t>
      </w:r>
      <w:r>
        <w:rPr>
          <w:rFonts w:cs="Georgia" w:ascii="Georgia" w:hAnsi="Georgia"/>
          <w:color w:val="000000"/>
          <w:sz w:val="24"/>
          <w:szCs w:val="24"/>
        </w:rPr>
        <w:t xml:space="preserve"> has, as an example of an autocosmic methodology, sought models of human narrative response to 'personified systems' outside of traditional models provided by the 'aesthetic' arts; in some unlikely, but highly resonant, places. As an approach to creating computational character autocosmically, in a way that 'take[s] into account the[ir] cybernetic nature'</w:t>
      </w:r>
      <w:r>
        <w:rPr>
          <w:rStyle w:val="FootnoteAnchor"/>
          <w:rFonts w:cs="Georgia" w:ascii="Georgia" w:hAnsi="Georgia"/>
          <w:color w:val="000000"/>
          <w:sz w:val="24"/>
          <w:szCs w:val="24"/>
        </w:rPr>
        <w:footnoteReference w:id="1105"/>
      </w:r>
      <w:r>
        <w:rPr>
          <w:rFonts w:cs="Georgia" w:ascii="Georgia" w:hAnsi="Georgia"/>
          <w:color w:val="000000"/>
          <w:sz w:val="24"/>
          <w:szCs w:val="24"/>
        </w:rPr>
        <w:t xml:space="preserve">, it seeks neither technical excellence, nor adherence to strict formal precepts: rather, it requires a reconsideration of what character – of what a person – can be. </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jc w:val="right"/>
        <w:rPr/>
      </w:pPr>
      <w:r>
        <w:rPr>
          <w:rFonts w:cs="Georgia" w:ascii="Georgia" w:hAnsi="Georgia"/>
          <w:i/>
          <w:iCs/>
          <w:color w:val="000000"/>
          <w:sz w:val="40"/>
          <w:szCs w:val="40"/>
        </w:rPr>
        <w:t>3</w:t>
      </w:r>
    </w:p>
    <w:p>
      <w:pPr>
        <w:pStyle w:val="Normal"/>
        <w:spacing w:lineRule="auto" w:line="360"/>
        <w:jc w:val="right"/>
        <w:rPr/>
      </w:pPr>
      <w:r>
        <w:rPr>
          <w:rFonts w:cs="Georgia" w:ascii="Georgia" w:hAnsi="Georgia"/>
          <w:i/>
          <w:iCs/>
          <w:sz w:val="40"/>
          <w:szCs w:val="40"/>
        </w:rPr>
        <w:t>"This Foetid And Un-</w:t>
      </w:r>
      <w:bookmarkStart w:id="16" w:name="6_Chapter3"/>
      <w:bookmarkEnd w:id="16"/>
      <w:r>
        <w:rPr>
          <w:rFonts w:cs="Georgia" w:ascii="Georgia" w:hAnsi="Georgia"/>
          <w:i/>
          <w:iCs/>
          <w:sz w:val="40"/>
          <w:szCs w:val="40"/>
        </w:rPr>
        <w:t>kept Place"</w:t>
      </w:r>
    </w:p>
    <w:p>
      <w:pPr>
        <w:pStyle w:val="Normal"/>
        <w:jc w:val="right"/>
        <w:rPr/>
      </w:pPr>
      <w:r>
        <w:rPr>
          <w:rFonts w:eastAsia="Geneva" w:cs="Georgia" w:ascii="Georgia" w:hAnsi="Georgia"/>
          <w:i/>
          <w:iCs/>
          <w:color w:val="000000"/>
        </w:rPr>
        <w:t>Applying The Autocosmic Method To Computational Character</w:t>
      </w:r>
    </w:p>
    <w:p>
      <w:pPr>
        <w:pStyle w:val="Normal"/>
        <w:pBdr>
          <w:bottom w:val="single" w:sz="2" w:space="2" w:color="000000"/>
        </w:pBdr>
        <w:rPr/>
      </w:pPr>
      <w:r>
        <w:rPr/>
      </w:r>
    </w:p>
    <w:p>
      <w:pPr>
        <w:pStyle w:val="Normal"/>
        <w:rPr/>
      </w:pPr>
      <w:r>
        <w:rPr/>
      </w:r>
    </w:p>
    <w:p>
      <w:pPr>
        <w:pStyle w:val="Normal"/>
        <w:rPr/>
      </w:pPr>
      <w:r>
        <w:rPr/>
      </w:r>
    </w:p>
    <w:p>
      <w:pPr>
        <w:pStyle w:val="Normal"/>
        <w:rPr/>
      </w:pPr>
      <w:r>
        <w:rPr>
          <w:rFonts w:eastAsia="Geneva" w:cs="Georgia" w:ascii="Georgia" w:hAnsi="Georgia"/>
          <w:b/>
          <w:bCs/>
          <w:color w:val="000000"/>
          <w:sz w:val="24"/>
          <w:szCs w:val="24"/>
          <w:u w:val="single"/>
        </w:rPr>
        <w:t>Section 3.1: The A</w:t>
      </w:r>
      <w:bookmarkStart w:id="17" w:name="6a_Section_3.1"/>
      <w:bookmarkEnd w:id="17"/>
      <w:r>
        <w:rPr>
          <w:rFonts w:eastAsia="Geneva" w:cs="Georgia" w:ascii="Georgia" w:hAnsi="Georgia"/>
          <w:b/>
          <w:bCs/>
          <w:color w:val="000000"/>
          <w:sz w:val="24"/>
          <w:szCs w:val="24"/>
          <w:u w:val="single"/>
        </w:rPr>
        <w:t xml:space="preserve">utocosmic In </w:t>
      </w:r>
      <w:r>
        <w:rPr>
          <w:rFonts w:eastAsia="Geneva" w:cs="Courier New" w:ascii="Courier New" w:hAnsi="Courier New"/>
          <w:b/>
          <w:bCs/>
          <w:color w:val="000000"/>
          <w:sz w:val="24"/>
          <w:szCs w:val="24"/>
          <w:u w:val="single"/>
        </w:rPr>
        <w:t>knole</w:t>
      </w:r>
    </w:p>
    <w:p>
      <w:pPr>
        <w:pStyle w:val="Normal"/>
        <w:rPr>
          <w:sz w:val="24"/>
          <w:szCs w:val="24"/>
        </w:rPr>
      </w:pPr>
      <w:r>
        <w:rPr>
          <w:sz w:val="24"/>
          <w:szCs w:val="24"/>
        </w:rPr>
      </w:r>
    </w:p>
    <w:p>
      <w:pPr>
        <w:pStyle w:val="Normal"/>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pPr>
      <w:r>
        <w:rPr>
          <w:rFonts w:eastAsia="Geneva" w:cs="Georgia" w:ascii="Georgia" w:hAnsi="Georgia"/>
          <w:color w:val="000000"/>
          <w:sz w:val="24"/>
          <w:szCs w:val="24"/>
        </w:rPr>
        <w:tab/>
        <w:t>In actuality, the ‘autocosmic’ is not a methodology in and of itself, but is rather a philosophy; a ‘stance’, in Dennett’s sense of the word, towards an artist’s own creative procedure</w:t>
      </w:r>
      <w:r>
        <w:rPr>
          <w:rStyle w:val="FootnoteAnchor"/>
          <w:rFonts w:eastAsia="Geneva" w:cs="Georgia" w:ascii="Georgia" w:hAnsi="Georgia"/>
          <w:color w:val="000000"/>
          <w:sz w:val="24"/>
          <w:szCs w:val="24"/>
        </w:rPr>
        <w:footnoteReference w:id="1106"/>
      </w:r>
      <w:r>
        <w:rPr>
          <w:rFonts w:eastAsia="Geneva" w:cs="Georgia" w:ascii="Georgia" w:hAnsi="Georgia"/>
          <w:color w:val="000000"/>
          <w:sz w:val="24"/>
          <w:szCs w:val="24"/>
        </w:rPr>
        <w:t>. In short, it gives artists a set of guidelines by which to seek out a wider gamut of exemplars, from across human experience, deliberately distant from the precepts of their own aestheticised discipline. This promiscuity is not advisable merely in terms of subject matter, theme or material aesthetic: backed by interdisciplinary research, the autocosmic considers the manners in which other human experiences are received – the way they are made, refined and understood – as equally instructive to constructing ‘resonant’ artworks.</w:t>
      </w:r>
    </w:p>
    <w:p>
      <w:pPr>
        <w:pStyle w:val="Normal"/>
        <w:spacing w:lineRule="auto" w:line="360"/>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pPr>
      <w:r>
        <w:rPr>
          <w:rFonts w:eastAsia="Geneva" w:cs="Georgia" w:ascii="Georgia" w:hAnsi="Georgia"/>
          <w:color w:val="000000"/>
          <w:sz w:val="24"/>
          <w:szCs w:val="24"/>
        </w:rPr>
        <w:tab/>
        <w:t>For my own project, this procedure was primarily concerned with the construction and reception of ‘persons’, and so I have sought other discourses – beyond the fictive and the aesthetic – where the human imagination resonantly engages with 'persons', either real or imaginary; particularly when that engagement is systemic in some manner.</w:t>
      </w:r>
    </w:p>
    <w:p>
      <w:pPr>
        <w:pStyle w:val="Normal"/>
        <w:spacing w:lineRule="auto" w:line="360"/>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pPr>
      <w:r>
        <w:rPr>
          <w:rFonts w:cs="Georgia" w:ascii="Georgia" w:hAnsi="Georgia"/>
          <w:color w:val="000000"/>
          <w:sz w:val="24"/>
          <w:szCs w:val="24"/>
        </w:rPr>
        <w:tab/>
        <w:t>An artist's touchstones are not always (or ever) exhaustively delineated, and their presence may be barely felt in the final work, despite their importance to its development. In my case, such touchstones included subjects as disparate as human-animal relationships</w:t>
      </w:r>
      <w:r>
        <w:rPr>
          <w:rStyle w:val="FootnoteAnchor"/>
          <w:rFonts w:cs="Georgia" w:ascii="Georgia" w:hAnsi="Georgia"/>
          <w:color w:val="000000"/>
          <w:sz w:val="24"/>
          <w:szCs w:val="24"/>
        </w:rPr>
        <w:footnoteReference w:id="1107"/>
      </w:r>
      <w:r>
        <w:rPr>
          <w:rStyle w:val="FootnoteAnchor"/>
          <w:rFonts w:cs="Georgia" w:ascii="Georgia" w:hAnsi="Georgia"/>
          <w:color w:val="000000"/>
          <w:sz w:val="24"/>
          <w:szCs w:val="24"/>
        </w:rPr>
        <w:footnoteReference w:id="1108"/>
      </w:r>
      <w:r>
        <w:rPr>
          <w:rStyle w:val="FootnoteAnchor"/>
          <w:rFonts w:cs="Georgia" w:ascii="Georgia" w:hAnsi="Georgia"/>
          <w:color w:val="000000"/>
          <w:sz w:val="24"/>
          <w:szCs w:val="24"/>
        </w:rPr>
        <w:footnoteReference w:id="1109"/>
      </w:r>
      <w:r>
        <w:rPr>
          <w:rStyle w:val="FootnoteAnchor"/>
          <w:rFonts w:cs="Georgia" w:ascii="Georgia" w:hAnsi="Georgia"/>
          <w:color w:val="000000"/>
          <w:sz w:val="24"/>
          <w:szCs w:val="24"/>
        </w:rPr>
        <w:footnoteReference w:id="1110"/>
      </w:r>
      <w:r>
        <w:rPr>
          <w:rStyle w:val="FootnoteAnchor"/>
          <w:rFonts w:cs="Georgia" w:ascii="Georgia" w:hAnsi="Georgia"/>
          <w:color w:val="000000"/>
          <w:sz w:val="24"/>
          <w:szCs w:val="24"/>
        </w:rPr>
        <w:footnoteReference w:id="1111"/>
      </w:r>
      <w:r>
        <w:rPr>
          <w:rStyle w:val="FootnoteAnchor"/>
          <w:rFonts w:cs="Georgia" w:ascii="Georgia" w:hAnsi="Georgia"/>
          <w:color w:val="000000"/>
          <w:sz w:val="24"/>
          <w:szCs w:val="24"/>
        </w:rPr>
        <w:footnoteReference w:id="1112"/>
      </w:r>
      <w:r>
        <w:rPr>
          <w:rStyle w:val="FootnoteAnchor"/>
          <w:rFonts w:cs="Georgia" w:ascii="Georgia" w:hAnsi="Georgia"/>
          <w:color w:val="000000"/>
          <w:sz w:val="24"/>
          <w:szCs w:val="24"/>
        </w:rPr>
        <w:footnoteReference w:id="1113"/>
      </w:r>
      <w:r>
        <w:rPr>
          <w:rFonts w:cs="Georgia" w:ascii="Georgia" w:hAnsi="Georgia"/>
          <w:color w:val="000000"/>
          <w:sz w:val="24"/>
          <w:szCs w:val="24"/>
        </w:rPr>
        <w:t>, ethology</w:t>
      </w:r>
      <w:r>
        <w:rPr>
          <w:rStyle w:val="FootnoteAnchor"/>
          <w:rFonts w:cs="Georgia" w:ascii="Georgia" w:hAnsi="Georgia"/>
          <w:color w:val="000000"/>
          <w:sz w:val="24"/>
          <w:szCs w:val="24"/>
        </w:rPr>
        <w:footnoteReference w:id="1114"/>
      </w:r>
      <w:r>
        <w:rPr>
          <w:rFonts w:cs="Georgia" w:ascii="Georgia" w:hAnsi="Georgia"/>
          <w:color w:val="000000"/>
          <w:sz w:val="24"/>
          <w:szCs w:val="24"/>
        </w:rPr>
        <w:t>, euthanasia studies</w:t>
      </w:r>
      <w:r>
        <w:rPr>
          <w:rStyle w:val="FootnoteAnchor"/>
          <w:rFonts w:cs="Georgia" w:ascii="Georgia" w:hAnsi="Georgia"/>
          <w:color w:val="000000"/>
          <w:sz w:val="24"/>
          <w:szCs w:val="24"/>
        </w:rPr>
        <w:footnoteReference w:id="1115"/>
      </w:r>
      <w:r>
        <w:rPr>
          <w:rStyle w:val="FootnoteAnchor"/>
          <w:rFonts w:cs="Georgia" w:ascii="Georgia" w:hAnsi="Georgia"/>
          <w:color w:val="000000"/>
          <w:sz w:val="24"/>
          <w:szCs w:val="24"/>
        </w:rPr>
        <w:footnoteReference w:id="1116"/>
      </w:r>
      <w:r>
        <w:rPr>
          <w:rStyle w:val="FootnoteAnchor"/>
          <w:rFonts w:cs="Georgia" w:ascii="Georgia" w:hAnsi="Georgia"/>
          <w:color w:val="000000"/>
          <w:sz w:val="24"/>
          <w:szCs w:val="24"/>
        </w:rPr>
        <w:footnoteReference w:id="1117"/>
      </w:r>
      <w:r>
        <w:rPr>
          <w:rFonts w:cs="Georgia" w:ascii="Georgia" w:hAnsi="Georgia"/>
          <w:color w:val="000000"/>
          <w:sz w:val="24"/>
          <w:szCs w:val="24"/>
        </w:rPr>
        <w:t>, toy studies</w:t>
      </w:r>
      <w:r>
        <w:rPr>
          <w:rStyle w:val="FootnoteAnchor"/>
          <w:rFonts w:cs="Georgia" w:ascii="Georgia" w:hAnsi="Georgia"/>
          <w:color w:val="000000"/>
          <w:sz w:val="24"/>
          <w:szCs w:val="24"/>
        </w:rPr>
        <w:footnoteReference w:id="1118"/>
      </w:r>
      <w:r>
        <w:rPr>
          <w:rStyle w:val="FootnoteAnchor"/>
          <w:rFonts w:cs="Georgia" w:ascii="Georgia" w:hAnsi="Georgia"/>
          <w:color w:val="000000"/>
          <w:sz w:val="24"/>
          <w:szCs w:val="24"/>
        </w:rPr>
        <w:footnoteReference w:id="1119"/>
      </w:r>
      <w:r>
        <w:rPr>
          <w:rStyle w:val="FootnoteAnchor"/>
          <w:rFonts w:cs="Georgia" w:ascii="Georgia" w:hAnsi="Georgia"/>
          <w:color w:val="000000"/>
          <w:sz w:val="24"/>
          <w:szCs w:val="24"/>
        </w:rPr>
        <w:footnoteReference w:id="1120"/>
      </w:r>
      <w:r>
        <w:rPr>
          <w:rFonts w:cs="Georgia" w:ascii="Georgia" w:hAnsi="Georgia"/>
          <w:color w:val="000000"/>
          <w:sz w:val="24"/>
          <w:szCs w:val="24"/>
          <w:vertAlign w:val="superscript"/>
        </w:rPr>
        <w:t xml:space="preserve"> </w:t>
      </w:r>
      <w:r>
        <w:rPr>
          <w:rFonts w:cs="Georgia" w:ascii="Georgia" w:hAnsi="Georgia"/>
          <w:color w:val="000000"/>
          <w:sz w:val="24"/>
          <w:szCs w:val="24"/>
        </w:rPr>
        <w:t>(particularly electronic toys and other 'relational artefacts'</w:t>
      </w:r>
      <w:r>
        <w:rPr>
          <w:rStyle w:val="FootnoteAnchor"/>
          <w:rFonts w:cs="Georgia" w:ascii="Georgia" w:hAnsi="Georgia"/>
          <w:color w:val="000000"/>
          <w:position w:val="0"/>
          <w:sz w:val="24"/>
          <w:sz w:val="24"/>
          <w:szCs w:val="24"/>
          <w:vertAlign w:val="baseline"/>
        </w:rPr>
        <w:footnoteReference w:id="1121"/>
      </w:r>
      <w:r>
        <w:rPr>
          <w:rStyle w:val="FootnoteAnchor"/>
          <w:rFonts w:cs="Georgia" w:ascii="Georgia" w:hAnsi="Georgia"/>
          <w:color w:val="000000"/>
          <w:position w:val="0"/>
          <w:sz w:val="24"/>
          <w:sz w:val="24"/>
          <w:szCs w:val="24"/>
          <w:vertAlign w:val="baseline"/>
        </w:rPr>
        <w:footnoteReference w:id="1122"/>
      </w:r>
      <w:r>
        <w:rPr>
          <w:rStyle w:val="FootnoteAnchor"/>
          <w:rFonts w:cs="Georgia" w:ascii="Georgia" w:hAnsi="Georgia"/>
          <w:color w:val="000000"/>
          <w:position w:val="0"/>
          <w:sz w:val="24"/>
          <w:sz w:val="24"/>
          <w:szCs w:val="24"/>
          <w:vertAlign w:val="baseline"/>
        </w:rPr>
        <w:footnoteReference w:id="1123"/>
      </w:r>
      <w:r>
        <w:rPr>
          <w:rStyle w:val="FootnoteAnchor"/>
          <w:rFonts w:cs="Georgia" w:ascii="Georgia" w:hAnsi="Georgia"/>
          <w:color w:val="000000"/>
          <w:sz w:val="24"/>
          <w:szCs w:val="24"/>
        </w:rPr>
        <w:footnoteReference w:id="1124"/>
      </w:r>
      <w:r>
        <w:rPr>
          <w:rStyle w:val="FootnoteAnchor"/>
          <w:rFonts w:cs="Georgia" w:ascii="Georgia" w:hAnsi="Georgia"/>
          <w:color w:val="000000"/>
          <w:sz w:val="24"/>
          <w:szCs w:val="24"/>
        </w:rPr>
        <w:footnoteReference w:id="1125"/>
      </w:r>
      <w:r>
        <w:rPr>
          <w:rFonts w:cs="Georgia" w:ascii="Georgia" w:hAnsi="Georgia"/>
          <w:color w:val="000000"/>
          <w:sz w:val="24"/>
          <w:szCs w:val="24"/>
        </w:rPr>
        <w:t>), human-robot interaction across many domains</w:t>
      </w:r>
      <w:r>
        <w:rPr>
          <w:rStyle w:val="FootnoteAnchor"/>
          <w:rFonts w:cs="Georgia" w:ascii="Georgia" w:hAnsi="Georgia"/>
          <w:color w:val="000000"/>
          <w:position w:val="0"/>
          <w:sz w:val="24"/>
          <w:sz w:val="24"/>
          <w:szCs w:val="24"/>
          <w:vertAlign w:val="baseline"/>
        </w:rPr>
        <w:footnoteReference w:id="1126"/>
      </w:r>
      <w:r>
        <w:rPr>
          <w:rStyle w:val="FootnoteAnchor"/>
          <w:rFonts w:cs="Georgia" w:ascii="Georgia" w:hAnsi="Georgia"/>
          <w:color w:val="000000"/>
          <w:position w:val="0"/>
          <w:sz w:val="24"/>
          <w:sz w:val="24"/>
          <w:szCs w:val="24"/>
          <w:vertAlign w:val="baseline"/>
        </w:rPr>
        <w:footnoteReference w:id="1127"/>
      </w:r>
      <w:r>
        <w:rPr>
          <w:rStyle w:val="FootnoteAnchor"/>
          <w:rFonts w:cs="Georgia" w:ascii="Georgia" w:hAnsi="Georgia"/>
          <w:color w:val="000000"/>
          <w:position w:val="0"/>
          <w:sz w:val="24"/>
          <w:sz w:val="24"/>
          <w:szCs w:val="24"/>
          <w:vertAlign w:val="baseline"/>
        </w:rPr>
        <w:footnoteReference w:id="1128"/>
      </w:r>
      <w:r>
        <w:rPr>
          <w:rStyle w:val="FootnoteAnchor"/>
          <w:rFonts w:cs="Georgia" w:ascii="Georgia" w:hAnsi="Georgia"/>
          <w:color w:val="000000"/>
          <w:position w:val="0"/>
          <w:sz w:val="24"/>
          <w:sz w:val="24"/>
          <w:szCs w:val="24"/>
          <w:vertAlign w:val="baseline"/>
        </w:rPr>
        <w:footnoteReference w:id="1129"/>
      </w:r>
      <w:r>
        <w:rPr>
          <w:rStyle w:val="FootnoteAnchor"/>
          <w:rFonts w:cs="Georgia" w:ascii="Georgia" w:hAnsi="Georgia"/>
          <w:color w:val="000000"/>
          <w:position w:val="0"/>
          <w:sz w:val="24"/>
          <w:sz w:val="24"/>
          <w:szCs w:val="24"/>
          <w:vertAlign w:val="baseline"/>
        </w:rPr>
        <w:footnoteReference w:id="1130"/>
      </w:r>
      <w:r>
        <w:rPr>
          <w:rFonts w:cs="Georgia" w:ascii="Georgia" w:hAnsi="Georgia"/>
          <w:color w:val="000000"/>
          <w:sz w:val="24"/>
          <w:szCs w:val="24"/>
        </w:rPr>
        <w:t xml:space="preserve"> and use cases</w:t>
      </w:r>
      <w:r>
        <w:rPr>
          <w:rStyle w:val="FootnoteAnchor"/>
          <w:rFonts w:cs="Georgia" w:ascii="Georgia" w:hAnsi="Georgia"/>
          <w:color w:val="000000"/>
          <w:sz w:val="24"/>
          <w:szCs w:val="24"/>
        </w:rPr>
        <w:footnoteReference w:id="1131"/>
      </w:r>
      <w:r>
        <w:rPr>
          <w:rStyle w:val="FootnoteAnchor"/>
          <w:rFonts w:cs="Georgia" w:ascii="Georgia" w:hAnsi="Georgia"/>
          <w:color w:val="000000"/>
          <w:sz w:val="24"/>
          <w:szCs w:val="24"/>
        </w:rPr>
        <w:footnoteReference w:id="1132"/>
      </w:r>
      <w:r>
        <w:rPr>
          <w:rStyle w:val="FootnoteAnchor"/>
          <w:rFonts w:cs="Georgia" w:ascii="Georgia" w:hAnsi="Georgia"/>
          <w:color w:val="000000"/>
          <w:sz w:val="24"/>
          <w:szCs w:val="24"/>
        </w:rPr>
        <w:footnoteReference w:id="1133"/>
      </w:r>
      <w:r>
        <w:rPr>
          <w:rStyle w:val="FootnoteAnchor"/>
          <w:rFonts w:cs="Georgia" w:ascii="Georgia" w:hAnsi="Georgia"/>
          <w:color w:val="000000"/>
          <w:sz w:val="24"/>
          <w:szCs w:val="24"/>
        </w:rPr>
        <w:footnoteReference w:id="1134"/>
      </w:r>
      <w:r>
        <w:rPr>
          <w:rStyle w:val="FootnoteAnchor"/>
          <w:rFonts w:cs="Georgia" w:ascii="Georgia" w:hAnsi="Georgia"/>
          <w:color w:val="000000"/>
          <w:sz w:val="24"/>
          <w:szCs w:val="24"/>
        </w:rPr>
        <w:footnoteReference w:id="1135"/>
      </w:r>
      <w:r>
        <w:rPr>
          <w:rStyle w:val="FootnoteAnchor"/>
          <w:rFonts w:cs="Georgia" w:ascii="Georgia" w:hAnsi="Georgia"/>
          <w:color w:val="000000"/>
          <w:sz w:val="24"/>
          <w:szCs w:val="24"/>
        </w:rPr>
        <w:footnoteReference w:id="1136"/>
      </w:r>
      <w:r>
        <w:rPr>
          <w:rFonts w:cs="Georgia" w:ascii="Georgia" w:hAnsi="Georgia"/>
          <w:color w:val="000000"/>
          <w:sz w:val="24"/>
          <w:szCs w:val="24"/>
        </w:rPr>
        <w:t>, chatbots</w:t>
      </w:r>
      <w:r>
        <w:rPr>
          <w:rStyle w:val="FootnoteAnchor"/>
          <w:rFonts w:cs="Georgia" w:ascii="Georgia" w:hAnsi="Georgia"/>
          <w:color w:val="000000"/>
          <w:sz w:val="24"/>
          <w:szCs w:val="24"/>
        </w:rPr>
        <w:footnoteReference w:id="1137"/>
      </w:r>
      <w:r>
        <w:rPr>
          <w:rStyle w:val="FootnoteAnchor"/>
          <w:rFonts w:cs="Georgia" w:ascii="Georgia" w:hAnsi="Georgia"/>
          <w:color w:val="000000"/>
          <w:sz w:val="24"/>
          <w:szCs w:val="24"/>
        </w:rPr>
        <w:footnoteReference w:id="1138"/>
      </w:r>
      <w:r>
        <w:rPr>
          <w:rStyle w:val="FootnoteAnchor"/>
          <w:rFonts w:cs="Georgia" w:ascii="Georgia" w:hAnsi="Georgia"/>
          <w:color w:val="000000"/>
          <w:sz w:val="24"/>
          <w:szCs w:val="24"/>
        </w:rPr>
        <w:footnoteReference w:id="1139"/>
      </w:r>
      <w:r>
        <w:rPr>
          <w:rFonts w:cs="Georgia" w:ascii="Georgia" w:hAnsi="Georgia"/>
          <w:color w:val="000000"/>
          <w:sz w:val="24"/>
          <w:szCs w:val="24"/>
        </w:rPr>
        <w:t>, imaginary friends</w:t>
      </w:r>
      <w:r>
        <w:rPr>
          <w:rStyle w:val="FootnoteAnchor"/>
          <w:rFonts w:cs="Georgia" w:ascii="Georgia" w:hAnsi="Georgia"/>
          <w:color w:val="000000"/>
          <w:position w:val="0"/>
          <w:sz w:val="24"/>
          <w:sz w:val="24"/>
          <w:szCs w:val="24"/>
          <w:vertAlign w:val="baseline"/>
        </w:rPr>
        <w:footnoteReference w:id="1140"/>
      </w:r>
      <w:r>
        <w:rPr>
          <w:rStyle w:val="FootnoteAnchor"/>
          <w:rFonts w:cs="Georgia" w:ascii="Georgia" w:hAnsi="Georgia"/>
          <w:color w:val="000000"/>
          <w:position w:val="0"/>
          <w:sz w:val="24"/>
          <w:sz w:val="24"/>
          <w:szCs w:val="24"/>
          <w:vertAlign w:val="baseline"/>
        </w:rPr>
        <w:footnoteReference w:id="1141"/>
      </w:r>
      <w:r>
        <w:rPr>
          <w:rFonts w:cs="Georgia" w:ascii="Georgia" w:hAnsi="Georgia"/>
          <w:color w:val="000000"/>
          <w:sz w:val="24"/>
          <w:szCs w:val="24"/>
        </w:rPr>
        <w:t>, videogame 'bots'</w:t>
      </w:r>
      <w:r>
        <w:rPr>
          <w:rStyle w:val="FootnoteAnchor"/>
          <w:rFonts w:cs="Georgia" w:ascii="Georgia" w:hAnsi="Georgia"/>
          <w:color w:val="000000"/>
          <w:sz w:val="24"/>
          <w:szCs w:val="24"/>
        </w:rPr>
        <w:footnoteReference w:id="1142"/>
      </w:r>
      <w:r>
        <w:rPr>
          <w:rStyle w:val="FootnoteAnchor"/>
          <w:rFonts w:cs="Georgia" w:ascii="Georgia" w:hAnsi="Georgia"/>
          <w:color w:val="000000"/>
          <w:sz w:val="24"/>
          <w:szCs w:val="24"/>
        </w:rPr>
        <w:footnoteReference w:id="1143"/>
      </w:r>
      <w:r>
        <w:rPr>
          <w:rStyle w:val="FootnoteAnchor"/>
          <w:rFonts w:cs="Georgia" w:ascii="Georgia" w:hAnsi="Georgia"/>
          <w:color w:val="000000"/>
          <w:sz w:val="24"/>
          <w:szCs w:val="24"/>
        </w:rPr>
        <w:footnoteReference w:id="1144"/>
      </w:r>
      <w:r>
        <w:rPr>
          <w:rFonts w:cs="Georgia" w:ascii="Georgia" w:hAnsi="Georgia"/>
          <w:color w:val="000000"/>
          <w:sz w:val="24"/>
          <w:szCs w:val="24"/>
        </w:rPr>
        <w:t>, automata and early animatronics</w:t>
      </w:r>
      <w:r>
        <w:rPr>
          <w:rStyle w:val="FootnoteAnchor"/>
          <w:rFonts w:cs="Georgia" w:ascii="Georgia" w:hAnsi="Georgia"/>
          <w:color w:val="000000"/>
          <w:sz w:val="24"/>
          <w:szCs w:val="24"/>
        </w:rPr>
        <w:footnoteReference w:id="1145"/>
      </w:r>
      <w:r>
        <w:rPr>
          <w:rStyle w:val="FootnoteAnchor"/>
          <w:rFonts w:cs="Georgia" w:ascii="Georgia" w:hAnsi="Georgia"/>
          <w:color w:val="000000"/>
          <w:sz w:val="24"/>
          <w:szCs w:val="24"/>
        </w:rPr>
        <w:footnoteReference w:id="1146"/>
      </w:r>
      <w:r>
        <w:rPr>
          <w:rStyle w:val="FootnoteAnchor"/>
          <w:rFonts w:cs="Georgia" w:ascii="Georgia" w:hAnsi="Georgia"/>
          <w:color w:val="000000"/>
          <w:sz w:val="24"/>
          <w:szCs w:val="24"/>
        </w:rPr>
        <w:footnoteReference w:id="1147"/>
      </w:r>
      <w:r>
        <w:rPr>
          <w:rFonts w:cs="Georgia" w:ascii="Georgia" w:hAnsi="Georgia"/>
          <w:color w:val="000000"/>
          <w:sz w:val="24"/>
          <w:szCs w:val="24"/>
        </w:rPr>
        <w:t>, dehumanisation studies</w:t>
      </w:r>
      <w:r>
        <w:rPr>
          <w:rStyle w:val="FootnoteAnchor"/>
          <w:rFonts w:cs="Georgia" w:ascii="Georgia" w:hAnsi="Georgia"/>
          <w:color w:val="000000"/>
          <w:position w:val="0"/>
          <w:sz w:val="24"/>
          <w:sz w:val="24"/>
          <w:szCs w:val="24"/>
          <w:vertAlign w:val="baseline"/>
        </w:rPr>
        <w:footnoteReference w:id="1148"/>
      </w:r>
      <w:r>
        <w:rPr>
          <w:rFonts w:cs="Georgia" w:ascii="Georgia" w:hAnsi="Georgia"/>
          <w:color w:val="000000"/>
          <w:sz w:val="24"/>
          <w:szCs w:val="24"/>
        </w:rPr>
        <w:t>, mechanomorphism</w:t>
      </w:r>
      <w:r>
        <w:rPr>
          <w:rStyle w:val="FootnoteAnchor"/>
          <w:rFonts w:cs="Georgia" w:ascii="Georgia" w:hAnsi="Georgia"/>
          <w:color w:val="000000"/>
          <w:position w:val="0"/>
          <w:sz w:val="24"/>
          <w:sz w:val="24"/>
          <w:szCs w:val="24"/>
          <w:vertAlign w:val="baseline"/>
        </w:rPr>
        <w:footnoteReference w:id="1149"/>
      </w:r>
      <w:r>
        <w:rPr>
          <w:rStyle w:val="FootnoteAnchor"/>
          <w:rFonts w:cs="Georgia" w:ascii="Georgia" w:hAnsi="Georgia"/>
          <w:color w:val="000000"/>
          <w:position w:val="0"/>
          <w:sz w:val="24"/>
          <w:sz w:val="24"/>
          <w:szCs w:val="24"/>
          <w:vertAlign w:val="baseline"/>
        </w:rPr>
        <w:footnoteReference w:id="1150"/>
      </w:r>
      <w:r>
        <w:rPr>
          <w:rFonts w:cs="Georgia" w:ascii="Georgia" w:hAnsi="Georgia"/>
          <w:color w:val="000000"/>
          <w:sz w:val="24"/>
          <w:szCs w:val="24"/>
        </w:rPr>
        <w:t xml:space="preserve"> and compassion fatigue</w:t>
      </w:r>
      <w:r>
        <w:rPr>
          <w:rStyle w:val="FootnoteAnchor"/>
          <w:rFonts w:cs="Georgia" w:ascii="Georgia" w:hAnsi="Georgia"/>
          <w:color w:val="000000"/>
          <w:sz w:val="24"/>
          <w:szCs w:val="24"/>
        </w:rPr>
        <w:footnoteReference w:id="1151"/>
      </w:r>
      <w:r>
        <w:rPr>
          <w:rStyle w:val="FootnoteAnchor"/>
          <w:rFonts w:cs="Georgia" w:ascii="Georgia" w:hAnsi="Georgia"/>
          <w:color w:val="000000"/>
          <w:position w:val="0"/>
          <w:sz w:val="24"/>
          <w:sz w:val="24"/>
          <w:szCs w:val="24"/>
          <w:vertAlign w:val="baseline"/>
        </w:rPr>
        <w:footnoteReference w:id="1152"/>
      </w:r>
      <w:r>
        <w:rPr>
          <w:rStyle w:val="FootnoteAnchor"/>
          <w:rFonts w:cs="Georgia" w:ascii="Georgia" w:hAnsi="Georgia"/>
          <w:color w:val="000000"/>
          <w:position w:val="0"/>
          <w:sz w:val="24"/>
          <w:sz w:val="24"/>
          <w:szCs w:val="24"/>
          <w:vertAlign w:val="baseline"/>
        </w:rPr>
        <w:footnoteReference w:id="1153"/>
      </w:r>
      <w:r>
        <w:rPr>
          <w:rFonts w:cs="Georgia" w:ascii="Georgia" w:hAnsi="Georgia"/>
          <w:color w:val="000000"/>
          <w:sz w:val="24"/>
          <w:szCs w:val="24"/>
        </w:rPr>
        <w:t>, amongst many others. All of these discourses provided alternative, sometimes-surprising insights into the way human beings engage with other people, imaginary beings, constructed entities and personified experiences; often stretching the definition of what might be considered ‘interpersonal interaction’.</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 xml:space="preserve">However, my most productive line of enquiry, which has most indelibly coloured </w:t>
      </w:r>
      <w:r>
        <w:rPr>
          <w:rFonts w:eastAsia="Geneva" w:cs="Georgia" w:ascii="Georgia" w:hAnsi="Georgia"/>
          <w:color w:val="000000"/>
          <w:sz w:val="24"/>
          <w:szCs w:val="24"/>
        </w:rPr>
        <w:t xml:space="preserve">development and construction of Project </w:t>
      </w:r>
      <w:r>
        <w:rPr>
          <w:rFonts w:eastAsia="Geneva" w:cs="Courier New" w:ascii="Courier New" w:hAnsi="Courier New"/>
          <w:color w:val="000000"/>
          <w:sz w:val="24"/>
          <w:szCs w:val="24"/>
        </w:rPr>
        <w:t>knole</w:t>
      </w:r>
      <w:r>
        <w:rPr>
          <w:rFonts w:eastAsia="Geneva" w:cs="Georgia" w:ascii="Georgia" w:hAnsi="Georgia"/>
          <w:color w:val="000000"/>
          <w:sz w:val="24"/>
          <w:szCs w:val="24"/>
        </w:rPr>
        <w:t xml:space="preserve"> as a work of resonant computational characterisation, is that of the imaginative relationship between human beings and </w:t>
      </w:r>
      <w:r>
        <w:rPr>
          <w:rFonts w:eastAsia="Geneva" w:cs="Georgia" w:ascii="Georgia" w:hAnsi="Georgia"/>
          <w:i/>
          <w:iCs/>
          <w:color w:val="000000"/>
          <w:sz w:val="24"/>
          <w:szCs w:val="24"/>
        </w:rPr>
        <w:t xml:space="preserve">environments. </w:t>
      </w:r>
      <w:r>
        <w:rPr>
          <w:rFonts w:eastAsia="Geneva" w:cs="Georgia" w:ascii="Georgia" w:hAnsi="Georgia"/>
          <w:color w:val="000000"/>
          <w:sz w:val="24"/>
          <w:szCs w:val="24"/>
        </w:rPr>
        <w:t>'Environment', here, is  ‘broadly conceived'</w:t>
      </w:r>
      <w:r>
        <w:rPr>
          <w:rStyle w:val="FootnoteAnchor"/>
          <w:rFonts w:eastAsia="Geneva" w:cs="Georgia" w:ascii="Georgia" w:hAnsi="Georgia"/>
          <w:color w:val="000000"/>
          <w:sz w:val="24"/>
          <w:szCs w:val="24"/>
        </w:rPr>
        <w:footnoteReference w:id="1154"/>
      </w:r>
      <w:r>
        <w:rPr>
          <w:rFonts w:eastAsia="Geneva" w:cs="Georgia" w:ascii="Georgia" w:hAnsi="Georgia"/>
          <w:color w:val="000000"/>
          <w:sz w:val="24"/>
          <w:szCs w:val="24"/>
        </w:rPr>
        <w:t>, subsuming a wide range of concepts, from the most general ideas of 'space' to more specific definitions of 'place', 'worlds'</w:t>
      </w:r>
      <w:r>
        <w:rPr>
          <w:rStyle w:val="FootnoteAnchor"/>
          <w:rFonts w:eastAsia="Geneva" w:cs="Georgia" w:ascii="Georgia" w:hAnsi="Georgia"/>
          <w:color w:val="000000"/>
          <w:position w:val="0"/>
          <w:sz w:val="24"/>
          <w:sz w:val="24"/>
          <w:szCs w:val="24"/>
          <w:vertAlign w:val="baseline"/>
        </w:rPr>
        <w:footnoteReference w:id="1155"/>
      </w:r>
      <w:r>
        <w:rPr>
          <w:rFonts w:eastAsia="Geneva" w:cs="Georgia" w:ascii="Georgia" w:hAnsi="Georgia"/>
          <w:color w:val="000000"/>
          <w:sz w:val="24"/>
          <w:szCs w:val="24"/>
        </w:rPr>
        <w:t>, 'locales' and 'surroundings'. It includes aesthetic environments, 'landscapes', as well as more systemic, relational conceptions, from the scientific definitions of 'ecosystem' to the object-oriented narrative landscapes of the Russian school</w:t>
      </w:r>
      <w:r>
        <w:rPr>
          <w:rStyle w:val="FootnoteAnchor"/>
          <w:rFonts w:eastAsia="Geneva" w:cs="Georgia" w:ascii="Georgia" w:hAnsi="Georgia"/>
          <w:color w:val="000000"/>
          <w:position w:val="0"/>
          <w:sz w:val="24"/>
          <w:sz w:val="24"/>
          <w:szCs w:val="24"/>
          <w:vertAlign w:val="baseline"/>
        </w:rPr>
        <w:footnoteReference w:id="1156"/>
      </w:r>
      <w:r>
        <w:rPr>
          <w:rFonts w:eastAsia="Geneva" w:cs="Georgia" w:ascii="Georgia" w:hAnsi="Georgia"/>
          <w:color w:val="000000"/>
          <w:sz w:val="24"/>
          <w:szCs w:val="24"/>
        </w:rPr>
        <w:t xml:space="preserve">. </w:t>
      </w:r>
    </w:p>
    <w:p>
      <w:pPr>
        <w:pStyle w:val="Normal"/>
        <w:spacing w:lineRule="auto" w:line="360"/>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pPr>
      <w:r>
        <w:rPr>
          <w:rFonts w:eastAsia="Geneva" w:cs="Georgia" w:ascii="Georgia" w:hAnsi="Georgia"/>
          <w:color w:val="000000"/>
          <w:sz w:val="24"/>
          <w:szCs w:val="24"/>
        </w:rPr>
        <w:tab/>
        <w:t>A study of the human relationship with space and place can seem an odd template for designing interrelationships between persons. The almost-inviolable distinction between places and beings – agents and environments, characters and settings – has historically transcended any one discipline</w:t>
      </w:r>
      <w:r>
        <w:rPr>
          <w:rStyle w:val="FootnoteAnchor"/>
          <w:rFonts w:eastAsia="Geneva" w:cs="Georgia" w:ascii="Georgia" w:hAnsi="Georgia"/>
          <w:color w:val="000000"/>
          <w:sz w:val="24"/>
          <w:szCs w:val="24"/>
        </w:rPr>
        <w:footnoteReference w:id="1157"/>
      </w:r>
      <w:r>
        <w:rPr>
          <w:rStyle w:val="FootnoteAnchor"/>
          <w:rFonts w:eastAsia="Geneva" w:cs="Georgia" w:ascii="Georgia" w:hAnsi="Georgia"/>
          <w:color w:val="000000"/>
          <w:sz w:val="24"/>
          <w:szCs w:val="24"/>
        </w:rPr>
        <w:footnoteReference w:id="1158"/>
      </w:r>
      <w:r>
        <w:rPr>
          <w:rStyle w:val="FootnoteAnchor"/>
          <w:rFonts w:eastAsia="Geneva" w:cs="Georgia" w:ascii="Georgia" w:hAnsi="Georgia"/>
          <w:color w:val="000000"/>
          <w:sz w:val="24"/>
          <w:szCs w:val="24"/>
        </w:rPr>
        <w:footnoteReference w:id="1159"/>
      </w:r>
      <w:r>
        <w:rPr>
          <w:rFonts w:eastAsia="Geneva" w:cs="Georgia" w:ascii="Georgia" w:hAnsi="Georgia"/>
          <w:color w:val="000000"/>
          <w:sz w:val="24"/>
          <w:szCs w:val="24"/>
        </w:rPr>
        <w:t>. Despite their importance as 'one of the most powerful affective devices' in our species' history</w:t>
      </w:r>
      <w:r>
        <w:rPr>
          <w:rStyle w:val="FootnoteAnchor"/>
          <w:rFonts w:eastAsia="Georgia" w:cs="Georgia" w:ascii="Georgia" w:hAnsi="Georgia"/>
          <w:color w:val="000000"/>
          <w:position w:val="0"/>
          <w:sz w:val="24"/>
          <w:sz w:val="24"/>
          <w:szCs w:val="24"/>
          <w:vertAlign w:val="baseline"/>
        </w:rPr>
        <w:footnoteReference w:id="1160"/>
      </w:r>
      <w:r>
        <w:rPr>
          <w:rStyle w:val="WWFootnoteCharacters"/>
          <w:rFonts w:eastAsia="Georgia" w:cs="Georgia" w:ascii="Georgia" w:hAnsi="Georgia"/>
          <w:color w:val="000000"/>
          <w:sz w:val="24"/>
          <w:szCs w:val="24"/>
        </w:rPr>
        <w:t>, the spaces in which our narratives – of any sort – take place have often been categorically distinguishable from, and subservient to, the beings that inhabited and enacted within them. My autocosmic research, however, has revealed an interdisciplinary and cross-generational tangle of ideas and theses, from the arts</w:t>
      </w:r>
      <w:r>
        <w:rPr>
          <w:rStyle w:val="FootnoteAnchor"/>
          <w:rFonts w:eastAsia="Georgia" w:cs="Georgia" w:ascii="Georgia" w:hAnsi="Georgia"/>
          <w:color w:val="000000"/>
          <w:sz w:val="24"/>
          <w:szCs w:val="24"/>
        </w:rPr>
        <w:footnoteReference w:id="1161"/>
      </w:r>
      <w:r>
        <w:rPr>
          <w:rStyle w:val="FootnoteAnchor"/>
          <w:rFonts w:eastAsia="Georgia" w:cs="Georgia" w:ascii="Georgia" w:hAnsi="Georgia"/>
          <w:color w:val="000000"/>
          <w:sz w:val="24"/>
          <w:szCs w:val="24"/>
        </w:rPr>
        <w:footnoteReference w:id="1162"/>
      </w:r>
      <w:r>
        <w:rPr>
          <w:rStyle w:val="FootnoteAnchor"/>
          <w:rFonts w:eastAsia="Georgia" w:cs="Georgia" w:ascii="Georgia" w:hAnsi="Georgia"/>
          <w:color w:val="000000"/>
          <w:sz w:val="24"/>
          <w:szCs w:val="24"/>
        </w:rPr>
        <w:footnoteReference w:id="1163"/>
      </w:r>
      <w:r>
        <w:rPr>
          <w:rStyle w:val="FootnoteAnchor"/>
          <w:rFonts w:eastAsia="Arial" w:cs="Georgia" w:ascii="Georgia" w:hAnsi="Georgia"/>
          <w:color w:val="000000"/>
          <w:sz w:val="24"/>
          <w:szCs w:val="24"/>
        </w:rPr>
        <w:footnoteReference w:id="1164"/>
      </w:r>
      <w:r>
        <w:rPr>
          <w:rStyle w:val="FootnoteAnchor"/>
          <w:rFonts w:eastAsia="Arial" w:cs="Georgia" w:ascii="Georgia" w:hAnsi="Georgia"/>
          <w:color w:val="000000"/>
          <w:sz w:val="24"/>
          <w:szCs w:val="24"/>
        </w:rPr>
        <w:footnoteReference w:id="1165"/>
      </w:r>
      <w:r>
        <w:rPr>
          <w:rStyle w:val="FootnoteAnchor"/>
          <w:rFonts w:eastAsia="Arial" w:cs="Georgia" w:ascii="Georgia" w:hAnsi="Georgia"/>
          <w:color w:val="000000"/>
          <w:sz w:val="24"/>
          <w:szCs w:val="24"/>
        </w:rPr>
        <w:footnoteReference w:id="1166"/>
      </w:r>
      <w:r>
        <w:rPr>
          <w:rStyle w:val="FootnoteAnchor"/>
          <w:rFonts w:eastAsia="Arial" w:cs="Georgia" w:ascii="Georgia" w:hAnsi="Georgia"/>
          <w:color w:val="000000"/>
          <w:sz w:val="24"/>
          <w:szCs w:val="24"/>
        </w:rPr>
        <w:footnoteReference w:id="1167"/>
      </w:r>
      <w:r>
        <w:rPr>
          <w:rStyle w:val="WWFootnoteCharacters"/>
          <w:rFonts w:eastAsia="Georgia" w:cs="Georgia" w:ascii="Georgia" w:hAnsi="Georgia"/>
          <w:color w:val="000000"/>
          <w:sz w:val="24"/>
          <w:szCs w:val="24"/>
        </w:rPr>
        <w:t xml:space="preserve"> and the sciences</w:t>
      </w:r>
      <w:r>
        <w:rPr>
          <w:rStyle w:val="FootnoteAnchor"/>
          <w:rFonts w:eastAsia="Georgia" w:cs="Georgia" w:ascii="Georgia" w:hAnsi="Georgia"/>
          <w:color w:val="000000"/>
          <w:sz w:val="24"/>
          <w:szCs w:val="24"/>
        </w:rPr>
        <w:footnoteReference w:id="1168"/>
      </w:r>
      <w:r>
        <w:rPr>
          <w:rStyle w:val="FootnoteAnchor"/>
          <w:rFonts w:eastAsia="Georgia" w:cs="Georgia" w:ascii="Georgia" w:hAnsi="Georgia"/>
          <w:color w:val="000000"/>
          <w:sz w:val="24"/>
          <w:szCs w:val="24"/>
        </w:rPr>
        <w:footnoteReference w:id="1169"/>
      </w:r>
      <w:r>
        <w:rPr>
          <w:rStyle w:val="FootnoteAnchor"/>
          <w:rFonts w:eastAsia="Georgia" w:cs="Georgia" w:ascii="Georgia" w:hAnsi="Georgia"/>
          <w:color w:val="000000"/>
          <w:sz w:val="24"/>
          <w:szCs w:val="24"/>
        </w:rPr>
        <w:footnoteReference w:id="1170"/>
      </w:r>
      <w:r>
        <w:rPr>
          <w:rStyle w:val="FootnoteAnchor"/>
          <w:rFonts w:eastAsia="Arial" w:cs="Georgia" w:ascii="Georgia" w:hAnsi="Georgia"/>
          <w:color w:val="000000"/>
          <w:sz w:val="24"/>
          <w:szCs w:val="24"/>
        </w:rPr>
        <w:footnoteReference w:id="1171"/>
      </w:r>
      <w:r>
        <w:rPr>
          <w:rStyle w:val="FootnoteAnchor"/>
          <w:rFonts w:eastAsia="Arial" w:cs="Georgia" w:ascii="Georgia" w:hAnsi="Georgia"/>
          <w:color w:val="000000"/>
          <w:sz w:val="24"/>
          <w:szCs w:val="24"/>
        </w:rPr>
        <w:footnoteReference w:id="1172"/>
      </w:r>
      <w:r>
        <w:rPr>
          <w:rStyle w:val="FootnoteAnchor"/>
          <w:rFonts w:eastAsia="Arial" w:cs="Georgia" w:ascii="Georgia" w:hAnsi="Georgia"/>
          <w:color w:val="000000"/>
          <w:sz w:val="24"/>
          <w:szCs w:val="24"/>
        </w:rPr>
        <w:footnoteReference w:id="1173"/>
      </w:r>
      <w:r>
        <w:rPr>
          <w:rStyle w:val="FootnoteAnchor"/>
          <w:rFonts w:eastAsia="Arial" w:cs="Georgia" w:ascii="Georgia" w:hAnsi="Georgia"/>
          <w:color w:val="000000"/>
          <w:sz w:val="24"/>
          <w:szCs w:val="24"/>
        </w:rPr>
        <w:footnoteReference w:id="1174"/>
      </w:r>
      <w:r>
        <w:rPr>
          <w:rStyle w:val="FootnoteAnchor"/>
          <w:rFonts w:eastAsia="Arial" w:cs="Georgia" w:ascii="Georgia" w:hAnsi="Georgia"/>
          <w:color w:val="000000"/>
          <w:sz w:val="24"/>
          <w:szCs w:val="24"/>
        </w:rPr>
        <w:footnoteReference w:id="1175"/>
      </w:r>
      <w:r>
        <w:rPr>
          <w:rStyle w:val="FootnoteAnchor"/>
          <w:rFonts w:eastAsia="Arial" w:cs="Georgia" w:ascii="Georgia" w:hAnsi="Georgia"/>
          <w:color w:val="000000"/>
          <w:sz w:val="24"/>
          <w:szCs w:val="24"/>
        </w:rPr>
        <w:footnoteReference w:id="1176"/>
      </w:r>
      <w:r>
        <w:rPr>
          <w:rStyle w:val="FootnoteAnchor"/>
          <w:rFonts w:eastAsia="Arial" w:cs="Georgia" w:ascii="Georgia" w:hAnsi="Georgia"/>
          <w:color w:val="000000"/>
          <w:sz w:val="24"/>
          <w:szCs w:val="24"/>
        </w:rPr>
        <w:footnoteReference w:id="1177"/>
      </w:r>
      <w:r>
        <w:rPr>
          <w:rStyle w:val="FootnoteAnchor"/>
          <w:rFonts w:eastAsia="Arial" w:cs="Georgia" w:ascii="Georgia" w:hAnsi="Georgia"/>
          <w:color w:val="000000"/>
          <w:sz w:val="24"/>
          <w:szCs w:val="24"/>
        </w:rPr>
        <w:footnoteReference w:id="1178"/>
      </w:r>
      <w:r>
        <w:rPr>
          <w:rStyle w:val="FootnoteAnchor"/>
          <w:rFonts w:eastAsia="Arial" w:cs="Georgia" w:ascii="Georgia" w:hAnsi="Georgia"/>
          <w:color w:val="000000"/>
          <w:sz w:val="24"/>
          <w:szCs w:val="24"/>
        </w:rPr>
        <w:footnoteReference w:id="1179"/>
      </w:r>
      <w:r>
        <w:rPr>
          <w:rStyle w:val="FootnoteAnchor"/>
          <w:rFonts w:eastAsia="Arial" w:cs="Georgia" w:ascii="Georgia" w:hAnsi="Georgia"/>
          <w:color w:val="000000"/>
          <w:sz w:val="24"/>
          <w:szCs w:val="24"/>
        </w:rPr>
        <w:footnoteReference w:id="1180"/>
      </w:r>
      <w:r>
        <w:rPr>
          <w:rStyle w:val="FootnoteAnchor"/>
          <w:rFonts w:eastAsia="Arial" w:cs="Georgia" w:ascii="Georgia" w:hAnsi="Georgia"/>
          <w:color w:val="000000"/>
          <w:sz w:val="24"/>
          <w:szCs w:val="24"/>
        </w:rPr>
        <w:footnoteReference w:id="1181"/>
      </w:r>
      <w:r>
        <w:rPr>
          <w:rStyle w:val="FootnoteAnchor"/>
          <w:rFonts w:eastAsia="Arial" w:cs="Georgia" w:ascii="Georgia" w:hAnsi="Georgia"/>
          <w:color w:val="000000"/>
          <w:sz w:val="24"/>
          <w:szCs w:val="24"/>
        </w:rPr>
        <w:footnoteReference w:id="1182"/>
      </w:r>
      <w:r>
        <w:rPr>
          <w:rStyle w:val="FootnoteAnchor"/>
          <w:rFonts w:eastAsia="Arial" w:cs="Georgia" w:ascii="Georgia" w:hAnsi="Georgia"/>
          <w:color w:val="000000"/>
          <w:sz w:val="24"/>
          <w:szCs w:val="24"/>
        </w:rPr>
        <w:footnoteReference w:id="1183"/>
      </w:r>
      <w:r>
        <w:rPr>
          <w:rStyle w:val="FootnoteAnchor"/>
          <w:rFonts w:eastAsia="Arial" w:cs="Georgia" w:ascii="Georgia" w:hAnsi="Georgia"/>
          <w:color w:val="000000"/>
          <w:sz w:val="24"/>
          <w:szCs w:val="24"/>
        </w:rPr>
        <w:footnoteReference w:id="1184"/>
      </w:r>
      <w:r>
        <w:rPr>
          <w:rStyle w:val="WWFootnoteCharacters"/>
          <w:rFonts w:eastAsia="Arial" w:cs="Georgia" w:ascii="Georgia" w:hAnsi="Georgia"/>
          <w:color w:val="000000"/>
          <w:sz w:val="24"/>
          <w:szCs w:val="24"/>
        </w:rPr>
        <w:t xml:space="preserve">, which circumscribe a new, more complex ontology full of surprising fusions. This </w:t>
      </w:r>
      <w:r>
        <w:rPr>
          <w:rFonts w:eastAsia="Arial" w:cs="Georgia" w:ascii="Georgia" w:hAnsi="Georgia"/>
          <w:color w:val="000000"/>
          <w:sz w:val="24"/>
          <w:szCs w:val="24"/>
        </w:rPr>
        <w:t>'spatial' or 'spatiotemporal turn'</w:t>
      </w:r>
      <w:r>
        <w:rPr>
          <w:rStyle w:val="FootnoteAnchor"/>
          <w:rFonts w:eastAsia="Arial" w:cs="Georgia" w:ascii="Georgia" w:hAnsi="Georgia"/>
          <w:color w:val="000000"/>
          <w:sz w:val="24"/>
          <w:szCs w:val="24"/>
        </w:rPr>
        <w:footnoteReference w:id="1185"/>
      </w:r>
      <w:r>
        <w:rPr>
          <w:rStyle w:val="FootnoteAnchor"/>
          <w:rFonts w:eastAsia="Arial" w:cs="Georgia" w:ascii="Georgia" w:hAnsi="Georgia"/>
          <w:color w:val="000000"/>
          <w:sz w:val="24"/>
          <w:szCs w:val="24"/>
        </w:rPr>
        <w:footnoteReference w:id="1186"/>
      </w:r>
      <w:r>
        <w:rPr>
          <w:rStyle w:val="FootnoteAnchor"/>
          <w:rFonts w:eastAsia="Arial" w:cs="Georgia" w:ascii="Georgia" w:hAnsi="Georgia"/>
          <w:color w:val="000000"/>
          <w:sz w:val="24"/>
          <w:szCs w:val="24"/>
        </w:rPr>
        <w:footnoteReference w:id="1187"/>
      </w:r>
      <w:r>
        <w:rPr>
          <w:rStyle w:val="FootnoteAnchor"/>
          <w:rFonts w:eastAsia="Arial" w:cs="Georgia" w:ascii="Georgia" w:hAnsi="Georgia"/>
          <w:color w:val="000000"/>
          <w:sz w:val="24"/>
          <w:szCs w:val="24"/>
        </w:rPr>
        <w:footnoteReference w:id="1188"/>
      </w:r>
      <w:r>
        <w:rPr>
          <w:rStyle w:val="WWFootnoteCharacters"/>
          <w:rFonts w:eastAsia="Arial" w:cs="Georgia" w:ascii="Georgia" w:hAnsi="Georgia"/>
          <w:color w:val="000000"/>
          <w:sz w:val="24"/>
          <w:szCs w:val="24"/>
        </w:rPr>
        <w:t xml:space="preserve"> enlarges environments, spaces and places beyond the role of 'empty container'</w:t>
      </w:r>
      <w:r>
        <w:rPr>
          <w:rStyle w:val="FootnoteAnchor"/>
          <w:rFonts w:eastAsia="Arial" w:cs="Georgia" w:ascii="Georgia" w:hAnsi="Georgia"/>
          <w:color w:val="000000"/>
          <w:sz w:val="24"/>
          <w:szCs w:val="24"/>
        </w:rPr>
        <w:footnoteReference w:id="1189"/>
      </w:r>
      <w:r>
        <w:rPr>
          <w:rStyle w:val="FootnoteAnchor"/>
          <w:rFonts w:eastAsia="Arial" w:cs="Georgia" w:ascii="Georgia" w:hAnsi="Georgia"/>
          <w:color w:val="000000"/>
          <w:sz w:val="24"/>
          <w:szCs w:val="24"/>
        </w:rPr>
        <w:footnoteReference w:id="1190"/>
      </w:r>
      <w:r>
        <w:rPr>
          <w:rStyle w:val="WWFootnoteCharacters"/>
          <w:rFonts w:eastAsia="Arial" w:cs="Georgia" w:ascii="Georgia" w:hAnsi="Georgia"/>
          <w:color w:val="000000"/>
          <w:sz w:val="24"/>
          <w:szCs w:val="24"/>
        </w:rPr>
        <w:t xml:space="preserve"> into</w:t>
      </w:r>
      <w:r>
        <w:rPr>
          <w:rFonts w:eastAsia="Arial" w:cs="Georgia" w:ascii="Georgia" w:hAnsi="Georgia"/>
          <w:color w:val="000000"/>
          <w:sz w:val="24"/>
          <w:szCs w:val="24"/>
        </w:rPr>
        <w:t xml:space="preserve"> livelier, more troublesome objects of study. In such a light, comparing persons and environments (whether real or imagined) does not seem so strange. Both appear rich in systemic complexity, resonant '</w:t>
      </w:r>
      <w:r>
        <w:rPr>
          <w:rFonts w:eastAsia="Georgia" w:cs="Georgia" w:ascii="Georgia" w:hAnsi="Georgia"/>
          <w:color w:val="000000"/>
          <w:sz w:val="24"/>
          <w:szCs w:val="24"/>
        </w:rPr>
        <w:t>embodied, emotional... engagements’</w:t>
      </w:r>
      <w:r>
        <w:rPr>
          <w:rStyle w:val="FootnoteAnchor"/>
          <w:rFonts w:eastAsia="Georgia" w:cs="Georgia" w:ascii="Georgia" w:hAnsi="Georgia"/>
          <w:color w:val="000000"/>
          <w:sz w:val="24"/>
          <w:szCs w:val="24"/>
        </w:rPr>
        <w:footnoteReference w:id="1191"/>
      </w:r>
      <w:r>
        <w:rPr>
          <w:rFonts w:eastAsia="Georgia" w:cs="Georgia" w:ascii="Georgia" w:hAnsi="Georgia"/>
          <w:color w:val="000000"/>
          <w:sz w:val="24"/>
          <w:szCs w:val="24"/>
        </w:rPr>
        <w:t xml:space="preserve">, intersubjective agency, individuality and relationality. The evidence for such connections stretches back to the very foundations of our species, and forward to the present day. My character Anne Latch, and the historical period of which she is a part, occupies a curious fulcrum in this timeline: one of several points throughout human history (certainly Western history) where the idea of place-as-person – as a form of </w:t>
      </w:r>
      <w:r>
        <w:rPr>
          <w:rFonts w:eastAsia="Georgia" w:cs="Georgia" w:ascii="Georgia" w:hAnsi="Georgia"/>
          <w:i/>
          <w:iCs/>
          <w:color w:val="000000"/>
          <w:sz w:val="24"/>
          <w:szCs w:val="24"/>
        </w:rPr>
        <w:t>systemic</w:t>
      </w:r>
      <w:r>
        <w:rPr>
          <w:rFonts w:eastAsia="Georgia" w:cs="Georgia" w:ascii="Georgia" w:hAnsi="Georgia"/>
          <w:color w:val="000000"/>
          <w:sz w:val="24"/>
          <w:szCs w:val="24"/>
        </w:rPr>
        <w:t xml:space="preserve"> </w:t>
      </w:r>
      <w:r>
        <w:rPr>
          <w:rFonts w:eastAsia="Georgia" w:cs="Georgia" w:ascii="Georgia" w:hAnsi="Georgia"/>
          <w:i/>
          <w:iCs/>
          <w:color w:val="000000"/>
          <w:sz w:val="24"/>
          <w:szCs w:val="24"/>
        </w:rPr>
        <w:t>personhood</w:t>
      </w:r>
      <w:r>
        <w:rPr>
          <w:rFonts w:eastAsia="Georgia" w:cs="Georgia" w:ascii="Georgia" w:hAnsi="Georgia"/>
          <w:color w:val="000000"/>
          <w:sz w:val="24"/>
          <w:szCs w:val="24"/>
        </w:rPr>
        <w:t xml:space="preserve"> – was being renegotiated. </w:t>
      </w:r>
    </w:p>
    <w:p>
      <w:pPr>
        <w:pStyle w:val="Normal"/>
        <w:spacing w:lineRule="auto" w:line="360"/>
        <w:rPr>
          <w:rFonts w:ascii="Georgia" w:hAnsi="Georgia" w:eastAsia="Georgia" w:cs="Georgia"/>
          <w:color w:val="000000"/>
          <w:sz w:val="22"/>
          <w:szCs w:val="22"/>
        </w:rPr>
      </w:pPr>
      <w:r>
        <w:rPr>
          <w:rFonts w:eastAsia="Georgia" w:cs="Georgia" w:ascii="Georgia" w:hAnsi="Georgia"/>
          <w:color w:val="000000"/>
          <w:sz w:val="22"/>
          <w:szCs w:val="22"/>
        </w:rPr>
      </w:r>
    </w:p>
    <w:p>
      <w:pPr>
        <w:pStyle w:val="Normal"/>
        <w:spacing w:lineRule="auto" w:line="360"/>
        <w:rPr>
          <w:rFonts w:ascii="Georgia" w:hAnsi="Georgia" w:eastAsia="Arial" w:cs="Georgia"/>
          <w:b/>
          <w:b/>
          <w:bCs/>
          <w:color w:val="000000"/>
          <w:sz w:val="22"/>
          <w:szCs w:val="22"/>
        </w:rPr>
      </w:pPr>
      <w:r>
        <w:rPr>
          <w:rFonts w:eastAsia="Arial" w:cs="Georgia" w:ascii="Georgia" w:hAnsi="Georgia"/>
          <w:b/>
          <w:bCs/>
          <w:color w:val="000000"/>
          <w:sz w:val="22"/>
          <w:szCs w:val="22"/>
        </w:rPr>
      </w:r>
    </w:p>
    <w:p>
      <w:pPr>
        <w:pStyle w:val="TableContents"/>
        <w:spacing w:lineRule="auto" w:line="360" w:before="85" w:after="0"/>
        <w:rPr>
          <w:rFonts w:ascii="Georgia" w:hAnsi="Georgia" w:eastAsia="Georgia" w:cs="Georgia"/>
          <w:b/>
          <w:b/>
          <w:bCs/>
          <w:color w:val="000000"/>
          <w:sz w:val="22"/>
          <w:szCs w:val="22"/>
        </w:rPr>
      </w:pPr>
      <w:r>
        <w:rPr>
          <w:rFonts w:eastAsia="Georgia" w:cs="Georgia" w:ascii="Georgia" w:hAnsi="Georgia"/>
          <w:b/>
          <w:bCs/>
          <w:color w:val="000000"/>
          <w:sz w:val="22"/>
          <w:szCs w:val="22"/>
        </w:rPr>
      </w:r>
    </w:p>
    <w:p>
      <w:pPr>
        <w:pStyle w:val="Normal"/>
        <w:rPr>
          <w:rFonts w:ascii="Georgia" w:hAnsi="Georgia" w:eastAsia="Geneva" w:cs="Georgia"/>
          <w:b/>
          <w:b/>
          <w:bCs/>
          <w:color w:val="000000"/>
          <w:sz w:val="22"/>
          <w:szCs w:val="22"/>
        </w:rPr>
      </w:pPr>
      <w:r>
        <w:rPr>
          <w:rFonts w:eastAsia="Geneva" w:cs="Georgia" w:ascii="Georgia" w:hAnsi="Georgia"/>
          <w:b/>
          <w:bCs/>
          <w:color w:val="000000"/>
          <w:sz w:val="22"/>
          <w:szCs w:val="22"/>
        </w:rPr>
      </w:r>
    </w:p>
    <w:p>
      <w:pPr>
        <w:pStyle w:val="Normal"/>
        <w:rPr>
          <w:rFonts w:ascii="Georgia" w:hAnsi="Georgia" w:eastAsia="Geneva" w:cs="Georgia"/>
          <w:b/>
          <w:b/>
          <w:bCs/>
          <w:color w:val="000000"/>
          <w:sz w:val="22"/>
          <w:szCs w:val="22"/>
        </w:rPr>
      </w:pPr>
      <w:r>
        <w:rPr>
          <w:rFonts w:eastAsia="Geneva" w:cs="Georgia" w:ascii="Georgia" w:hAnsi="Georgia"/>
          <w:b/>
          <w:bCs/>
          <w:color w:val="000000"/>
          <w:sz w:val="22"/>
          <w:szCs w:val="22"/>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Fonts w:eastAsia="Geneva" w:cs="Georgia" w:ascii="Georgia" w:hAnsi="Georgia"/>
          <w:b/>
          <w:bCs/>
          <w:color w:val="000000"/>
          <w:sz w:val="24"/>
          <w:szCs w:val="24"/>
          <w:u w:val="single"/>
        </w:rPr>
        <w:t>Section 3.2: The Enlighten</w:t>
      </w:r>
      <w:bookmarkStart w:id="18" w:name="6b_Section_3.2"/>
      <w:bookmarkEnd w:id="18"/>
      <w:r>
        <w:rPr>
          <w:rFonts w:eastAsia="Geneva" w:cs="Georgia" w:ascii="Georgia" w:hAnsi="Georgia"/>
          <w:b/>
          <w:bCs/>
          <w:color w:val="000000"/>
          <w:sz w:val="24"/>
          <w:szCs w:val="24"/>
          <w:u w:val="single"/>
        </w:rPr>
        <w:t>ment, And A History Of ‘Place-As-Person’</w:t>
      </w:r>
    </w:p>
    <w:p>
      <w:pPr>
        <w:pStyle w:val="Normal"/>
        <w:rPr>
          <w:sz w:val="24"/>
          <w:szCs w:val="24"/>
        </w:rPr>
      </w:pPr>
      <w:r>
        <w:rPr>
          <w:sz w:val="24"/>
          <w:szCs w:val="24"/>
        </w:rPr>
      </w:r>
    </w:p>
    <w:p>
      <w:pPr>
        <w:pStyle w:val="Normal"/>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pPr>
      <w:r>
        <w:rPr>
          <w:rFonts w:eastAsia="Geneva" w:cs="Georgia" w:ascii="Georgia" w:hAnsi="Georgia"/>
          <w:color w:val="000000"/>
          <w:sz w:val="24"/>
          <w:szCs w:val="24"/>
        </w:rPr>
        <w:tab/>
        <w:t xml:space="preserve">It is no accident that I chose the tumultuous years of 1759 and 1760 as the focal point for Project </w:t>
      </w:r>
      <w:r>
        <w:rPr>
          <w:rFonts w:eastAsia="Geneva" w:cs="Courier New" w:ascii="Courier New" w:hAnsi="Courier New"/>
          <w:color w:val="000000"/>
          <w:sz w:val="24"/>
          <w:szCs w:val="24"/>
        </w:rPr>
        <w:t>knole</w:t>
      </w:r>
      <w:r>
        <w:rPr>
          <w:rFonts w:eastAsia="Geneva" w:cs="Georgia" w:ascii="Georgia" w:hAnsi="Georgia"/>
          <w:color w:val="000000"/>
          <w:sz w:val="24"/>
          <w:szCs w:val="24"/>
        </w:rPr>
        <w:t xml:space="preserve">’s narrative; a period of two years in which Anne Latch transforms from millworker to influential parvenus. In the development of </w:t>
      </w:r>
      <w:r>
        <w:rPr>
          <w:rFonts w:eastAsia="Geneva" w:cs="Courier New" w:ascii="Courier New" w:hAnsi="Courier New"/>
          <w:color w:val="000000"/>
          <w:sz w:val="24"/>
          <w:szCs w:val="24"/>
        </w:rPr>
        <w:t>knole</w:t>
      </w:r>
      <w:r>
        <w:rPr>
          <w:rFonts w:eastAsia="Geneva" w:cs="Georgia" w:ascii="Georgia" w:hAnsi="Georgia"/>
          <w:color w:val="000000"/>
          <w:sz w:val="24"/>
          <w:szCs w:val="24"/>
        </w:rPr>
        <w:t xml:space="preserve">’s artistic components (see Chapter 3.5 and 3.6) this time period became a natural choice, given the interests of the project as a whole. Even Anne, in her rural backwater and doubly excluded from the historic record by her class and her gender, is aware that she lives in ‘Turning’ times, the start of a </w:t>
      </w:r>
      <w:r>
        <w:rPr>
          <w:rFonts w:eastAsia="Georgia" w:cs="Georgia" w:ascii="Georgia" w:hAnsi="Georgia"/>
          <w:color w:val="000000"/>
          <w:sz w:val="24"/>
          <w:szCs w:val="24"/>
        </w:rPr>
        <w:t xml:space="preserve"> ‘Newly Age’;</w:t>
      </w:r>
      <w:r>
        <w:rPr>
          <w:rFonts w:eastAsia="Geneva" w:cs="Georgia" w:ascii="Georgia" w:hAnsi="Georgia"/>
          <w:color w:val="000000"/>
          <w:sz w:val="24"/>
          <w:szCs w:val="24"/>
        </w:rPr>
        <w:t xml:space="preserve"> even if, as she notes, ‘we be no-place neer a Century’. 1759 and 1760 are two of the high summers of the European Enlightenment, often boldly proclaimed as one of the most </w:t>
      </w:r>
      <w:r>
        <w:rPr>
          <w:rFonts w:eastAsia="Georgia" w:cs="Georgia" w:ascii="Georgia" w:hAnsi="Georgia"/>
          <w:color w:val="000000"/>
          <w:sz w:val="24"/>
          <w:szCs w:val="24"/>
        </w:rPr>
        <w:t>'significant historical breaks'</w:t>
      </w:r>
      <w:r>
        <w:rPr>
          <w:rStyle w:val="FootnoteAnchor"/>
          <w:rFonts w:eastAsia="Georgia" w:cs="Georgia" w:ascii="Georgia" w:hAnsi="Georgia"/>
          <w:color w:val="000000"/>
          <w:sz w:val="24"/>
          <w:szCs w:val="24"/>
        </w:rPr>
        <w:footnoteReference w:id="1192"/>
      </w:r>
      <w:r>
        <w:rPr>
          <w:rFonts w:eastAsia="Georgia" w:cs="Georgia" w:ascii="Georgia" w:hAnsi="Georgia"/>
          <w:color w:val="000000"/>
          <w:sz w:val="24"/>
          <w:szCs w:val="24"/>
        </w:rPr>
        <w:t xml:space="preserve"> in Western civilisation in how human beings imagine, interact with and think about the environment around them</w:t>
      </w:r>
      <w:r>
        <w:rPr>
          <w:rStyle w:val="FootnoteAnchor"/>
          <w:rFonts w:eastAsia="Georgia" w:cs="Georgia" w:ascii="Georgia" w:hAnsi="Georgia"/>
          <w:color w:val="000000"/>
          <w:sz w:val="24"/>
          <w:szCs w:val="24"/>
        </w:rPr>
        <w:footnoteReference w:id="1193"/>
      </w:r>
      <w:r>
        <w:rPr>
          <w:rStyle w:val="FootnoteAnchor"/>
          <w:rFonts w:eastAsia="Georgia" w:cs="Georgia" w:ascii="Georgia" w:hAnsi="Georgia"/>
          <w:color w:val="000000"/>
          <w:sz w:val="24"/>
          <w:szCs w:val="24"/>
        </w:rPr>
        <w:footnoteReference w:id="1194"/>
      </w:r>
      <w:r>
        <w:rPr>
          <w:rStyle w:val="FootnoteAnchor"/>
          <w:rFonts w:eastAsia="Georgia" w:cs="Georgia" w:ascii="Georgia" w:hAnsi="Georgia"/>
          <w:color w:val="000000"/>
          <w:sz w:val="24"/>
          <w:szCs w:val="24"/>
        </w:rPr>
        <w:footnoteReference w:id="1195"/>
      </w:r>
      <w:r>
        <w:rPr>
          <w:rFonts w:eastAsia="Georgia" w:cs="Georgia" w:ascii="Georgia" w:hAnsi="Georgia"/>
          <w:color w:val="000000"/>
          <w:sz w:val="24"/>
          <w:szCs w:val="24"/>
        </w:rPr>
        <w:t xml:space="preserve"> - fed by the discoveries and discourses of the previous century</w:t>
      </w:r>
      <w:r>
        <w:rPr>
          <w:rStyle w:val="FootnoteAnchor"/>
          <w:rFonts w:eastAsia="Georgia" w:cs="Georgia" w:ascii="Georgia" w:hAnsi="Georgia"/>
          <w:color w:val="000000"/>
          <w:sz w:val="24"/>
          <w:szCs w:val="24"/>
        </w:rPr>
        <w:footnoteReference w:id="1196"/>
      </w:r>
      <w:r>
        <w:rPr>
          <w:rStyle w:val="FootnoteAnchor"/>
          <w:rFonts w:eastAsia="Georgia" w:cs="Georgia" w:ascii="Georgia" w:hAnsi="Georgia"/>
          <w:color w:val="000000"/>
          <w:sz w:val="24"/>
          <w:szCs w:val="24"/>
        </w:rPr>
        <w:footnoteReference w:id="1197"/>
      </w:r>
      <w:r>
        <w:rPr>
          <w:rStyle w:val="FootnoteAnchor"/>
          <w:rFonts w:eastAsia="Georgia" w:cs="Georgia" w:ascii="Georgia" w:hAnsi="Georgia"/>
          <w:color w:val="000000"/>
          <w:sz w:val="24"/>
          <w:szCs w:val="24"/>
        </w:rPr>
        <w:footnoteReference w:id="1198"/>
      </w:r>
      <w:r>
        <w:rPr>
          <w:rStyle w:val="FootnoteAnchor"/>
          <w:rFonts w:eastAsia="Georgia" w:cs="Georgia" w:ascii="Georgia" w:hAnsi="Georgia"/>
          <w:color w:val="000000"/>
          <w:sz w:val="24"/>
          <w:szCs w:val="24"/>
        </w:rPr>
        <w:footnoteReference w:id="1199"/>
      </w:r>
      <w:r>
        <w:rPr>
          <w:rStyle w:val="FootnoteAnchor"/>
          <w:rFonts w:eastAsia="Georgia" w:cs="Georgia" w:ascii="Georgia" w:hAnsi="Georgia"/>
          <w:color w:val="000000"/>
          <w:sz w:val="24"/>
          <w:szCs w:val="24"/>
        </w:rPr>
        <w:footnoteReference w:id="1200"/>
      </w:r>
      <w:r>
        <w:rPr>
          <w:rFonts w:eastAsia="Georgia" w:cs="Georgia" w:ascii="Georgia" w:hAnsi="Georgia"/>
          <w:color w:val="000000"/>
          <w:sz w:val="24"/>
          <w:szCs w:val="24"/>
        </w:rPr>
        <w:t>. Anne’s life, the people she associates with, and the conflicts that lie at the heart of the work are emblematic of this change.</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For Anne Latch, the changes wrought by the Enlightenment cannot come soon enough. In her writing, there is a sense of her desperation to see this change arrive in her lifetime, and to witness what has since become an accepted wisdom of transition - from faith to reason</w:t>
      </w:r>
      <w:r>
        <w:rPr>
          <w:rStyle w:val="FootnoteAnchor"/>
          <w:rFonts w:eastAsia="Georgia" w:cs="Georgia" w:ascii="Georgia" w:hAnsi="Georgia"/>
          <w:color w:val="000000"/>
          <w:sz w:val="24"/>
          <w:szCs w:val="24"/>
        </w:rPr>
        <w:footnoteReference w:id="1201"/>
      </w:r>
      <w:r>
        <w:rPr>
          <w:rStyle w:val="FootnoteAnchor"/>
          <w:rFonts w:eastAsia="Georgia" w:cs="Georgia" w:ascii="Georgia" w:hAnsi="Georgia"/>
          <w:color w:val="000000"/>
          <w:sz w:val="24"/>
          <w:szCs w:val="24"/>
        </w:rPr>
        <w:footnoteReference w:id="1202"/>
      </w:r>
      <w:r>
        <w:rPr>
          <w:rStyle w:val="FootnoteAnchor"/>
          <w:rFonts w:eastAsia="Georgia" w:cs="Georgia" w:ascii="Georgia" w:hAnsi="Georgia"/>
          <w:color w:val="000000"/>
          <w:sz w:val="24"/>
          <w:szCs w:val="24"/>
        </w:rPr>
        <w:footnoteReference w:id="1203"/>
      </w:r>
      <w:r>
        <w:rPr>
          <w:rFonts w:eastAsia="Georgia" w:cs="Georgia" w:ascii="Georgia" w:hAnsi="Georgia"/>
          <w:color w:val="000000"/>
          <w:sz w:val="24"/>
          <w:szCs w:val="24"/>
        </w:rPr>
        <w:t>, falsehood to ‘Troth’, magic to science</w:t>
      </w:r>
      <w:r>
        <w:rPr>
          <w:rStyle w:val="FootnoteAnchor"/>
          <w:rFonts w:eastAsia="Georgia" w:cs="Georgia" w:ascii="Georgia" w:hAnsi="Georgia"/>
          <w:color w:val="000000"/>
          <w:sz w:val="24"/>
          <w:szCs w:val="24"/>
        </w:rPr>
        <w:footnoteReference w:id="1204"/>
      </w:r>
      <w:r>
        <w:rPr>
          <w:rFonts w:eastAsia="Georgia" w:cs="Georgia" w:ascii="Georgia" w:hAnsi="Georgia"/>
          <w:color w:val="000000"/>
          <w:sz w:val="24"/>
          <w:szCs w:val="24"/>
        </w:rPr>
        <w:t>, body to mind</w:t>
      </w:r>
      <w:r>
        <w:rPr>
          <w:rStyle w:val="FootnoteAnchor"/>
          <w:rFonts w:eastAsia="Georgia" w:cs="Georgia" w:ascii="Georgia" w:hAnsi="Georgia"/>
          <w:color w:val="000000"/>
          <w:sz w:val="24"/>
          <w:szCs w:val="24"/>
        </w:rPr>
        <w:footnoteReference w:id="1205"/>
      </w:r>
      <w:r>
        <w:rPr>
          <w:rFonts w:eastAsia="Georgia" w:cs="Georgia" w:ascii="Georgia" w:hAnsi="Georgia"/>
          <w:color w:val="000000"/>
          <w:sz w:val="24"/>
          <w:szCs w:val="24"/>
        </w:rPr>
        <w:t xml:space="preserve">, organic to artificial – for herself. </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 xml:space="preserve">Anne’s desires and beliefs, and her great ‘Work’ - the project of taming and working the creature living in the walls of her house – are in their essence a classic perspective both </w:t>
      </w:r>
      <w:r>
        <w:rPr>
          <w:rFonts w:eastAsia="Georgia" w:cs="Georgia" w:ascii="Georgia" w:hAnsi="Georgia"/>
          <w:i/>
          <w:iCs/>
          <w:color w:val="000000"/>
          <w:sz w:val="24"/>
          <w:szCs w:val="24"/>
        </w:rPr>
        <w:t xml:space="preserve">of </w:t>
      </w:r>
      <w:r>
        <w:rPr>
          <w:rFonts w:eastAsia="Georgia" w:cs="Georgia" w:ascii="Georgia" w:hAnsi="Georgia"/>
          <w:color w:val="000000"/>
          <w:sz w:val="24"/>
          <w:szCs w:val="24"/>
        </w:rPr>
        <w:t xml:space="preserve">the age and </w:t>
      </w:r>
      <w:r>
        <w:rPr>
          <w:rFonts w:eastAsia="Georgia" w:cs="Georgia" w:ascii="Georgia" w:hAnsi="Georgia"/>
          <w:i/>
          <w:iCs/>
          <w:color w:val="000000"/>
          <w:sz w:val="24"/>
          <w:szCs w:val="24"/>
        </w:rPr>
        <w:t xml:space="preserve">about </w:t>
      </w:r>
      <w:r>
        <w:rPr>
          <w:rFonts w:eastAsia="Georgia" w:cs="Georgia" w:ascii="Georgia" w:hAnsi="Georgia"/>
          <w:color w:val="000000"/>
          <w:sz w:val="24"/>
          <w:szCs w:val="24"/>
        </w:rPr>
        <w:t>the age. They have their roots in the authoritarian rule of her father over her early life; in the progressive, philanthropic, Romantic Methodism of Mr. Knole, and the proto-feminism in the sermons that his fellow travellers give to Anne and her co-workers at the mill</w:t>
      </w:r>
      <w:r>
        <w:rPr>
          <w:rStyle w:val="FootnoteAnchor"/>
          <w:rFonts w:eastAsia="Georgia" w:cs="Georgia" w:ascii="Georgia" w:hAnsi="Georgia"/>
          <w:color w:val="000000"/>
          <w:sz w:val="24"/>
          <w:szCs w:val="24"/>
        </w:rPr>
        <w:footnoteReference w:id="1206"/>
      </w:r>
      <w:r>
        <w:rPr>
          <w:rStyle w:val="FootnoteAnchor"/>
          <w:rFonts w:eastAsia="Georgia" w:cs="Georgia" w:ascii="Georgia" w:hAnsi="Georgia"/>
          <w:color w:val="000000"/>
          <w:sz w:val="24"/>
          <w:szCs w:val="24"/>
        </w:rPr>
        <w:footnoteReference w:id="1207"/>
      </w:r>
      <w:r>
        <w:rPr>
          <w:rFonts w:eastAsia="Georgia" w:cs="Georgia" w:ascii="Georgia" w:hAnsi="Georgia"/>
          <w:color w:val="000000"/>
          <w:sz w:val="24"/>
          <w:szCs w:val="24"/>
        </w:rPr>
        <w:t>. It has been mapped by her years of service at that mill; its ‘changling stations’ representing the beginnings of the mechanisation to come</w:t>
      </w:r>
      <w:r>
        <w:rPr>
          <w:rStyle w:val="FootnoteAnchor"/>
          <w:rFonts w:eastAsia="Georgia" w:cs="Georgia" w:ascii="Georgia" w:hAnsi="Georgia"/>
          <w:color w:val="000000"/>
          <w:sz w:val="24"/>
          <w:szCs w:val="24"/>
        </w:rPr>
        <w:footnoteReference w:id="1208"/>
      </w:r>
      <w:r>
        <w:rPr>
          <w:rFonts w:eastAsia="Georgia" w:cs="Georgia" w:ascii="Georgia" w:hAnsi="Georgia"/>
          <w:color w:val="000000"/>
          <w:sz w:val="24"/>
          <w:szCs w:val="24"/>
        </w:rPr>
        <w:t xml:space="preserve">. It is nurtured by the paternalistic altruism of the ‘gentleman scholar’ Mr. Wainscote, who sees Anne first as curiosity, and latterly as a Pygmalionesque project. In the fragments of scientific knowledge that he provides her – glimpses through crude microscopes, the untranslated </w:t>
      </w:r>
      <w:r>
        <w:rPr>
          <w:rFonts w:eastAsia="Georgia" w:cs="Georgia" w:ascii="Georgia" w:hAnsi="Georgia"/>
          <w:i/>
          <w:iCs/>
          <w:color w:val="000000"/>
          <w:sz w:val="24"/>
          <w:szCs w:val="24"/>
        </w:rPr>
        <w:t xml:space="preserve">Principia </w:t>
      </w:r>
      <w:r>
        <w:rPr>
          <w:rFonts w:eastAsia="Georgia" w:cs="Georgia" w:ascii="Georgia" w:hAnsi="Georgia"/>
          <w:color w:val="000000"/>
          <w:sz w:val="24"/>
          <w:szCs w:val="24"/>
        </w:rPr>
        <w:t>of Isaac Newton and its theories of ‘GRAVITAS’ - he confirms in her the importance of 'correlationism'</w:t>
      </w:r>
      <w:r>
        <w:rPr>
          <w:rStyle w:val="FootnoteAnchor"/>
          <w:rFonts w:eastAsia="Georgia" w:cs="Georgia" w:ascii="Georgia" w:hAnsi="Georgia"/>
          <w:color w:val="000000"/>
          <w:sz w:val="24"/>
          <w:szCs w:val="24"/>
        </w:rPr>
        <w:footnoteReference w:id="1209"/>
      </w:r>
      <w:r>
        <w:rPr>
          <w:rFonts w:eastAsia="Georgia" w:cs="Georgia" w:ascii="Georgia" w:hAnsi="Georgia"/>
          <w:color w:val="000000"/>
          <w:sz w:val="24"/>
          <w:szCs w:val="24"/>
        </w:rPr>
        <w:t xml:space="preserve"> and empiricism: of ‘Viewing’ things as they truly are.</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From these scraps of influence, and with the arrival of the ‘Beest’ in her home, Anne constructs a natural and social philosophy that is recognisable, in part, as stereotypical of the age. She is a proud advocate of the 'doctrine of historical progress' (as Immanuel Kant has it) ‘toward improvement’</w:t>
      </w:r>
      <w:r>
        <w:rPr>
          <w:rStyle w:val="FootnoteAnchor"/>
          <w:rFonts w:eastAsia="Georgia" w:cs="Georgia" w:ascii="Georgia" w:hAnsi="Georgia"/>
          <w:color w:val="000000"/>
          <w:sz w:val="24"/>
          <w:szCs w:val="24"/>
        </w:rPr>
        <w:footnoteReference w:id="1210"/>
      </w:r>
      <w:r>
        <w:rPr>
          <w:rFonts w:eastAsia="Georgia" w:cs="Georgia" w:ascii="Georgia" w:hAnsi="Georgia"/>
          <w:color w:val="000000"/>
          <w:sz w:val="24"/>
          <w:szCs w:val="24"/>
        </w:rPr>
        <w:t>, and away from the weaknesses and ‘addlings’ of previous eras. For Anne, such weaknesses are manifold: she has lived amongst the ‘innertainments’ and superstitions</w:t>
      </w:r>
      <w:r>
        <w:rPr>
          <w:rStyle w:val="FootnoteAnchor"/>
          <w:rFonts w:eastAsia="Georgia" w:cs="Georgia" w:ascii="Georgia" w:hAnsi="Georgia"/>
          <w:color w:val="000000"/>
          <w:sz w:val="24"/>
          <w:szCs w:val="24"/>
        </w:rPr>
        <w:footnoteReference w:id="1211"/>
      </w:r>
      <w:r>
        <w:rPr>
          <w:rFonts w:eastAsia="Georgia" w:cs="Georgia" w:ascii="Georgia" w:hAnsi="Georgia"/>
          <w:color w:val="000000"/>
          <w:sz w:val="24"/>
          <w:szCs w:val="24"/>
        </w:rPr>
        <w:t>, everyday discomforts and primitive gender relations</w:t>
      </w:r>
      <w:r>
        <w:rPr>
          <w:rStyle w:val="FootnoteAnchor"/>
          <w:rFonts w:eastAsia="Georgia" w:cs="Georgia" w:ascii="Georgia" w:hAnsi="Georgia"/>
          <w:color w:val="000000"/>
          <w:sz w:val="24"/>
          <w:szCs w:val="24"/>
        </w:rPr>
        <w:footnoteReference w:id="1212"/>
      </w:r>
      <w:r>
        <w:rPr>
          <w:rFonts w:eastAsia="Georgia" w:cs="Georgia" w:ascii="Georgia" w:hAnsi="Georgia"/>
          <w:color w:val="000000"/>
          <w:sz w:val="24"/>
          <w:szCs w:val="24"/>
        </w:rPr>
        <w:t xml:space="preserve"> that have, for her (and still for us, often, today) characterised pre-Enlightenment life. </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sz w:val="24"/>
          <w:szCs w:val="24"/>
        </w:rPr>
      </w:pPr>
      <w:r>
        <w:rPr>
          <w:sz w:val="24"/>
          <w:szCs w:val="24"/>
        </w:rPr>
        <w:drawing>
          <wp:anchor behindDoc="0" distT="0" distB="0" distL="0" distR="0" simplePos="0" locked="0" layoutInCell="1" allowOverlap="1" relativeHeight="11">
            <wp:simplePos x="0" y="0"/>
            <wp:positionH relativeFrom="column">
              <wp:posOffset>1002030</wp:posOffset>
            </wp:positionH>
            <wp:positionV relativeFrom="paragraph">
              <wp:posOffset>71755</wp:posOffset>
            </wp:positionV>
            <wp:extent cx="3002915" cy="225234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3002915" cy="2252345"/>
                    </a:xfrm>
                    <a:prstGeom prst="rect">
                      <a:avLst/>
                    </a:prstGeom>
                  </pic:spPr>
                </pic:pic>
              </a:graphicData>
            </a:graphic>
          </wp:anchor>
        </w:drawing>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ind w:left="432" w:right="432" w:hanging="0"/>
        <w:jc w:val="center"/>
        <w:rPr/>
      </w:pPr>
      <w:r>
        <w:rPr>
          <w:rFonts w:eastAsia="Georgia" w:cs="Georgia" w:ascii="Georgia" w:hAnsi="Georgia"/>
          <w:i/>
          <w:iCs/>
          <w:color w:val="000000"/>
          <w:sz w:val="18"/>
          <w:szCs w:val="18"/>
        </w:rPr>
        <w:t>Figure 6: The moor itself: a photograph (by the author) of the Derbyshire moorland between Redmires and Stanage Edge, where Anne’s story (and the fictional hamlet of Nighthead) is situated</w:t>
      </w:r>
      <w:r>
        <w:rPr>
          <w:rStyle w:val="FootnoteAnchor"/>
          <w:rFonts w:eastAsia="Georgia" w:cs="Georgia" w:ascii="Georgia" w:hAnsi="Georgia"/>
          <w:i/>
          <w:iCs/>
          <w:color w:val="000000"/>
          <w:sz w:val="18"/>
          <w:szCs w:val="18"/>
        </w:rPr>
        <w:footnoteReference w:id="1213"/>
      </w:r>
      <w:r>
        <w:rPr>
          <w:rFonts w:eastAsia="Georgia" w:cs="Georgia" w:ascii="Georgia" w:hAnsi="Georgia"/>
          <w:i/>
          <w:iCs/>
          <w:color w:val="000000"/>
          <w:sz w:val="18"/>
          <w:szCs w:val="18"/>
        </w:rPr>
        <w:t>.</w:t>
      </w:r>
    </w:p>
    <w:p>
      <w:pPr>
        <w:pStyle w:val="Normal"/>
        <w:spacing w:lineRule="auto" w:line="360"/>
        <w:ind w:left="432" w:right="432" w:hanging="0"/>
        <w:jc w:val="center"/>
        <w:rPr>
          <w:rFonts w:ascii="Georgia" w:hAnsi="Georgia" w:eastAsia="Georgia" w:cs="Georgia"/>
          <w:i/>
          <w:i/>
          <w:iCs/>
          <w:color w:val="000000"/>
          <w:sz w:val="18"/>
          <w:szCs w:val="18"/>
        </w:rPr>
      </w:pPr>
      <w:r>
        <w:rPr>
          <w:rFonts w:eastAsia="Georgia" w:cs="Georgia" w:ascii="Georgia" w:hAnsi="Georgia"/>
          <w:i/>
          <w:iCs/>
          <w:color w:val="000000"/>
          <w:sz w:val="18"/>
          <w:szCs w:val="18"/>
        </w:rPr>
      </w:r>
    </w:p>
    <w:p>
      <w:pPr>
        <w:pStyle w:val="Normal"/>
        <w:spacing w:lineRule="auto" w:line="360"/>
        <w:rPr/>
      </w:pPr>
      <w:r>
        <w:rPr>
          <w:rFonts w:eastAsia="Georgia" w:cs="Georgia" w:ascii="Georgia" w:hAnsi="Georgia"/>
          <w:color w:val="000000"/>
          <w:sz w:val="24"/>
          <w:szCs w:val="24"/>
        </w:rPr>
        <w:tab/>
        <w:t>Of all these coming changes, however, Anne most anticipates a new relationship between mankind and what she calls ‘the out-of-doors’. Even today, the Enlightenment is often seen as the beginning of mankind’s disjuncture from its natural environment: the urbanising and industrialising ‘disenchantment’ of Max Weber’s philosophy</w:t>
      </w:r>
      <w:r>
        <w:rPr>
          <w:rStyle w:val="FootnoteAnchor"/>
          <w:rFonts w:eastAsia="Georgia" w:cs="Georgia" w:ascii="Georgia" w:hAnsi="Georgia"/>
          <w:color w:val="000000"/>
          <w:sz w:val="24"/>
          <w:szCs w:val="24"/>
        </w:rPr>
        <w:footnoteReference w:id="1214"/>
      </w:r>
      <w:r>
        <w:rPr>
          <w:rStyle w:val="FootnoteAnchor"/>
          <w:rFonts w:eastAsia="Georgia" w:cs="Georgia" w:ascii="Georgia" w:hAnsi="Georgia"/>
          <w:color w:val="000000"/>
          <w:sz w:val="24"/>
          <w:szCs w:val="24"/>
        </w:rPr>
        <w:footnoteReference w:id="1215"/>
      </w:r>
      <w:r>
        <w:rPr>
          <w:rStyle w:val="FootnoteAnchor"/>
          <w:rFonts w:eastAsia="Georgia" w:cs="Georgia" w:ascii="Georgia" w:hAnsi="Georgia"/>
          <w:color w:val="000000"/>
          <w:sz w:val="24"/>
          <w:szCs w:val="24"/>
        </w:rPr>
        <w:footnoteReference w:id="1216"/>
      </w:r>
      <w:r>
        <w:rPr>
          <w:rFonts w:eastAsia="Georgia" w:cs="Georgia" w:ascii="Georgia" w:hAnsi="Georgia"/>
          <w:color w:val="000000"/>
          <w:sz w:val="24"/>
          <w:szCs w:val="24"/>
        </w:rPr>
        <w:t>. For Anne, the barren moorland on which she lives, the ‘verie Scullery of the World’, stands as evidence of the necessity of this disjuncture. It is ‘Foetid’, putrid, full of diseases and ‘animal Liquids’ that cause people (particularly women) illness and misfortune. It is the home of unpredictable, slothful and ‘ornery’ beasts; the source of the ‘addling Ayrs’ that ‘sikken’ and fuel the numerous superstitions of her fellow moorlanders. She can barely contain her contempt for those who see ‘Spriggets’, ‘Defils’ and ‘Feyries’ wherever they look, populating this dangerous and remote place with a raucous ‘social imaginary’</w:t>
      </w:r>
      <w:r>
        <w:rPr>
          <w:rStyle w:val="FootnoteAnchor"/>
          <w:rFonts w:eastAsia="Georgia" w:cs="Georgia" w:ascii="Georgia" w:hAnsi="Georgia"/>
          <w:color w:val="000000"/>
          <w:sz w:val="24"/>
          <w:szCs w:val="24"/>
        </w:rPr>
        <w:footnoteReference w:id="1217"/>
      </w:r>
      <w:r>
        <w:rPr>
          <w:rFonts w:eastAsia="Georgia" w:cs="Georgia" w:ascii="Georgia" w:hAnsi="Georgia"/>
          <w:color w:val="000000"/>
          <w:sz w:val="24"/>
          <w:szCs w:val="24"/>
        </w:rPr>
        <w:t xml:space="preserve">. </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For Anne, the moor represents what is commonly seen as a ‘pre-Enlightenment’ landscape</w:t>
      </w:r>
      <w:r>
        <w:rPr>
          <w:rStyle w:val="FootnoteAnchor"/>
          <w:rFonts w:eastAsia="Georgia" w:cs="Georgia" w:ascii="Georgia" w:hAnsi="Georgia"/>
          <w:color w:val="000000"/>
          <w:sz w:val="24"/>
          <w:szCs w:val="24"/>
        </w:rPr>
        <w:footnoteReference w:id="1218"/>
      </w:r>
      <w:r>
        <w:rPr>
          <w:rStyle w:val="FootnoteAnchor"/>
          <w:rFonts w:eastAsia="Georgia" w:cs="Georgia" w:ascii="Georgia" w:hAnsi="Georgia"/>
          <w:color w:val="000000"/>
          <w:sz w:val="24"/>
          <w:szCs w:val="24"/>
        </w:rPr>
        <w:footnoteReference w:id="1219"/>
      </w:r>
      <w:r>
        <w:rPr>
          <w:rStyle w:val="FootnoteAnchor"/>
          <w:rFonts w:eastAsia="Georgia" w:cs="Georgia" w:ascii="Georgia" w:hAnsi="Georgia"/>
          <w:color w:val="000000"/>
          <w:sz w:val="24"/>
          <w:szCs w:val="24"/>
        </w:rPr>
        <w:footnoteReference w:id="1220"/>
      </w:r>
      <w:r>
        <w:rPr>
          <w:rFonts w:eastAsia="Georgia" w:cs="Georgia" w:ascii="Georgia" w:hAnsi="Georgia"/>
          <w:color w:val="000000"/>
          <w:sz w:val="24"/>
          <w:szCs w:val="24"/>
        </w:rPr>
        <w:t>: a place that is populated by demons and spirits, which exert such a force over the lives and bodies of those who live there,;and whose workings are such a mystery, that it takes on theological power</w:t>
      </w:r>
      <w:r>
        <w:rPr>
          <w:rStyle w:val="FootnoteAnchor"/>
          <w:rFonts w:eastAsia="Georgia" w:cs="Georgia" w:ascii="Georgia" w:hAnsi="Georgia"/>
          <w:color w:val="000000"/>
          <w:sz w:val="24"/>
          <w:szCs w:val="24"/>
        </w:rPr>
        <w:footnoteReference w:id="1221"/>
      </w:r>
      <w:r>
        <w:rPr>
          <w:rFonts w:eastAsia="Georgia" w:cs="Georgia" w:ascii="Georgia" w:hAnsi="Georgia"/>
          <w:color w:val="000000"/>
          <w:sz w:val="24"/>
          <w:szCs w:val="24"/>
        </w:rPr>
        <w:t>, answerable only to magic, ritual and religion</w:t>
      </w:r>
      <w:r>
        <w:rPr>
          <w:rStyle w:val="FootnoteAnchor"/>
          <w:rFonts w:eastAsia="Georgia" w:cs="Georgia" w:ascii="Georgia" w:hAnsi="Georgia"/>
          <w:color w:val="000000"/>
          <w:sz w:val="24"/>
          <w:szCs w:val="24"/>
        </w:rPr>
        <w:footnoteReference w:id="1222"/>
      </w:r>
      <w:r>
        <w:rPr>
          <w:rStyle w:val="FootnoteAnchor"/>
          <w:rFonts w:eastAsia="Georgia" w:cs="Georgia" w:ascii="Georgia" w:hAnsi="Georgia"/>
          <w:color w:val="000000"/>
          <w:sz w:val="24"/>
          <w:szCs w:val="24"/>
        </w:rPr>
        <w:footnoteReference w:id="1223"/>
      </w:r>
      <w:r>
        <w:rPr>
          <w:rStyle w:val="FootnoteAnchor"/>
          <w:rFonts w:eastAsia="Georgia" w:cs="Georgia" w:ascii="Georgia" w:hAnsi="Georgia"/>
          <w:color w:val="000000"/>
          <w:sz w:val="24"/>
          <w:szCs w:val="24"/>
        </w:rPr>
        <w:footnoteReference w:id="1224"/>
      </w:r>
      <w:r>
        <w:rPr>
          <w:rStyle w:val="FootnoteAnchor"/>
          <w:rFonts w:eastAsia="Georgia" w:cs="Georgia" w:ascii="Georgia" w:hAnsi="Georgia"/>
          <w:color w:val="000000"/>
          <w:sz w:val="24"/>
          <w:szCs w:val="24"/>
        </w:rPr>
        <w:footnoteReference w:id="1225"/>
      </w:r>
      <w:r>
        <w:rPr>
          <w:rFonts w:eastAsia="Georgia" w:cs="Georgia" w:ascii="Georgia" w:hAnsi="Georgia"/>
          <w:color w:val="000000"/>
          <w:sz w:val="24"/>
          <w:szCs w:val="24"/>
        </w:rPr>
        <w:t>. To Anne, the most exciting developments of her ‘Age’ are those which strip such landscapes of their power: which reduce them to ‘soulless mechanism'</w:t>
      </w:r>
      <w:r>
        <w:rPr>
          <w:rStyle w:val="FootnoteAnchor"/>
          <w:rFonts w:eastAsia="Georgia" w:cs="Georgia" w:ascii="Georgia" w:hAnsi="Georgia"/>
          <w:color w:val="000000"/>
          <w:sz w:val="24"/>
          <w:szCs w:val="24"/>
        </w:rPr>
        <w:footnoteReference w:id="1226"/>
      </w:r>
      <w:r>
        <w:rPr>
          <w:rStyle w:val="FootnoteAnchor"/>
          <w:rFonts w:eastAsia="Georgia" w:cs="Georgia" w:ascii="Georgia" w:hAnsi="Georgia"/>
          <w:color w:val="000000"/>
          <w:sz w:val="24"/>
          <w:szCs w:val="24"/>
        </w:rPr>
        <w:footnoteReference w:id="1227"/>
      </w:r>
      <w:r>
        <w:rPr>
          <w:rStyle w:val="FootnoteAnchor"/>
          <w:rFonts w:eastAsia="Georgia" w:cs="Georgia" w:ascii="Georgia" w:hAnsi="Georgia"/>
          <w:color w:val="000000"/>
          <w:sz w:val="24"/>
          <w:szCs w:val="24"/>
        </w:rPr>
        <w:footnoteReference w:id="1228"/>
      </w:r>
      <w:r>
        <w:rPr>
          <w:rStyle w:val="FootnoteAnchor"/>
          <w:rFonts w:eastAsia="Georgia" w:cs="Georgia" w:ascii="Georgia" w:hAnsi="Georgia"/>
          <w:color w:val="000000"/>
          <w:sz w:val="24"/>
          <w:szCs w:val="24"/>
        </w:rPr>
        <w:footnoteReference w:id="1229"/>
      </w:r>
      <w:r>
        <w:rPr>
          <w:rFonts w:eastAsia="Georgia" w:cs="Georgia" w:ascii="Georgia" w:hAnsi="Georgia"/>
          <w:color w:val="000000"/>
          <w:sz w:val="24"/>
          <w:szCs w:val="24"/>
        </w:rPr>
        <w:t>, put them to use, depopulate them of their menageries (both imagined and actual), remove any Divine presence</w:t>
      </w:r>
      <w:r>
        <w:rPr>
          <w:rStyle w:val="FootnoteAnchor"/>
          <w:rFonts w:eastAsia="Georgia" w:cs="Georgia" w:ascii="Georgia" w:hAnsi="Georgia"/>
          <w:color w:val="000000"/>
          <w:sz w:val="24"/>
          <w:szCs w:val="24"/>
        </w:rPr>
        <w:footnoteReference w:id="1230"/>
      </w:r>
      <w:r>
        <w:rPr>
          <w:rStyle w:val="FootnoteCharacters"/>
          <w:rFonts w:eastAsia="Georgia" w:cs="Georgia" w:ascii="Georgia" w:hAnsi="Georgia"/>
          <w:color w:val="000000"/>
          <w:sz w:val="24"/>
          <w:szCs w:val="24"/>
        </w:rPr>
        <w:t xml:space="preserve"> </w:t>
      </w:r>
      <w:r>
        <w:rPr>
          <w:rFonts w:eastAsia="Georgia" w:cs="Georgia" w:ascii="Georgia" w:hAnsi="Georgia"/>
          <w:color w:val="000000"/>
          <w:sz w:val="24"/>
          <w:szCs w:val="24"/>
        </w:rPr>
        <w:t>and cancel their terrible agency over the lives of their human inhabitants</w:t>
      </w:r>
      <w:r>
        <w:rPr>
          <w:rStyle w:val="FootnoteAnchor"/>
          <w:rFonts w:eastAsia="Georgia" w:cs="Georgia" w:ascii="Georgia" w:hAnsi="Georgia"/>
          <w:color w:val="000000"/>
          <w:sz w:val="24"/>
          <w:szCs w:val="24"/>
        </w:rPr>
        <w:footnoteReference w:id="1231"/>
      </w:r>
      <w:r>
        <w:rPr>
          <w:rStyle w:val="FootnoteAnchor"/>
          <w:rFonts w:eastAsia="Georgia" w:cs="Georgia" w:ascii="Georgia" w:hAnsi="Georgia"/>
          <w:color w:val="000000"/>
          <w:sz w:val="24"/>
          <w:szCs w:val="24"/>
        </w:rPr>
        <w:footnoteReference w:id="1232"/>
      </w:r>
      <w:r>
        <w:rPr>
          <w:rFonts w:eastAsia="Georgia" w:cs="Georgia" w:ascii="Georgia" w:hAnsi="Georgia"/>
          <w:color w:val="000000"/>
          <w:sz w:val="24"/>
          <w:szCs w:val="24"/>
        </w:rPr>
        <w:t>. As far as she is concerned, the landscape can be left to the new, ‘disinterested’ aesthetic of the middle classes</w:t>
      </w:r>
      <w:r>
        <w:rPr>
          <w:rStyle w:val="FootnoteAnchor"/>
          <w:rFonts w:eastAsia="Georgia" w:cs="Georgia" w:ascii="Georgia" w:hAnsi="Georgia"/>
          <w:color w:val="000000"/>
          <w:sz w:val="24"/>
          <w:szCs w:val="24"/>
        </w:rPr>
        <w:footnoteReference w:id="1233"/>
      </w:r>
      <w:r>
        <w:rPr>
          <w:rStyle w:val="FootnoteAnchor"/>
          <w:rFonts w:eastAsia="Georgia" w:cs="Georgia" w:ascii="Georgia" w:hAnsi="Georgia"/>
          <w:color w:val="000000"/>
          <w:sz w:val="24"/>
          <w:szCs w:val="24"/>
        </w:rPr>
        <w:footnoteReference w:id="1234"/>
      </w:r>
      <w:r>
        <w:rPr>
          <w:rStyle w:val="FootnoteAnchor"/>
          <w:rFonts w:eastAsia="Georgia" w:cs="Georgia" w:ascii="Georgia" w:hAnsi="Georgia"/>
          <w:color w:val="000000"/>
          <w:sz w:val="24"/>
          <w:szCs w:val="24"/>
        </w:rPr>
        <w:footnoteReference w:id="1235"/>
      </w:r>
      <w:r>
        <w:rPr>
          <w:rFonts w:eastAsia="Georgia" w:cs="Georgia" w:ascii="Georgia" w:hAnsi="Georgia"/>
          <w:color w:val="000000"/>
          <w:sz w:val="24"/>
          <w:szCs w:val="24"/>
        </w:rPr>
        <w:t>, divorced from any practical, socially-integrated relationship with place</w:t>
      </w:r>
      <w:r>
        <w:rPr>
          <w:rStyle w:val="FootnoteAnchor"/>
          <w:rFonts w:eastAsia="Georgia" w:cs="Georgia" w:ascii="Georgia" w:hAnsi="Georgia"/>
          <w:color w:val="000000"/>
          <w:sz w:val="24"/>
          <w:szCs w:val="24"/>
        </w:rPr>
        <w:footnoteReference w:id="1236"/>
      </w:r>
      <w:r>
        <w:rPr>
          <w:rStyle w:val="FootnoteAnchor"/>
          <w:rFonts w:eastAsia="Georgia" w:cs="Georgia" w:ascii="Georgia" w:hAnsi="Georgia"/>
          <w:color w:val="000000"/>
          <w:sz w:val="24"/>
          <w:szCs w:val="24"/>
        </w:rPr>
        <w:footnoteReference w:id="1237"/>
      </w:r>
      <w:r>
        <w:rPr>
          <w:rFonts w:eastAsia="Georgia" w:cs="Georgia" w:ascii="Georgia" w:hAnsi="Georgia"/>
          <w:color w:val="000000"/>
          <w:sz w:val="24"/>
          <w:szCs w:val="24"/>
        </w:rPr>
        <w:t xml:space="preserve">. In her more extreme moments, Anne wonders if there is any point to having an ‘out-of-doors’ at all. When the land is no longer farmed or foraged, and the only people who have use for it are pitiful relics like the cowherd Simon Awlbatch - and when everything can be delivered to one’s door on the back of a cart - what is the need for a relationship between humanity and landscape? One need never touch, inhabit or traverse such a place ever again: only ‘View’ it, bloodlessly, detachedly, from one’s window. </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At the heart of this pathologically intense vision of an ‘Enlightened’ future – sometimes, too intense for Anne to even articulate – sits the ‘Beest’ whose appearance inspired it. In Anne’s ‘View’, this creature stands as ‘Evidense’ of this ‘Newly Age’s’ imminent arrival: a ‘Newly sort of Beest’, with none of the unpredictabilities, corruptions or troublesome characteristics of living beings – persons – as they currently exist. In its compliance, stillness and faithfulness, in its floating detachment from the world around it, it represents what Anne hopes all living things will come to be in her imagined future – a ‘Beest’ without ‘Beestliness’, a person without personality, and a character without character.</w:t>
      </w:r>
    </w:p>
    <w:p>
      <w:pPr>
        <w:pStyle w:val="Normal"/>
        <w:spacing w:lineRule="auto" w:line="360"/>
        <w:rPr>
          <w:sz w:val="24"/>
          <w:szCs w:val="24"/>
        </w:rPr>
      </w:pPr>
      <w:r>
        <w:rPr>
          <w:sz w:val="24"/>
          <w:szCs w:val="24"/>
        </w:rPr>
      </w:r>
    </w:p>
    <w:p>
      <w:pPr>
        <w:pStyle w:val="Normal"/>
        <w:spacing w:lineRule="auto" w:line="360"/>
        <w:rPr/>
      </w:pPr>
      <w:r>
        <w:rPr>
          <w:rFonts w:eastAsia="Georgia" w:cs="Georgia" w:ascii="Georgia" w:hAnsi="Georgia"/>
          <w:color w:val="000000"/>
          <w:sz w:val="24"/>
          <w:szCs w:val="24"/>
        </w:rPr>
        <w:tab/>
        <w:t>Of course, the ‘Beest’ is not just a symbol of the approaching, denatured, sterilised ‘iron cage’</w:t>
      </w:r>
      <w:r>
        <w:rPr>
          <w:rStyle w:val="FootnoteAnchor"/>
          <w:rFonts w:eastAsia="Georgia" w:cs="Georgia" w:ascii="Georgia" w:hAnsi="Georgia"/>
          <w:color w:val="000000"/>
          <w:sz w:val="24"/>
          <w:szCs w:val="24"/>
        </w:rPr>
        <w:footnoteReference w:id="1238"/>
      </w:r>
      <w:r>
        <w:rPr>
          <w:rFonts w:eastAsia="Georgia" w:cs="Georgia" w:ascii="Georgia" w:hAnsi="Georgia"/>
          <w:color w:val="000000"/>
          <w:sz w:val="24"/>
          <w:szCs w:val="24"/>
        </w:rPr>
        <w:t xml:space="preserve">: it is a tool for realising it. Anne combines her patchwork education and personal sensibilities with the creature’s behaviours and features to construct her ‘Method’ - a series of almost algorithmic sequences, ‘Receipts’ that allow her to, through the creature, manipulate the mechanical ‘Forses’ behind the World to a variety of ends: comfort, long life, female emancipation and ‘Powre’ over all the world. Through her ‘goodly Work’, nobody will remain subject to Nature’s caprice. Instead, (wo)mankind will master its mechanics, as swiftly and completely as Anne mastered her ‘station’ at Mr. Knole’s mill. </w:t>
      </w:r>
    </w:p>
    <w:p>
      <w:pPr>
        <w:pStyle w:val="Normal"/>
        <w:spacing w:lineRule="auto" w:line="360"/>
        <w:jc w:val="center"/>
        <w:rPr/>
      </w:pPr>
      <w:r>
        <w:rPr>
          <w:rFonts w:eastAsia="Georgia" w:cs="Georgia" w:ascii="Georgia" w:hAnsi="Georgia"/>
          <w:color w:val="000000"/>
          <w:sz w:val="24"/>
          <w:szCs w:val="24"/>
        </w:rPr>
        <w:t>*   *   *   *  *</w:t>
      </w:r>
    </w:p>
    <w:p>
      <w:pPr>
        <w:pStyle w:val="Normal"/>
        <w:spacing w:lineRule="auto" w:line="360"/>
        <w:jc w:val="center"/>
        <w:rPr>
          <w:sz w:val="24"/>
          <w:szCs w:val="24"/>
        </w:rPr>
      </w:pPr>
      <w:r>
        <w:rPr>
          <w:sz w:val="24"/>
          <w:szCs w:val="24"/>
        </w:rPr>
      </w:r>
    </w:p>
    <w:p>
      <w:pPr>
        <w:pStyle w:val="Normal"/>
        <w:spacing w:lineRule="auto" w:line="360"/>
        <w:rPr/>
      </w:pPr>
      <w:r>
        <w:rPr>
          <w:rFonts w:eastAsia="Georgia" w:cs="Georgia" w:ascii="Georgia" w:hAnsi="Georgia"/>
          <w:color w:val="000000"/>
          <w:sz w:val="24"/>
          <w:szCs w:val="24"/>
        </w:rPr>
        <w:tab/>
        <w:t>Anne, and others like her then and now, are not incorrect in their circumscription of an intensely imaginative, embodied and (at times) social relationship between humankind and its environment, stretching back into recorded history. Indeed, all evidence points to that relationship being far older still. As Chapter 2 of this thesis delineates, evolutionary processes have privileged a high level of sensory engagement with humanity’s complex, systemic 'surround'</w:t>
      </w:r>
      <w:r>
        <w:rPr>
          <w:rStyle w:val="FootnoteAnchor"/>
          <w:rFonts w:eastAsia="Georgia" w:cs="Georgia" w:ascii="Georgia" w:hAnsi="Georgia"/>
          <w:color w:val="000000"/>
          <w:sz w:val="24"/>
          <w:szCs w:val="24"/>
        </w:rPr>
        <w:footnoteReference w:id="1239"/>
      </w:r>
      <w:r>
        <w:rPr>
          <w:rStyle w:val="FootnoteAnchor"/>
          <w:rFonts w:eastAsia="Georgia" w:cs="Georgia" w:ascii="Georgia" w:hAnsi="Georgia"/>
          <w:color w:val="000000"/>
          <w:sz w:val="24"/>
          <w:szCs w:val="24"/>
        </w:rPr>
        <w:footnoteReference w:id="1240"/>
      </w:r>
      <w:r>
        <w:rPr>
          <w:rStyle w:val="FootnoteAnchor"/>
          <w:rFonts w:eastAsia="Georgia" w:cs="Georgia" w:ascii="Georgia" w:hAnsi="Georgia"/>
          <w:color w:val="000000"/>
          <w:sz w:val="24"/>
          <w:szCs w:val="24"/>
        </w:rPr>
        <w:footnoteReference w:id="1241"/>
      </w:r>
      <w:r>
        <w:rPr>
          <w:rStyle w:val="FootnoteAnchor"/>
          <w:rFonts w:eastAsia="Georgia" w:cs="Georgia" w:ascii="Georgia" w:hAnsi="Georgia"/>
          <w:color w:val="000000"/>
          <w:sz w:val="24"/>
          <w:szCs w:val="24"/>
        </w:rPr>
        <w:footnoteReference w:id="1242"/>
      </w:r>
      <w:r>
        <w:rPr>
          <w:rStyle w:val="FootnoteAnchor"/>
          <w:rFonts w:eastAsia="Georgia" w:cs="Georgia" w:ascii="Georgia" w:hAnsi="Georgia"/>
          <w:color w:val="000000"/>
          <w:sz w:val="24"/>
          <w:szCs w:val="24"/>
        </w:rPr>
        <w:footnoteReference w:id="1243"/>
      </w:r>
      <w:r>
        <w:rPr>
          <w:rFonts w:eastAsia="Georgia" w:cs="Georgia" w:ascii="Georgia" w:hAnsi="Georgia"/>
          <w:color w:val="000000"/>
          <w:sz w:val="24"/>
          <w:szCs w:val="24"/>
        </w:rPr>
        <w:t>, generating further ‘cognised’</w:t>
      </w:r>
      <w:r>
        <w:rPr>
          <w:rStyle w:val="FootnoteAnchor"/>
          <w:rFonts w:eastAsia="Georgia" w:cs="Georgia" w:ascii="Georgia" w:hAnsi="Georgia"/>
          <w:color w:val="000000"/>
          <w:sz w:val="24"/>
          <w:szCs w:val="24"/>
        </w:rPr>
        <w:footnoteReference w:id="1244"/>
      </w:r>
      <w:r>
        <w:rPr>
          <w:rFonts w:eastAsia="Georgia" w:cs="Georgia" w:ascii="Georgia" w:hAnsi="Georgia"/>
          <w:color w:val="000000"/>
          <w:sz w:val="24"/>
          <w:szCs w:val="24"/>
        </w:rPr>
        <w:t xml:space="preserve"> simulations</w:t>
      </w:r>
      <w:r>
        <w:rPr>
          <w:rStyle w:val="FootnoteAnchor"/>
          <w:rFonts w:eastAsia="Georgia" w:cs="Georgia" w:ascii="Georgia" w:hAnsi="Georgia"/>
          <w:color w:val="000000"/>
          <w:sz w:val="24"/>
          <w:szCs w:val="24"/>
        </w:rPr>
        <w:footnoteReference w:id="1245"/>
      </w:r>
      <w:r>
        <w:rPr>
          <w:rFonts w:eastAsia="Georgia" w:cs="Georgia" w:ascii="Georgia" w:hAnsi="Georgia"/>
          <w:color w:val="000000"/>
          <w:sz w:val="24"/>
          <w:szCs w:val="24"/>
        </w:rPr>
        <w:t>, ‘relational epistemologies’</w:t>
      </w:r>
      <w:r>
        <w:rPr>
          <w:rStyle w:val="FootnoteAnchor"/>
          <w:rFonts w:eastAsia="Georgia" w:cs="Georgia" w:ascii="Georgia" w:hAnsi="Georgia"/>
          <w:color w:val="000000"/>
          <w:sz w:val="24"/>
          <w:szCs w:val="24"/>
        </w:rPr>
        <w:footnoteReference w:id="1246"/>
      </w:r>
      <w:r>
        <w:rPr>
          <w:rFonts w:eastAsia="Georgia" w:cs="Georgia" w:ascii="Georgia" w:hAnsi="Georgia"/>
          <w:color w:val="000000"/>
          <w:sz w:val="24"/>
          <w:szCs w:val="24"/>
        </w:rPr>
        <w:t>, mental models</w:t>
      </w:r>
      <w:r>
        <w:rPr>
          <w:rStyle w:val="FootnoteAnchor"/>
          <w:rFonts w:eastAsia="Georgia" w:cs="Georgia" w:ascii="Georgia" w:hAnsi="Georgia"/>
          <w:color w:val="000000"/>
          <w:sz w:val="24"/>
          <w:szCs w:val="24"/>
        </w:rPr>
        <w:footnoteReference w:id="1247"/>
      </w:r>
      <w:r>
        <w:rPr>
          <w:rStyle w:val="FootnoteAnchor"/>
          <w:rFonts w:eastAsia="Georgia" w:cs="Georgia" w:ascii="Georgia" w:hAnsi="Georgia"/>
          <w:color w:val="000000"/>
          <w:sz w:val="24"/>
          <w:szCs w:val="24"/>
        </w:rPr>
        <w:footnoteReference w:id="1248"/>
      </w:r>
      <w:r>
        <w:rPr>
          <w:rStyle w:val="FootnoteAnchor"/>
          <w:rFonts w:eastAsia="Georgia" w:cs="Georgia" w:ascii="Georgia" w:hAnsi="Georgia"/>
          <w:color w:val="000000"/>
          <w:sz w:val="24"/>
          <w:szCs w:val="24"/>
        </w:rPr>
        <w:footnoteReference w:id="1249"/>
      </w:r>
      <w:r>
        <w:rPr>
          <w:rFonts w:eastAsia="Georgia" w:cs="Georgia" w:ascii="Georgia" w:hAnsi="Georgia"/>
          <w:color w:val="000000"/>
          <w:sz w:val="24"/>
          <w:szCs w:val="24"/>
        </w:rPr>
        <w:t xml:space="preserve"> and extrapolations</w:t>
      </w:r>
      <w:r>
        <w:rPr>
          <w:rStyle w:val="FootnoteAnchor"/>
          <w:rFonts w:eastAsia="Georgia" w:cs="Georgia" w:ascii="Georgia" w:hAnsi="Georgia"/>
          <w:color w:val="000000"/>
          <w:sz w:val="24"/>
          <w:szCs w:val="24"/>
        </w:rPr>
        <w:footnoteReference w:id="1250"/>
      </w:r>
      <w:r>
        <w:rPr>
          <w:rFonts w:eastAsia="Georgia" w:cs="Georgia" w:ascii="Georgia" w:hAnsi="Georgia"/>
          <w:color w:val="000000"/>
          <w:sz w:val="24"/>
          <w:szCs w:val="24"/>
        </w:rPr>
        <w:t>; embodied processes that, in turn, drive responsive action</w:t>
      </w:r>
      <w:r>
        <w:rPr>
          <w:rStyle w:val="FootnoteAnchor"/>
          <w:rFonts w:eastAsia="Georgia" w:cs="Georgia" w:ascii="Georgia" w:hAnsi="Georgia"/>
          <w:color w:val="000000"/>
          <w:sz w:val="24"/>
          <w:szCs w:val="24"/>
        </w:rPr>
        <w:footnoteReference w:id="1251"/>
      </w:r>
      <w:r>
        <w:rPr>
          <w:rStyle w:val="FootnoteAnchor"/>
          <w:rFonts w:eastAsia="Georgia" w:cs="Georgia" w:ascii="Georgia" w:hAnsi="Georgia"/>
          <w:color w:val="000000"/>
          <w:sz w:val="24"/>
          <w:szCs w:val="24"/>
        </w:rPr>
        <w:footnoteReference w:id="1252"/>
      </w:r>
      <w:r>
        <w:rPr>
          <w:rStyle w:val="FootnoteAnchor"/>
          <w:rFonts w:eastAsia="Georgia" w:cs="Georgia" w:ascii="Georgia" w:hAnsi="Georgia"/>
          <w:color w:val="000000"/>
          <w:sz w:val="24"/>
          <w:szCs w:val="24"/>
        </w:rPr>
        <w:footnoteReference w:id="1253"/>
      </w:r>
      <w:r>
        <w:rPr>
          <w:rFonts w:eastAsia="Georgia" w:cs="Georgia" w:ascii="Georgia" w:hAnsi="Georgia"/>
          <w:color w:val="000000"/>
          <w:sz w:val="24"/>
          <w:szCs w:val="24"/>
        </w:rPr>
        <w:t>. This basic circuit of environmental engagement takes narrative (or ‘narrativist’</w:t>
      </w:r>
      <w:r>
        <w:rPr>
          <w:rStyle w:val="FootnoteAnchor"/>
          <w:rFonts w:eastAsia="Georgia" w:cs="Georgia" w:ascii="Georgia" w:hAnsi="Georgia"/>
          <w:color w:val="000000"/>
          <w:sz w:val="24"/>
          <w:szCs w:val="24"/>
        </w:rPr>
        <w:footnoteReference w:id="1254"/>
      </w:r>
      <w:r>
        <w:rPr>
          <w:rFonts w:eastAsia="Georgia" w:cs="Georgia" w:ascii="Georgia" w:hAnsi="Georgia"/>
          <w:color w:val="000000"/>
          <w:sz w:val="24"/>
          <w:szCs w:val="24"/>
        </w:rPr>
        <w:t>) form</w:t>
      </w:r>
      <w:r>
        <w:rPr>
          <w:rStyle w:val="FootnoteAnchor"/>
          <w:rFonts w:eastAsia="Georgia" w:cs="Georgia" w:ascii="Georgia" w:hAnsi="Georgia"/>
          <w:color w:val="000000"/>
          <w:sz w:val="24"/>
          <w:szCs w:val="24"/>
        </w:rPr>
        <w:footnoteReference w:id="1255"/>
      </w:r>
      <w:r>
        <w:rPr>
          <w:rStyle w:val="FootnoteAnchor"/>
          <w:rFonts w:eastAsia="Georgia" w:cs="Georgia" w:ascii="Georgia" w:hAnsi="Georgia"/>
          <w:color w:val="000000"/>
          <w:sz w:val="24"/>
          <w:szCs w:val="24"/>
        </w:rPr>
        <w:footnoteReference w:id="1256"/>
      </w:r>
      <w:r>
        <w:rPr>
          <w:rFonts w:eastAsia="Georgia" w:cs="Georgia" w:ascii="Georgia" w:hAnsi="Georgia"/>
          <w:color w:val="000000"/>
          <w:sz w:val="24"/>
          <w:szCs w:val="24"/>
        </w:rPr>
        <w:t>; and it is these adaptive patterns of attention, deduction, and embodied response that form the baseplate of later cultural engagement with spaces, places and ecosystems; the telling of stories which impregnate them with meaning</w:t>
      </w:r>
      <w:r>
        <w:rPr>
          <w:rStyle w:val="FootnoteAnchor"/>
          <w:rFonts w:eastAsia="Georgia" w:cs="Georgia" w:ascii="Georgia" w:hAnsi="Georgia"/>
          <w:color w:val="000000"/>
          <w:sz w:val="24"/>
          <w:szCs w:val="24"/>
        </w:rPr>
        <w:footnoteReference w:id="1257"/>
      </w:r>
      <w:r>
        <w:rPr>
          <w:rStyle w:val="FootnoteAnchor"/>
          <w:rFonts w:eastAsia="Georgia" w:cs="Georgia" w:ascii="Georgia" w:hAnsi="Georgia"/>
          <w:color w:val="000000"/>
          <w:sz w:val="24"/>
          <w:szCs w:val="24"/>
        </w:rPr>
        <w:footnoteReference w:id="1258"/>
      </w:r>
      <w:r>
        <w:rPr>
          <w:rFonts w:eastAsia="Georgia" w:cs="Georgia" w:ascii="Georgia" w:hAnsi="Georgia"/>
          <w:color w:val="000000"/>
          <w:sz w:val="24"/>
          <w:szCs w:val="24"/>
        </w:rPr>
        <w:t>.</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In Chapter 2, I further outlined how the human narrative tendency is adapted to privilege certain features of that ‘surround’: that is, any perceived intelligent agents in the environment. Such 'hyperactive agency detect[ion]'</w:t>
      </w:r>
      <w:r>
        <w:rPr>
          <w:rStyle w:val="FootnoteAnchor"/>
          <w:rFonts w:eastAsia="Georgia" w:cs="Georgia" w:ascii="Georgia" w:hAnsi="Georgia"/>
          <w:color w:val="000000"/>
          <w:sz w:val="24"/>
          <w:szCs w:val="24"/>
        </w:rPr>
        <w:footnoteReference w:id="1259"/>
      </w:r>
      <w:r>
        <w:rPr>
          <w:rFonts w:eastAsia="Georgia" w:cs="Georgia" w:ascii="Georgia" w:hAnsi="Georgia"/>
          <w:color w:val="000000"/>
          <w:sz w:val="24"/>
          <w:szCs w:val="24"/>
        </w:rPr>
        <w:t xml:space="preserve"> often overcompensates</w:t>
      </w:r>
      <w:r>
        <w:rPr>
          <w:rStyle w:val="FootnoteAnchor"/>
          <w:rFonts w:eastAsia="Georgia" w:cs="Georgia" w:ascii="Georgia" w:hAnsi="Georgia"/>
          <w:color w:val="000000"/>
          <w:sz w:val="24"/>
          <w:szCs w:val="24"/>
        </w:rPr>
        <w:footnoteReference w:id="1260"/>
      </w:r>
      <w:r>
        <w:rPr>
          <w:rStyle w:val="FootnoteAnchor"/>
          <w:rFonts w:eastAsia="Georgia" w:cs="Georgia" w:ascii="Georgia" w:hAnsi="Georgia"/>
          <w:color w:val="000000"/>
          <w:sz w:val="24"/>
          <w:szCs w:val="24"/>
        </w:rPr>
        <w:footnoteReference w:id="1261"/>
      </w:r>
      <w:r>
        <w:rPr>
          <w:rStyle w:val="FootnoteAnchor"/>
          <w:rFonts w:eastAsia="Georgia" w:cs="Georgia" w:ascii="Georgia" w:hAnsi="Georgia"/>
          <w:color w:val="000000"/>
          <w:sz w:val="24"/>
          <w:szCs w:val="24"/>
        </w:rPr>
        <w:footnoteReference w:id="1262"/>
      </w:r>
      <w:r>
        <w:rPr>
          <w:rStyle w:val="FootnoteAnchor"/>
          <w:rFonts w:eastAsia="Georgia" w:cs="Georgia" w:ascii="Georgia" w:hAnsi="Georgia"/>
          <w:color w:val="000000"/>
          <w:sz w:val="24"/>
          <w:szCs w:val="24"/>
        </w:rPr>
        <w:footnoteReference w:id="1263"/>
      </w:r>
      <w:r>
        <w:rPr>
          <w:rStyle w:val="FootnoteAnchor"/>
          <w:rFonts w:eastAsia="Georgia" w:cs="Georgia" w:ascii="Georgia" w:hAnsi="Georgia"/>
          <w:color w:val="000000"/>
          <w:sz w:val="24"/>
          <w:szCs w:val="24"/>
        </w:rPr>
        <w:footnoteReference w:id="1264"/>
      </w:r>
      <w:r>
        <w:rPr>
          <w:rFonts w:eastAsia="Georgia" w:cs="Georgia" w:ascii="Georgia" w:hAnsi="Georgia"/>
          <w:color w:val="000000"/>
          <w:sz w:val="24"/>
          <w:szCs w:val="24"/>
        </w:rPr>
        <w:t>, a 'heuristic sensitivity'</w:t>
      </w:r>
      <w:r>
        <w:rPr>
          <w:rStyle w:val="FootnoteAnchor"/>
          <w:rFonts w:eastAsia="Georgia" w:cs="Georgia" w:ascii="Georgia" w:hAnsi="Georgia"/>
          <w:color w:val="000000"/>
          <w:sz w:val="24"/>
          <w:szCs w:val="24"/>
        </w:rPr>
        <w:footnoteReference w:id="1265"/>
      </w:r>
      <w:r>
        <w:rPr>
          <w:rFonts w:eastAsia="Georgia" w:cs="Georgia" w:ascii="Georgia" w:hAnsi="Georgia"/>
          <w:color w:val="000000"/>
          <w:sz w:val="24"/>
          <w:szCs w:val="24"/>
        </w:rPr>
        <w:t xml:space="preserve"> that causes human beings to frequently detect other agents in the world even where none are present</w:t>
      </w:r>
      <w:r>
        <w:rPr>
          <w:rStyle w:val="FootnoteAnchor"/>
          <w:rFonts w:eastAsia="Georgia" w:cs="Georgia" w:ascii="Georgia" w:hAnsi="Georgia"/>
          <w:color w:val="000000"/>
          <w:sz w:val="24"/>
          <w:szCs w:val="24"/>
        </w:rPr>
        <w:footnoteReference w:id="1266"/>
      </w:r>
      <w:r>
        <w:rPr>
          <w:rStyle w:val="FootnoteAnchor"/>
          <w:rFonts w:eastAsia="Georgia" w:cs="Georgia" w:ascii="Georgia" w:hAnsi="Georgia"/>
          <w:color w:val="000000"/>
          <w:sz w:val="24"/>
          <w:szCs w:val="24"/>
        </w:rPr>
        <w:footnoteReference w:id="1267"/>
      </w:r>
      <w:r>
        <w:rPr>
          <w:rFonts w:eastAsia="Georgia" w:cs="Georgia" w:ascii="Georgia" w:hAnsi="Georgia"/>
          <w:color w:val="000000"/>
          <w:sz w:val="24"/>
          <w:szCs w:val="24"/>
        </w:rPr>
        <w:t>. This fosters what Daniel Dennett calls an 'intentional stance'</w:t>
      </w:r>
      <w:r>
        <w:rPr>
          <w:rStyle w:val="FootnoteAnchor"/>
          <w:rFonts w:eastAsia="Georgia" w:cs="Georgia" w:ascii="Georgia" w:hAnsi="Georgia"/>
          <w:color w:val="000000"/>
          <w:sz w:val="24"/>
          <w:szCs w:val="24"/>
        </w:rPr>
        <w:footnoteReference w:id="1268"/>
      </w:r>
      <w:r>
        <w:rPr>
          <w:rFonts w:eastAsia="Georgia" w:cs="Georgia" w:ascii="Georgia" w:hAnsi="Georgia"/>
          <w:color w:val="000000"/>
          <w:sz w:val="24"/>
          <w:szCs w:val="24"/>
        </w:rPr>
        <w:t xml:space="preserve"> towards our environment: a predisposition to see environmental features and systems as governed by, or embodying, intentional, intelligent beings like ourselves. For many thinkers, including cultural geographer Yi-Fu Tuan, these tendencies – manifesting as animism</w:t>
      </w:r>
      <w:r>
        <w:rPr>
          <w:rStyle w:val="FootnoteAnchor"/>
          <w:rFonts w:eastAsia="Georgia" w:cs="Georgia" w:ascii="Georgia" w:hAnsi="Georgia"/>
          <w:color w:val="000000"/>
          <w:sz w:val="24"/>
          <w:szCs w:val="24"/>
        </w:rPr>
        <w:footnoteReference w:id="1269"/>
      </w:r>
      <w:r>
        <w:rPr>
          <w:rFonts w:eastAsia="Georgia" w:cs="Georgia" w:ascii="Georgia" w:hAnsi="Georgia"/>
          <w:color w:val="000000"/>
          <w:sz w:val="24"/>
          <w:szCs w:val="24"/>
        </w:rPr>
        <w:t>, anthropomorphism</w:t>
      </w:r>
      <w:r>
        <w:rPr>
          <w:rStyle w:val="FootnoteAnchor"/>
          <w:rFonts w:eastAsia="Georgia" w:cs="Georgia" w:ascii="Georgia" w:hAnsi="Georgia"/>
          <w:color w:val="000000"/>
          <w:sz w:val="24"/>
          <w:szCs w:val="24"/>
        </w:rPr>
        <w:footnoteReference w:id="1270"/>
      </w:r>
      <w:r>
        <w:rPr>
          <w:rFonts w:eastAsia="Georgia" w:cs="Georgia" w:ascii="Georgia" w:hAnsi="Georgia"/>
          <w:color w:val="000000"/>
          <w:sz w:val="24"/>
          <w:szCs w:val="24"/>
        </w:rPr>
        <w:t>, pareidolia</w:t>
      </w:r>
      <w:r>
        <w:rPr>
          <w:rStyle w:val="FootnoteAnchor"/>
          <w:rFonts w:eastAsia="Georgia" w:cs="Georgia" w:ascii="Georgia" w:hAnsi="Georgia"/>
          <w:color w:val="000000"/>
          <w:sz w:val="24"/>
          <w:szCs w:val="24"/>
        </w:rPr>
        <w:footnoteReference w:id="1271"/>
      </w:r>
      <w:r>
        <w:rPr>
          <w:rFonts w:eastAsia="Georgia" w:cs="Georgia" w:ascii="Georgia" w:hAnsi="Georgia"/>
          <w:color w:val="000000"/>
          <w:sz w:val="24"/>
          <w:szCs w:val="24"/>
        </w:rPr>
        <w:t xml:space="preserve"> and other phenomena</w:t>
      </w:r>
      <w:r>
        <w:rPr>
          <w:rStyle w:val="FootnoteAnchor"/>
          <w:rFonts w:eastAsia="Georgia" w:cs="Georgia" w:ascii="Georgia" w:hAnsi="Georgia"/>
          <w:color w:val="000000"/>
          <w:sz w:val="24"/>
          <w:szCs w:val="24"/>
        </w:rPr>
        <w:footnoteReference w:id="1272"/>
      </w:r>
      <w:r>
        <w:rPr>
          <w:rStyle w:val="FootnoteAnchor"/>
          <w:rFonts w:eastAsia="Georgia" w:cs="Georgia" w:ascii="Georgia" w:hAnsi="Georgia"/>
          <w:color w:val="000000"/>
          <w:sz w:val="24"/>
          <w:szCs w:val="24"/>
        </w:rPr>
        <w:footnoteReference w:id="1273"/>
      </w:r>
      <w:r>
        <w:rPr>
          <w:rStyle w:val="FootnoteAnchor"/>
          <w:rFonts w:eastAsia="Georgia" w:cs="Georgia" w:ascii="Georgia" w:hAnsi="Georgia"/>
          <w:color w:val="000000"/>
          <w:sz w:val="24"/>
          <w:szCs w:val="24"/>
        </w:rPr>
        <w:footnoteReference w:id="1274"/>
      </w:r>
      <w:r>
        <w:rPr>
          <w:rStyle w:val="FootnoteAnchor"/>
          <w:rFonts w:eastAsia="Georgia" w:cs="Georgia" w:ascii="Georgia" w:hAnsi="Georgia"/>
          <w:color w:val="000000"/>
          <w:sz w:val="24"/>
          <w:szCs w:val="24"/>
        </w:rPr>
        <w:footnoteReference w:id="1275"/>
      </w:r>
      <w:r>
        <w:rPr>
          <w:rFonts w:eastAsia="Georgia" w:cs="Georgia" w:ascii="Georgia" w:hAnsi="Georgia"/>
          <w:color w:val="000000"/>
          <w:sz w:val="24"/>
          <w:szCs w:val="24"/>
        </w:rPr>
        <w:t xml:space="preserve"> - 'lie at the foundation of all human culture'</w:t>
      </w:r>
      <w:r>
        <w:rPr>
          <w:rStyle w:val="FootnoteAnchor"/>
          <w:rFonts w:eastAsia="Georgia" w:cs="Georgia" w:ascii="Georgia" w:hAnsi="Georgia"/>
          <w:color w:val="000000"/>
          <w:sz w:val="24"/>
          <w:szCs w:val="24"/>
        </w:rPr>
        <w:footnoteReference w:id="1276"/>
      </w:r>
      <w:r>
        <w:rPr>
          <w:rFonts w:eastAsia="Georgia" w:cs="Georgia" w:ascii="Georgia" w:hAnsi="Georgia"/>
          <w:color w:val="000000"/>
          <w:sz w:val="24"/>
          <w:szCs w:val="24"/>
        </w:rPr>
        <w:t>.</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All of those superstitious practices, religious survivals and ‘irrational’ engagements with place that Anne identifies in her writings have their source in such evolved tendencies. They are the seed of the earliest 'protoreligions'</w:t>
      </w:r>
      <w:r>
        <w:rPr>
          <w:rStyle w:val="FootnoteAnchor"/>
          <w:rFonts w:eastAsia="Georgia" w:cs="Georgia" w:ascii="Georgia" w:hAnsi="Georgia"/>
          <w:color w:val="000000"/>
          <w:sz w:val="24"/>
          <w:szCs w:val="24"/>
        </w:rPr>
        <w:footnoteReference w:id="1277"/>
      </w:r>
      <w:r>
        <w:rPr>
          <w:rFonts w:eastAsia="Georgia" w:cs="Georgia" w:ascii="Georgia" w:hAnsi="Georgia"/>
          <w:color w:val="000000"/>
          <w:sz w:val="24"/>
          <w:szCs w:val="24"/>
        </w:rPr>
        <w:t>, and thus later, established theologies</w:t>
      </w:r>
      <w:r>
        <w:rPr>
          <w:rStyle w:val="FootnoteAnchor"/>
          <w:rFonts w:eastAsia="Georgia" w:cs="Georgia" w:ascii="Georgia" w:hAnsi="Georgia"/>
          <w:color w:val="000000"/>
          <w:sz w:val="24"/>
          <w:szCs w:val="24"/>
        </w:rPr>
        <w:footnoteReference w:id="1278"/>
      </w:r>
      <w:r>
        <w:rPr>
          <w:rFonts w:eastAsia="Georgia" w:cs="Georgia" w:ascii="Georgia" w:hAnsi="Georgia"/>
          <w:color w:val="000000"/>
          <w:sz w:val="24"/>
          <w:szCs w:val="24"/>
        </w:rPr>
        <w:t>. They have proved advantageous to our species in the extreme, even though such ‘Addling’, as Anne calls it, is often factually mistaken. They give us a structure for creating 'mnemonic... encod[ings]’ of the environment's' ferocious structural complexity</w:t>
      </w:r>
      <w:r>
        <w:rPr>
          <w:rStyle w:val="FootnoteAnchor"/>
          <w:rFonts w:eastAsia="Georgia" w:cs="Georgia" w:ascii="Georgia" w:hAnsi="Georgia"/>
          <w:color w:val="000000"/>
          <w:sz w:val="24"/>
          <w:szCs w:val="24"/>
        </w:rPr>
        <w:footnoteReference w:id="1279"/>
      </w:r>
      <w:r>
        <w:rPr>
          <w:rFonts w:eastAsia="Georgia" w:cs="Georgia" w:ascii="Georgia" w:hAnsi="Georgia"/>
          <w:color w:val="000000"/>
          <w:sz w:val="24"/>
          <w:szCs w:val="24"/>
        </w:rPr>
        <w:t>. Using the comparable complexities of human social life as a functional metaphor for how the non-human world functioned</w:t>
      </w:r>
      <w:r>
        <w:rPr>
          <w:rStyle w:val="FootnoteAnchor"/>
          <w:rFonts w:eastAsia="Georgia" w:cs="Georgia" w:ascii="Georgia" w:hAnsi="Georgia"/>
          <w:color w:val="000000"/>
          <w:sz w:val="24"/>
          <w:szCs w:val="24"/>
        </w:rPr>
        <w:footnoteReference w:id="1280"/>
      </w:r>
      <w:r>
        <w:rPr>
          <w:rFonts w:eastAsia="Georgia" w:cs="Georgia" w:ascii="Georgia" w:hAnsi="Georgia"/>
          <w:color w:val="000000"/>
          <w:sz w:val="24"/>
          <w:szCs w:val="24"/>
        </w:rPr>
        <w:t>,  early human societies struck upon codes of behaviour and systems of knowledge that served well enough to be continually selected for. The act of rationalising opaque environmental systems as the presence and society of human-like beings, acting in human-like ways with dynamic agency, provided a schematic for not just surviving, but flourishing on a dangerous planet. Such rationalisations were helpful for finding food and avoiding danger, as well as categorising and mapping numinous, 'transcendant or higher truths'</w:t>
      </w:r>
      <w:r>
        <w:rPr>
          <w:rStyle w:val="FootnoteAnchor"/>
          <w:rFonts w:eastAsia="Georgia" w:cs="Georgia" w:ascii="Georgia" w:hAnsi="Georgia"/>
          <w:color w:val="000000"/>
          <w:sz w:val="24"/>
          <w:szCs w:val="24"/>
        </w:rPr>
        <w:footnoteReference w:id="1281"/>
      </w:r>
      <w:r>
        <w:rPr>
          <w:rStyle w:val="FootnoteAnchor"/>
          <w:rFonts w:eastAsia="Georgia" w:cs="Georgia" w:ascii="Georgia" w:hAnsi="Georgia"/>
          <w:color w:val="000000"/>
          <w:sz w:val="24"/>
          <w:szCs w:val="24"/>
        </w:rPr>
        <w:footnoteReference w:id="1282"/>
      </w:r>
      <w:r>
        <w:rPr>
          <w:rStyle w:val="FootnoteAnchor"/>
          <w:rFonts w:eastAsia="Georgia" w:cs="Georgia" w:ascii="Georgia" w:hAnsi="Georgia"/>
          <w:color w:val="000000"/>
          <w:sz w:val="24"/>
          <w:szCs w:val="24"/>
        </w:rPr>
        <w:footnoteReference w:id="1283"/>
      </w:r>
      <w:r>
        <w:rPr>
          <w:rStyle w:val="FootnoteAnchor"/>
          <w:rFonts w:eastAsia="Georgia" w:cs="Georgia" w:ascii="Georgia" w:hAnsi="Georgia"/>
          <w:color w:val="000000"/>
          <w:sz w:val="24"/>
          <w:szCs w:val="24"/>
        </w:rPr>
        <w:footnoteReference w:id="1284"/>
      </w:r>
      <w:r>
        <w:rPr>
          <w:rFonts w:eastAsia="Georgia" w:cs="Georgia" w:ascii="Georgia" w:hAnsi="Georgia"/>
          <w:color w:val="000000"/>
          <w:sz w:val="24"/>
          <w:szCs w:val="24"/>
        </w:rPr>
        <w:t xml:space="preserve">. </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 xml:space="preserve">The resultant narrative framework was not just a tool for organising knowledge: it facilitated the action </w:t>
      </w:r>
      <w:r>
        <w:rPr>
          <w:rFonts w:eastAsia="Georgia" w:cs="Georgia" w:ascii="Georgia" w:hAnsi="Georgia"/>
          <w:i/>
          <w:iCs/>
          <w:color w:val="000000"/>
          <w:sz w:val="24"/>
          <w:szCs w:val="24"/>
        </w:rPr>
        <w:t>towards</w:t>
      </w:r>
      <w:r>
        <w:rPr>
          <w:rFonts w:eastAsia="Georgia" w:cs="Georgia" w:ascii="Georgia" w:hAnsi="Georgia"/>
          <w:color w:val="000000"/>
          <w:sz w:val="24"/>
          <w:szCs w:val="24"/>
        </w:rPr>
        <w:t xml:space="preserve"> the world that is necessary for our survival. The perceived supernatural agency of the environment – its ability to, unavoidably and emergently, act upon us, and to be acted upon in turn</w:t>
      </w:r>
      <w:r>
        <w:rPr>
          <w:rStyle w:val="FootnoteAnchor"/>
          <w:rFonts w:eastAsia="Georgia" w:cs="Georgia" w:ascii="Georgia" w:hAnsi="Georgia"/>
          <w:color w:val="000000"/>
          <w:sz w:val="24"/>
          <w:szCs w:val="24"/>
        </w:rPr>
        <w:footnoteReference w:id="1285"/>
      </w:r>
      <w:r>
        <w:rPr>
          <w:rStyle w:val="FootnoteAnchor"/>
          <w:rFonts w:eastAsia="Georgia" w:cs="Georgia" w:ascii="Georgia" w:hAnsi="Georgia"/>
          <w:color w:val="000000"/>
          <w:sz w:val="24"/>
          <w:szCs w:val="24"/>
        </w:rPr>
        <w:footnoteReference w:id="1286"/>
      </w:r>
      <w:r>
        <w:rPr>
          <w:rStyle w:val="FootnoteAnchor"/>
          <w:rFonts w:eastAsia="Georgia" w:cs="Georgia" w:ascii="Georgia" w:hAnsi="Georgia"/>
          <w:color w:val="000000"/>
          <w:sz w:val="24"/>
          <w:szCs w:val="24"/>
        </w:rPr>
        <w:footnoteReference w:id="1287"/>
      </w:r>
      <w:r>
        <w:rPr>
          <w:rFonts w:eastAsia="Georgia" w:cs="Georgia" w:ascii="Georgia" w:hAnsi="Georgia"/>
          <w:color w:val="000000"/>
          <w:sz w:val="24"/>
          <w:szCs w:val="24"/>
        </w:rPr>
        <w:t xml:space="preserve"> - facilitated a further ‘intentional stance’. If landscapes, their denizens and their abstract processes were perceived, in some manner, as persons, they could be acted upon in ways that are appropriate to interpersonal relations; a suite of actions which human beings are intimately qualified to undertake. Such social interactions between humans and places-as-persons took (and still take) the form of ritual, magical practice and ceremony: 'the performance of more or less invariant formal acts and utterances', designed to effect a certain end</w:t>
      </w:r>
      <w:r>
        <w:rPr>
          <w:rStyle w:val="FootnoteAnchor"/>
          <w:rFonts w:eastAsia="Georgia" w:cs="Georgia" w:ascii="Georgia" w:hAnsi="Georgia"/>
          <w:color w:val="000000"/>
          <w:sz w:val="24"/>
          <w:szCs w:val="24"/>
        </w:rPr>
        <w:footnoteReference w:id="1288"/>
      </w:r>
      <w:r>
        <w:rPr>
          <w:rStyle w:val="FootnoteAnchor"/>
          <w:rFonts w:eastAsia="Georgia" w:cs="Georgia" w:ascii="Georgia" w:hAnsi="Georgia"/>
          <w:color w:val="000000"/>
          <w:sz w:val="24"/>
          <w:szCs w:val="24"/>
        </w:rPr>
        <w:footnoteReference w:id="1289"/>
      </w:r>
      <w:r>
        <w:rPr>
          <w:rStyle w:val="FootnoteAnchor"/>
          <w:rFonts w:eastAsia="Georgia" w:cs="Georgia" w:ascii="Georgia" w:hAnsi="Georgia"/>
          <w:color w:val="000000"/>
          <w:sz w:val="24"/>
          <w:szCs w:val="24"/>
        </w:rPr>
        <w:footnoteReference w:id="1290"/>
      </w:r>
      <w:r>
        <w:rPr>
          <w:rFonts w:eastAsia="Georgia" w:cs="Georgia" w:ascii="Georgia" w:hAnsi="Georgia"/>
          <w:color w:val="000000"/>
          <w:sz w:val="24"/>
          <w:szCs w:val="24"/>
        </w:rPr>
        <w:t>.</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Anne’s life and times sit at the head of a long, cycling chain of human cultural practice defined by this continuing evolutionary experiment. The ‘relational personhoods’ and zoomorphic, therianothropic practices of hunter-gatherer societies</w:t>
      </w:r>
      <w:r>
        <w:rPr>
          <w:rStyle w:val="FootnoteAnchor"/>
          <w:rFonts w:eastAsia="Georgia" w:cs="Georgia" w:ascii="Georgia" w:hAnsi="Georgia"/>
          <w:color w:val="000000"/>
          <w:sz w:val="24"/>
          <w:szCs w:val="24"/>
        </w:rPr>
        <w:footnoteReference w:id="1291"/>
      </w:r>
      <w:r>
        <w:rPr>
          <w:rStyle w:val="FootnoteAnchor"/>
          <w:rFonts w:eastAsia="Georgia" w:cs="Georgia" w:ascii="Georgia" w:hAnsi="Georgia"/>
          <w:color w:val="000000"/>
          <w:sz w:val="24"/>
          <w:szCs w:val="24"/>
        </w:rPr>
        <w:footnoteReference w:id="1292"/>
      </w:r>
      <w:r>
        <w:rPr>
          <w:rStyle w:val="FootnoteAnchor"/>
          <w:rFonts w:eastAsia="Georgia" w:cs="Georgia" w:ascii="Georgia" w:hAnsi="Georgia"/>
          <w:color w:val="000000"/>
          <w:sz w:val="24"/>
          <w:szCs w:val="24"/>
        </w:rPr>
        <w:footnoteReference w:id="1293"/>
      </w:r>
      <w:r>
        <w:rPr>
          <w:rStyle w:val="FootnoteAnchor"/>
          <w:rFonts w:eastAsia="Georgia" w:cs="Georgia" w:ascii="Georgia" w:hAnsi="Georgia"/>
          <w:color w:val="000000"/>
          <w:sz w:val="24"/>
          <w:szCs w:val="24"/>
        </w:rPr>
        <w:footnoteReference w:id="1294"/>
      </w:r>
      <w:r>
        <w:rPr>
          <w:rFonts w:eastAsia="Georgia" w:cs="Georgia" w:ascii="Georgia" w:hAnsi="Georgia"/>
          <w:color w:val="000000"/>
          <w:sz w:val="24"/>
          <w:szCs w:val="24"/>
        </w:rPr>
        <w:t xml:space="preserve"> frame hunting as a social interaction and ‘psycho-emotional interdependency'</w:t>
      </w:r>
      <w:r>
        <w:rPr>
          <w:rStyle w:val="FootnoteAnchor"/>
          <w:rFonts w:eastAsia="Georgia" w:cs="Georgia" w:ascii="Georgia" w:hAnsi="Georgia"/>
          <w:color w:val="000000"/>
          <w:sz w:val="24"/>
          <w:szCs w:val="24"/>
        </w:rPr>
        <w:footnoteReference w:id="1295"/>
      </w:r>
      <w:r>
        <w:rPr>
          <w:rStyle w:val="FootnoteAnchor"/>
          <w:rFonts w:eastAsia="Georgia" w:cs="Georgia" w:ascii="Georgia" w:hAnsi="Georgia"/>
          <w:color w:val="000000"/>
          <w:sz w:val="24"/>
          <w:szCs w:val="24"/>
        </w:rPr>
        <w:footnoteReference w:id="1296"/>
      </w:r>
      <w:r>
        <w:rPr>
          <w:rStyle w:val="FootnoteAnchor"/>
          <w:rFonts w:eastAsia="Georgia" w:cs="Georgia" w:ascii="Georgia" w:hAnsi="Georgia"/>
          <w:color w:val="000000"/>
          <w:sz w:val="24"/>
          <w:szCs w:val="24"/>
        </w:rPr>
        <w:footnoteReference w:id="1297"/>
      </w:r>
      <w:r>
        <w:rPr>
          <w:rStyle w:val="FootnoteAnchor"/>
          <w:rFonts w:eastAsia="Georgia" w:cs="Georgia" w:ascii="Georgia" w:hAnsi="Georgia"/>
          <w:color w:val="000000"/>
          <w:sz w:val="24"/>
          <w:szCs w:val="24"/>
        </w:rPr>
        <w:footnoteReference w:id="1298"/>
      </w:r>
      <w:r>
        <w:rPr>
          <w:rStyle w:val="FootnoteAnchor"/>
          <w:rFonts w:eastAsia="Georgia" w:cs="Georgia" w:ascii="Georgia" w:hAnsi="Georgia"/>
          <w:color w:val="000000"/>
          <w:sz w:val="24"/>
          <w:szCs w:val="24"/>
        </w:rPr>
        <w:footnoteReference w:id="1299"/>
      </w:r>
      <w:r>
        <w:rPr>
          <w:rStyle w:val="FootnoteAnchor"/>
          <w:rFonts w:eastAsia="Georgia" w:cs="Georgia" w:ascii="Georgia" w:hAnsi="Georgia"/>
          <w:color w:val="000000"/>
          <w:sz w:val="24"/>
          <w:szCs w:val="24"/>
        </w:rPr>
        <w:footnoteReference w:id="1300"/>
      </w:r>
      <w:r>
        <w:rPr>
          <w:rFonts w:eastAsia="Georgia" w:cs="Georgia" w:ascii="Georgia" w:hAnsi="Georgia"/>
          <w:color w:val="000000"/>
          <w:sz w:val="24"/>
          <w:szCs w:val="24"/>
        </w:rPr>
        <w:t>. Across human culture, we have consistently witnessed the deification of entire landscapes, ecologies, and even abstract processes</w:t>
      </w:r>
      <w:r>
        <w:rPr>
          <w:rStyle w:val="FootnoteAnchor"/>
          <w:rFonts w:eastAsia="Georgia" w:cs="Georgia" w:ascii="Georgia" w:hAnsi="Georgia"/>
          <w:color w:val="000000"/>
          <w:sz w:val="24"/>
          <w:szCs w:val="24"/>
        </w:rPr>
        <w:footnoteReference w:id="1301"/>
      </w:r>
      <w:r>
        <w:rPr>
          <w:rStyle w:val="FootnoteAnchor"/>
          <w:rFonts w:eastAsia="Georgia" w:cs="Georgia" w:ascii="Georgia" w:hAnsi="Georgia"/>
          <w:color w:val="000000"/>
          <w:sz w:val="24"/>
          <w:szCs w:val="24"/>
        </w:rPr>
        <w:footnoteReference w:id="1302"/>
      </w:r>
      <w:r>
        <w:rPr>
          <w:rStyle w:val="FootnoteAnchor"/>
          <w:rFonts w:eastAsia="Georgia" w:cs="Georgia" w:ascii="Georgia" w:hAnsi="Georgia"/>
          <w:color w:val="000000"/>
          <w:sz w:val="24"/>
          <w:szCs w:val="24"/>
        </w:rPr>
        <w:footnoteReference w:id="1303"/>
      </w:r>
      <w:r>
        <w:rPr>
          <w:rStyle w:val="FootnoteAnchor"/>
          <w:rFonts w:eastAsia="Georgia" w:cs="Georgia" w:ascii="Georgia" w:hAnsi="Georgia"/>
          <w:color w:val="000000"/>
          <w:sz w:val="24"/>
          <w:szCs w:val="24"/>
        </w:rPr>
        <w:footnoteReference w:id="1304"/>
      </w:r>
      <w:r>
        <w:rPr>
          <w:rStyle w:val="FootnoteAnchor"/>
          <w:rFonts w:eastAsia="Georgia" w:cs="Georgia" w:ascii="Georgia" w:hAnsi="Georgia"/>
          <w:color w:val="000000"/>
          <w:sz w:val="24"/>
          <w:szCs w:val="24"/>
        </w:rPr>
        <w:footnoteReference w:id="1305"/>
      </w:r>
      <w:r>
        <w:rPr>
          <w:rStyle w:val="FootnoteAnchor"/>
          <w:rFonts w:eastAsia="Georgia" w:cs="Georgia" w:ascii="Georgia" w:hAnsi="Georgia"/>
          <w:color w:val="000000"/>
          <w:sz w:val="24"/>
          <w:szCs w:val="24"/>
        </w:rPr>
        <w:footnoteReference w:id="1306"/>
      </w:r>
      <w:r>
        <w:rPr>
          <w:rStyle w:val="FootnoteAnchor"/>
          <w:rFonts w:eastAsia="Georgia" w:cs="Georgia" w:ascii="Georgia" w:hAnsi="Georgia"/>
          <w:color w:val="000000"/>
          <w:sz w:val="24"/>
          <w:szCs w:val="24"/>
        </w:rPr>
        <w:footnoteReference w:id="1307"/>
      </w:r>
      <w:r>
        <w:rPr>
          <w:rFonts w:eastAsia="Georgia" w:cs="Georgia" w:ascii="Georgia" w:hAnsi="Georgia"/>
          <w:color w:val="000000"/>
          <w:sz w:val="24"/>
          <w:szCs w:val="24"/>
        </w:rPr>
        <w:t xml:space="preserve"> such as the weather and the seasons</w:t>
      </w:r>
      <w:r>
        <w:rPr>
          <w:rStyle w:val="FootnoteAnchor"/>
          <w:rFonts w:eastAsia="Georgia" w:cs="Georgia" w:ascii="Georgia" w:hAnsi="Georgia"/>
          <w:color w:val="000000"/>
          <w:sz w:val="24"/>
          <w:szCs w:val="24"/>
        </w:rPr>
        <w:footnoteReference w:id="1308"/>
      </w:r>
      <w:r>
        <w:rPr>
          <w:rStyle w:val="FootnoteAnchor"/>
          <w:rFonts w:eastAsia="Georgia" w:cs="Georgia" w:ascii="Georgia" w:hAnsi="Georgia"/>
          <w:color w:val="000000"/>
          <w:sz w:val="24"/>
          <w:szCs w:val="24"/>
        </w:rPr>
        <w:footnoteReference w:id="1309"/>
      </w:r>
      <w:r>
        <w:rPr>
          <w:rStyle w:val="FootnoteAnchor"/>
          <w:rFonts w:eastAsia="Georgia" w:cs="Georgia" w:ascii="Georgia" w:hAnsi="Georgia"/>
          <w:color w:val="000000"/>
          <w:sz w:val="24"/>
          <w:szCs w:val="24"/>
        </w:rPr>
        <w:footnoteReference w:id="1310"/>
      </w:r>
      <w:r>
        <w:rPr>
          <w:rStyle w:val="FootnoteAnchor"/>
          <w:rFonts w:eastAsia="Georgia" w:cs="Georgia" w:ascii="Georgia" w:hAnsi="Georgia"/>
          <w:color w:val="000000"/>
          <w:sz w:val="24"/>
          <w:szCs w:val="24"/>
        </w:rPr>
        <w:footnoteReference w:id="1311"/>
      </w:r>
      <w:r>
        <w:rPr>
          <w:rStyle w:val="FootnoteAnchor"/>
          <w:rFonts w:eastAsia="Georgia" w:cs="Georgia" w:ascii="Georgia" w:hAnsi="Georgia"/>
          <w:color w:val="000000"/>
          <w:sz w:val="24"/>
          <w:szCs w:val="24"/>
        </w:rPr>
        <w:footnoteReference w:id="1312"/>
      </w:r>
      <w:r>
        <w:rPr>
          <w:rStyle w:val="FootnoteAnchor"/>
          <w:rFonts w:eastAsia="Georgia" w:cs="Georgia" w:ascii="Georgia" w:hAnsi="Georgia"/>
          <w:color w:val="000000"/>
          <w:sz w:val="24"/>
          <w:szCs w:val="24"/>
        </w:rPr>
        <w:footnoteReference w:id="1313"/>
      </w:r>
      <w:r>
        <w:rPr>
          <w:rFonts w:eastAsia="Georgia" w:cs="Georgia" w:ascii="Georgia" w:hAnsi="Georgia"/>
          <w:color w:val="000000"/>
          <w:sz w:val="24"/>
          <w:szCs w:val="24"/>
        </w:rPr>
        <w:t>. In each case, the systemic environment is seen in terms of another system: that of complex personhood. Features of environments, and entire environments themselves, become ‘siblings and persons'</w:t>
      </w:r>
      <w:r>
        <w:rPr>
          <w:rStyle w:val="FootnoteAnchor"/>
          <w:rFonts w:eastAsia="Georgia" w:cs="Georgia" w:ascii="Georgia" w:hAnsi="Georgia"/>
          <w:color w:val="000000"/>
          <w:sz w:val="24"/>
          <w:szCs w:val="24"/>
        </w:rPr>
        <w:footnoteReference w:id="1314"/>
      </w:r>
      <w:r>
        <w:rPr>
          <w:rStyle w:val="FootnoteAnchor"/>
          <w:rFonts w:eastAsia="Georgia" w:cs="Georgia" w:ascii="Georgia" w:hAnsi="Georgia"/>
          <w:color w:val="000000"/>
          <w:sz w:val="24"/>
          <w:szCs w:val="24"/>
        </w:rPr>
        <w:footnoteReference w:id="1315"/>
      </w:r>
      <w:r>
        <w:rPr>
          <w:rFonts w:eastAsia="Georgia" w:cs="Georgia" w:ascii="Georgia" w:hAnsi="Georgia"/>
          <w:color w:val="000000"/>
          <w:sz w:val="24"/>
          <w:szCs w:val="24"/>
        </w:rPr>
        <w:t>, human-adjacent 'vitalities'</w:t>
      </w:r>
      <w:r>
        <w:rPr>
          <w:rStyle w:val="FootnoteAnchor"/>
          <w:rFonts w:eastAsia="Georgia" w:cs="Georgia" w:ascii="Georgia" w:hAnsi="Georgia"/>
          <w:color w:val="000000"/>
          <w:sz w:val="24"/>
          <w:szCs w:val="24"/>
        </w:rPr>
        <w:footnoteReference w:id="1316"/>
      </w:r>
      <w:r>
        <w:rPr>
          <w:rFonts w:eastAsia="Georgia" w:cs="Georgia" w:ascii="Georgia" w:hAnsi="Georgia"/>
          <w:color w:val="000000"/>
          <w:sz w:val="24"/>
          <w:szCs w:val="24"/>
        </w:rPr>
        <w:t>, and 'supernatural agents’</w:t>
      </w:r>
      <w:r>
        <w:rPr>
          <w:rStyle w:val="FootnoteAnchor"/>
          <w:rFonts w:eastAsia="Georgia" w:cs="Georgia" w:ascii="Georgia" w:hAnsi="Georgia"/>
          <w:color w:val="000000"/>
          <w:sz w:val="24"/>
          <w:szCs w:val="24"/>
        </w:rPr>
        <w:footnoteReference w:id="1317"/>
      </w:r>
      <w:r>
        <w:rPr>
          <w:rFonts w:eastAsia="Georgia" w:cs="Georgia" w:ascii="Georgia" w:hAnsi="Georgia"/>
          <w:color w:val="000000"/>
          <w:sz w:val="24"/>
          <w:szCs w:val="24"/>
        </w:rPr>
        <w:t>; part of a vast ecological drama that serves to 'symbolize, dramatize, and illuminate aspects of humans’ experience and fantasy'</w:t>
      </w:r>
      <w:r>
        <w:rPr>
          <w:rStyle w:val="FootnoteAnchor"/>
          <w:rFonts w:eastAsia="Georgia" w:cs="Georgia" w:ascii="Georgia" w:hAnsi="Georgia"/>
          <w:color w:val="000000"/>
          <w:sz w:val="24"/>
          <w:szCs w:val="24"/>
        </w:rPr>
        <w:footnoteReference w:id="1318"/>
      </w:r>
      <w:r>
        <w:rPr>
          <w:rFonts w:eastAsia="Georgia" w:cs="Georgia" w:ascii="Georgia" w:hAnsi="Georgia"/>
          <w:color w:val="000000"/>
          <w:sz w:val="24"/>
          <w:szCs w:val="24"/>
        </w:rPr>
        <w:t>.  Through ritual, humans can engage with these agents on interpersonal terms: through threats, flattery, torture, gifts and sacrifices</w:t>
      </w:r>
      <w:r>
        <w:rPr>
          <w:rStyle w:val="FootnoteAnchor"/>
          <w:rFonts w:eastAsia="Georgia" w:cs="Georgia" w:ascii="Georgia" w:hAnsi="Georgia"/>
          <w:color w:val="000000"/>
          <w:sz w:val="24"/>
          <w:szCs w:val="24"/>
        </w:rPr>
        <w:footnoteReference w:id="1319"/>
      </w:r>
      <w:r>
        <w:rPr>
          <w:rStyle w:val="FootnoteAnchor"/>
          <w:rFonts w:eastAsia="Georgia" w:cs="Georgia" w:ascii="Georgia" w:hAnsi="Georgia"/>
          <w:color w:val="000000"/>
          <w:sz w:val="24"/>
          <w:szCs w:val="24"/>
        </w:rPr>
        <w:footnoteReference w:id="1320"/>
      </w:r>
      <w:r>
        <w:rPr>
          <w:rStyle w:val="FootnoteAnchor"/>
          <w:rFonts w:eastAsia="Georgia" w:cs="Georgia" w:ascii="Georgia" w:hAnsi="Georgia"/>
          <w:color w:val="000000"/>
          <w:sz w:val="24"/>
          <w:szCs w:val="24"/>
        </w:rPr>
        <w:footnoteReference w:id="1321"/>
      </w:r>
      <w:r>
        <w:rPr>
          <w:rStyle w:val="FootnoteAnchor"/>
          <w:rFonts w:eastAsia="Georgia" w:cs="Georgia" w:ascii="Georgia" w:hAnsi="Georgia"/>
          <w:color w:val="000000"/>
          <w:sz w:val="24"/>
          <w:szCs w:val="24"/>
        </w:rPr>
        <w:footnoteReference w:id="1322"/>
      </w:r>
      <w:r>
        <w:rPr>
          <w:rFonts w:eastAsia="Georgia" w:cs="Georgia" w:ascii="Georgia" w:hAnsi="Georgia"/>
          <w:color w:val="000000"/>
          <w:sz w:val="24"/>
          <w:szCs w:val="24"/>
        </w:rPr>
        <w:t>, to which the agent may respond in their own particular 'sign language'</w:t>
      </w:r>
      <w:r>
        <w:rPr>
          <w:rStyle w:val="FootnoteAnchor"/>
          <w:rFonts w:eastAsia="Georgia" w:cs="Georgia" w:ascii="Georgia" w:hAnsi="Georgia"/>
          <w:color w:val="000000"/>
          <w:sz w:val="24"/>
          <w:szCs w:val="24"/>
        </w:rPr>
        <w:footnoteReference w:id="1323"/>
      </w:r>
      <w:r>
        <w:rPr>
          <w:rFonts w:eastAsia="Georgia" w:cs="Georgia" w:ascii="Georgia" w:hAnsi="Georgia"/>
          <w:color w:val="000000"/>
          <w:sz w:val="24"/>
          <w:szCs w:val="24"/>
        </w:rPr>
        <w:t>.</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By the 18</w:t>
      </w:r>
      <w:r>
        <w:rPr>
          <w:rFonts w:eastAsia="Georgia" w:cs="Georgia" w:ascii="Georgia" w:hAnsi="Georgia"/>
          <w:color w:val="000000"/>
          <w:sz w:val="24"/>
          <w:szCs w:val="24"/>
          <w:vertAlign w:val="superscript"/>
        </w:rPr>
        <w:t>th</w:t>
      </w:r>
      <w:r>
        <w:rPr>
          <w:rFonts w:eastAsia="Georgia" w:cs="Georgia" w:ascii="Georgia" w:hAnsi="Georgia"/>
          <w:color w:val="000000"/>
          <w:sz w:val="24"/>
          <w:szCs w:val="24"/>
        </w:rPr>
        <w:t xml:space="preserve"> century in Europe, much contemporary thought rested on the foundations of an older ‘natural philosophy’ and ‘high magic’</w:t>
      </w:r>
      <w:r>
        <w:rPr>
          <w:rStyle w:val="FootnoteAnchor"/>
          <w:rFonts w:eastAsia="Georgia" w:cs="Georgia" w:ascii="Georgia" w:hAnsi="Georgia"/>
          <w:color w:val="000000"/>
          <w:sz w:val="24"/>
          <w:szCs w:val="24"/>
        </w:rPr>
        <w:footnoteReference w:id="1324"/>
      </w:r>
      <w:r>
        <w:rPr>
          <w:rStyle w:val="FootnoteAnchor"/>
          <w:rFonts w:eastAsia="Georgia" w:cs="Georgia" w:ascii="Georgia" w:hAnsi="Georgia"/>
          <w:color w:val="000000"/>
          <w:sz w:val="24"/>
          <w:szCs w:val="24"/>
        </w:rPr>
        <w:footnoteReference w:id="1325"/>
      </w:r>
      <w:r>
        <w:rPr>
          <w:rStyle w:val="FootnoteAnchor"/>
          <w:rFonts w:eastAsia="Georgia" w:cs="Georgia" w:ascii="Georgia" w:hAnsi="Georgia"/>
          <w:color w:val="000000"/>
          <w:sz w:val="24"/>
          <w:szCs w:val="24"/>
        </w:rPr>
        <w:footnoteReference w:id="1326"/>
      </w:r>
      <w:r>
        <w:rPr>
          <w:rFonts w:eastAsia="Georgia" w:cs="Georgia" w:ascii="Georgia" w:hAnsi="Georgia"/>
          <w:color w:val="000000"/>
          <w:sz w:val="24"/>
          <w:szCs w:val="24"/>
        </w:rPr>
        <w:t>: discourses which themselves relied upon a mixture of ancient scholarship</w:t>
      </w:r>
      <w:r>
        <w:rPr>
          <w:rStyle w:val="FootnoteAnchor"/>
          <w:rFonts w:eastAsia="Georgia" w:cs="Georgia" w:ascii="Georgia" w:hAnsi="Georgia"/>
          <w:color w:val="000000"/>
          <w:sz w:val="24"/>
          <w:szCs w:val="24"/>
        </w:rPr>
        <w:footnoteReference w:id="1327"/>
      </w:r>
      <w:r>
        <w:rPr>
          <w:rStyle w:val="FootnoteAnchor"/>
          <w:rFonts w:eastAsia="Georgia" w:cs="Georgia" w:ascii="Georgia" w:hAnsi="Georgia"/>
          <w:color w:val="000000"/>
          <w:sz w:val="24"/>
          <w:szCs w:val="24"/>
        </w:rPr>
        <w:footnoteReference w:id="1328"/>
      </w:r>
      <w:r>
        <w:rPr>
          <w:rFonts w:eastAsia="Georgia" w:cs="Georgia" w:ascii="Georgia" w:hAnsi="Georgia"/>
          <w:color w:val="000000"/>
          <w:sz w:val="24"/>
          <w:szCs w:val="24"/>
        </w:rPr>
        <w:t>, evolved sensibilities, and Christian teaching</w:t>
      </w:r>
      <w:r>
        <w:rPr>
          <w:rStyle w:val="FootnoteAnchor"/>
          <w:rFonts w:eastAsia="Georgia" w:cs="Georgia" w:ascii="Georgia" w:hAnsi="Georgia"/>
          <w:color w:val="000000"/>
          <w:sz w:val="24"/>
          <w:szCs w:val="24"/>
        </w:rPr>
        <w:footnoteReference w:id="1329"/>
      </w:r>
      <w:r>
        <w:rPr>
          <w:rStyle w:val="FootnoteAnchor"/>
          <w:rFonts w:eastAsia="Georgia" w:cs="Georgia" w:ascii="Georgia" w:hAnsi="Georgia"/>
          <w:color w:val="000000"/>
          <w:sz w:val="24"/>
          <w:szCs w:val="24"/>
        </w:rPr>
        <w:footnoteReference w:id="1330"/>
      </w:r>
      <w:r>
        <w:rPr>
          <w:rFonts w:eastAsia="Georgia" w:cs="Georgia" w:ascii="Georgia" w:hAnsi="Georgia"/>
          <w:color w:val="000000"/>
          <w:sz w:val="24"/>
          <w:szCs w:val="24"/>
        </w:rPr>
        <w:t>. Through literature and experimental 'applied science'</w:t>
      </w:r>
      <w:r>
        <w:rPr>
          <w:rStyle w:val="FootnoteAnchor"/>
          <w:rFonts w:eastAsia="Georgia" w:cs="Georgia" w:ascii="Georgia" w:hAnsi="Georgia"/>
          <w:color w:val="000000"/>
          <w:sz w:val="24"/>
          <w:szCs w:val="24"/>
        </w:rPr>
        <w:footnoteReference w:id="1331"/>
      </w:r>
      <w:r>
        <w:rPr>
          <w:rStyle w:val="FootnoteAnchor"/>
          <w:rFonts w:eastAsia="Georgia" w:cs="Georgia" w:ascii="Georgia" w:hAnsi="Georgia"/>
          <w:color w:val="000000"/>
          <w:sz w:val="24"/>
          <w:szCs w:val="24"/>
        </w:rPr>
        <w:footnoteReference w:id="1332"/>
      </w:r>
      <w:r>
        <w:rPr>
          <w:rFonts w:eastAsia="Georgia" w:cs="Georgia" w:ascii="Georgia" w:hAnsi="Georgia"/>
          <w:color w:val="000000"/>
          <w:sz w:val="24"/>
          <w:szCs w:val="24"/>
        </w:rPr>
        <w:t>, and despite the constant internal struggles of the tradition</w:t>
      </w:r>
      <w:r>
        <w:rPr>
          <w:rStyle w:val="FootnoteAnchor"/>
          <w:rFonts w:eastAsia="Georgia" w:cs="Georgia" w:ascii="Georgia" w:hAnsi="Georgia"/>
          <w:color w:val="000000"/>
          <w:sz w:val="24"/>
          <w:szCs w:val="24"/>
        </w:rPr>
        <w:footnoteReference w:id="1333"/>
      </w:r>
      <w:r>
        <w:rPr>
          <w:rStyle w:val="FootnoteAnchor"/>
          <w:rFonts w:eastAsia="Georgia" w:cs="Georgia" w:ascii="Georgia" w:hAnsi="Georgia"/>
          <w:color w:val="000000"/>
          <w:sz w:val="24"/>
          <w:szCs w:val="24"/>
        </w:rPr>
        <w:footnoteReference w:id="1334"/>
      </w:r>
      <w:r>
        <w:rPr>
          <w:rFonts w:eastAsia="Georgia" w:cs="Georgia" w:ascii="Georgia" w:hAnsi="Georgia"/>
          <w:color w:val="000000"/>
          <w:sz w:val="24"/>
          <w:szCs w:val="24"/>
        </w:rPr>
        <w:t>, scholars were describing and manipulating a systemic environment that was scarcely less personified or possessed of agency than those encountered by ‘primitive’ societies. These proto-scientists and contemporary ‘rationalists’ sought to ‘scrutinise nature’ and master its 'secret forces'</w:t>
      </w:r>
      <w:r>
        <w:rPr>
          <w:rStyle w:val="FootnoteAnchor"/>
          <w:rFonts w:eastAsia="Georgia" w:cs="Georgia" w:ascii="Georgia" w:hAnsi="Georgia"/>
          <w:color w:val="000000"/>
          <w:sz w:val="24"/>
          <w:szCs w:val="24"/>
        </w:rPr>
        <w:footnoteReference w:id="1335"/>
      </w:r>
      <w:r>
        <w:rPr>
          <w:rStyle w:val="FootnoteAnchor"/>
          <w:rFonts w:eastAsia="Georgia" w:cs="Georgia" w:ascii="Georgia" w:hAnsi="Georgia"/>
          <w:color w:val="000000"/>
          <w:sz w:val="24"/>
          <w:szCs w:val="24"/>
        </w:rPr>
        <w:footnoteReference w:id="1336"/>
      </w:r>
      <w:r>
        <w:rPr>
          <w:rStyle w:val="FootnoteAnchor"/>
          <w:rFonts w:eastAsia="Georgia" w:cs="Georgia" w:ascii="Georgia" w:hAnsi="Georgia"/>
          <w:color w:val="000000"/>
          <w:sz w:val="24"/>
          <w:szCs w:val="24"/>
        </w:rPr>
        <w:footnoteReference w:id="1337"/>
      </w:r>
      <w:r>
        <w:rPr>
          <w:rFonts w:eastAsia="Georgia" w:cs="Georgia" w:ascii="Georgia" w:hAnsi="Georgia"/>
          <w:color w:val="000000"/>
          <w:sz w:val="24"/>
          <w:szCs w:val="24"/>
        </w:rPr>
        <w:t>. These were often not mechanical forces, but 'the incomprehensible yet present activity of... higher power[s]'</w:t>
      </w:r>
      <w:r>
        <w:rPr>
          <w:rStyle w:val="FootnoteAnchor"/>
          <w:rFonts w:eastAsia="Georgia" w:cs="Georgia" w:ascii="Georgia" w:hAnsi="Georgia"/>
          <w:color w:val="000000"/>
          <w:sz w:val="24"/>
          <w:szCs w:val="24"/>
        </w:rPr>
        <w:footnoteReference w:id="1338"/>
      </w:r>
      <w:r>
        <w:rPr>
          <w:rFonts w:eastAsia="Georgia" w:cs="Georgia" w:ascii="Georgia" w:hAnsi="Georgia"/>
          <w:color w:val="000000"/>
          <w:sz w:val="24"/>
          <w:szCs w:val="24"/>
        </w:rPr>
        <w:t>: witches and demons</w:t>
      </w:r>
      <w:r>
        <w:rPr>
          <w:rStyle w:val="FootnoteAnchor"/>
          <w:rFonts w:eastAsia="Georgia" w:cs="Georgia" w:ascii="Georgia" w:hAnsi="Georgia"/>
          <w:color w:val="000000"/>
          <w:sz w:val="24"/>
          <w:szCs w:val="24"/>
        </w:rPr>
        <w:footnoteReference w:id="1339"/>
      </w:r>
      <w:r>
        <w:rPr>
          <w:rStyle w:val="FootnoteAnchor"/>
          <w:rFonts w:eastAsia="Georgia" w:cs="Georgia" w:ascii="Georgia" w:hAnsi="Georgia"/>
          <w:color w:val="000000"/>
          <w:sz w:val="24"/>
          <w:szCs w:val="24"/>
        </w:rPr>
        <w:footnoteReference w:id="1340"/>
      </w:r>
      <w:r>
        <w:rPr>
          <w:rFonts w:eastAsia="Georgia" w:cs="Georgia" w:ascii="Georgia" w:hAnsi="Georgia"/>
          <w:color w:val="000000"/>
          <w:sz w:val="24"/>
          <w:szCs w:val="24"/>
        </w:rPr>
        <w:t>, spirits and angels</w:t>
      </w:r>
      <w:r>
        <w:rPr>
          <w:rStyle w:val="FootnoteAnchor"/>
          <w:rFonts w:eastAsia="Georgia" w:cs="Georgia" w:ascii="Georgia" w:hAnsi="Georgia"/>
          <w:color w:val="000000"/>
          <w:sz w:val="24"/>
          <w:szCs w:val="24"/>
        </w:rPr>
        <w:footnoteReference w:id="1341"/>
      </w:r>
      <w:r>
        <w:rPr>
          <w:rFonts w:eastAsia="Georgia" w:cs="Georgia" w:ascii="Georgia" w:hAnsi="Georgia"/>
          <w:color w:val="000000"/>
          <w:sz w:val="24"/>
          <w:szCs w:val="24"/>
        </w:rPr>
        <w:t>, God and the Devil</w:t>
      </w:r>
      <w:r>
        <w:rPr>
          <w:rStyle w:val="FootnoteAnchor"/>
          <w:rFonts w:eastAsia="Georgia" w:cs="Georgia" w:ascii="Georgia" w:hAnsi="Georgia"/>
          <w:color w:val="000000"/>
          <w:sz w:val="24"/>
          <w:szCs w:val="24"/>
        </w:rPr>
        <w:footnoteReference w:id="1342"/>
      </w:r>
      <w:r>
        <w:rPr>
          <w:rFonts w:eastAsia="Georgia" w:cs="Georgia" w:ascii="Georgia" w:hAnsi="Georgia"/>
          <w:color w:val="000000"/>
          <w:sz w:val="24"/>
          <w:szCs w:val="24"/>
        </w:rPr>
        <w:t xml:space="preserve">. </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Anne’s own polemic is, in a way, an invective against these hidebound features of human culture: and a utopian optimism that they might finally, in her own rational ‘Age’, be done away with. She looks forward to the time when the ‘Ayrs’ of the ‘Devilled Moor’ no longer ‘addle’ the minds of her fellow countryfolk, causing an ‘en-thusiasma’ to see things that are not there: a liminal stageset</w:t>
      </w:r>
      <w:r>
        <w:rPr>
          <w:rStyle w:val="FootnoteAnchor"/>
          <w:rFonts w:eastAsia="Georgia" w:cs="Georgia" w:ascii="Georgia" w:hAnsi="Georgia"/>
          <w:color w:val="000000"/>
          <w:sz w:val="24"/>
          <w:szCs w:val="24"/>
        </w:rPr>
        <w:footnoteReference w:id="1343"/>
      </w:r>
      <w:r>
        <w:rPr>
          <w:rFonts w:eastAsia="Georgia" w:cs="Georgia" w:ascii="Georgia" w:hAnsi="Georgia"/>
          <w:color w:val="000000"/>
          <w:sz w:val="24"/>
          <w:szCs w:val="24"/>
        </w:rPr>
        <w:t xml:space="preserve"> ‘resonant’ with malevolences and characterful horrors, from ‘blacks doggs and Hands flying’ to ‘blackamoors’ and ‘Kobolds’</w:t>
      </w:r>
      <w:r>
        <w:rPr>
          <w:rStyle w:val="FootnoteAnchor"/>
          <w:rFonts w:eastAsia="Georgia" w:cs="Georgia" w:ascii="Georgia" w:hAnsi="Georgia"/>
          <w:color w:val="000000"/>
          <w:sz w:val="24"/>
          <w:szCs w:val="24"/>
        </w:rPr>
        <w:footnoteReference w:id="1344"/>
      </w:r>
      <w:r>
        <w:rPr>
          <w:rFonts w:eastAsia="Georgia" w:cs="Georgia" w:ascii="Georgia" w:hAnsi="Georgia"/>
          <w:color w:val="000000"/>
          <w:sz w:val="24"/>
          <w:szCs w:val="24"/>
        </w:rPr>
        <w:t>. She envisions a world where people do not part with good money for the spells, potions and ‘low magic’</w:t>
      </w:r>
      <w:r>
        <w:rPr>
          <w:rStyle w:val="FootnoteAnchor"/>
          <w:rFonts w:eastAsia="Georgia" w:cs="Georgia" w:ascii="Georgia" w:hAnsi="Georgia"/>
          <w:color w:val="000000"/>
          <w:sz w:val="24"/>
          <w:szCs w:val="24"/>
        </w:rPr>
        <w:footnoteReference w:id="1345"/>
      </w:r>
      <w:r>
        <w:rPr>
          <w:rFonts w:eastAsia="Georgia" w:cs="Georgia" w:ascii="Georgia" w:hAnsi="Georgia"/>
          <w:color w:val="000000"/>
          <w:sz w:val="24"/>
          <w:szCs w:val="24"/>
        </w:rPr>
        <w:t xml:space="preserve"> of healers, ‘nigromancers’, cunning folk and what are locally termed ‘soilwarps’</w:t>
      </w:r>
      <w:r>
        <w:rPr>
          <w:rStyle w:val="FootnoteAnchor"/>
          <w:rFonts w:eastAsia="Georgia" w:cs="Georgia" w:ascii="Georgia" w:hAnsi="Georgia"/>
          <w:color w:val="000000"/>
          <w:sz w:val="24"/>
          <w:szCs w:val="24"/>
        </w:rPr>
        <w:footnoteReference w:id="1346"/>
      </w:r>
      <w:r>
        <w:rPr>
          <w:rStyle w:val="FootnoteCharacters"/>
          <w:rFonts w:eastAsia="Georgia" w:cs="Georgia" w:ascii="Georgia" w:hAnsi="Georgia"/>
          <w:color w:val="000000"/>
          <w:position w:val="0"/>
          <w:sz w:val="24"/>
          <w:sz w:val="24"/>
          <w:szCs w:val="24"/>
          <w:vertAlign w:val="baseline"/>
        </w:rPr>
        <w:t>. For centuries such individuals had been important</w:t>
      </w:r>
      <w:r>
        <w:rPr>
          <w:rFonts w:eastAsia="Georgia" w:cs="Georgia" w:ascii="Georgia" w:hAnsi="Georgia"/>
          <w:color w:val="000000"/>
          <w:sz w:val="24"/>
          <w:szCs w:val="24"/>
        </w:rPr>
        <w:t xml:space="preserve"> members of many communities</w:t>
      </w:r>
      <w:r>
        <w:rPr>
          <w:rStyle w:val="FootnoteAnchor"/>
          <w:rFonts w:eastAsia="Georgia" w:cs="Georgia" w:ascii="Georgia" w:hAnsi="Georgia"/>
          <w:color w:val="000000"/>
          <w:sz w:val="24"/>
          <w:szCs w:val="24"/>
        </w:rPr>
        <w:footnoteReference w:id="1347"/>
      </w:r>
      <w:r>
        <w:rPr>
          <w:rFonts w:eastAsia="Georgia" w:cs="Georgia" w:ascii="Georgia" w:hAnsi="Georgia"/>
          <w:color w:val="000000"/>
          <w:sz w:val="24"/>
          <w:szCs w:val="24"/>
        </w:rPr>
        <w:t>, whose internally-consistent, highly narrativist explications of a personified world called for interpersonal, ritual action</w:t>
      </w:r>
      <w:r>
        <w:rPr>
          <w:rStyle w:val="FootnoteAnchor"/>
          <w:rFonts w:eastAsia="Georgia" w:cs="Georgia" w:ascii="Georgia" w:hAnsi="Georgia"/>
          <w:color w:val="000000"/>
          <w:sz w:val="24"/>
          <w:szCs w:val="24"/>
        </w:rPr>
        <w:footnoteReference w:id="1348"/>
      </w:r>
      <w:r>
        <w:rPr>
          <w:rFonts w:eastAsia="Georgia" w:cs="Georgia" w:ascii="Georgia" w:hAnsi="Georgia"/>
          <w:color w:val="000000"/>
          <w:sz w:val="24"/>
          <w:szCs w:val="24"/>
        </w:rPr>
        <w:t xml:space="preserve"> in order to make that world  'safer [and] less hostile'</w:t>
      </w:r>
      <w:r>
        <w:rPr>
          <w:rStyle w:val="FootnoteAnchor"/>
          <w:rFonts w:eastAsia="Georgia" w:cs="Georgia" w:ascii="Georgia" w:hAnsi="Georgia"/>
          <w:color w:val="000000"/>
          <w:sz w:val="24"/>
          <w:szCs w:val="24"/>
        </w:rPr>
        <w:footnoteReference w:id="1349"/>
      </w:r>
      <w:r>
        <w:rPr>
          <w:rStyle w:val="FootnoteAnchor"/>
          <w:rFonts w:eastAsia="Georgia" w:cs="Georgia" w:ascii="Georgia" w:hAnsi="Georgia"/>
          <w:color w:val="000000"/>
          <w:sz w:val="24"/>
          <w:szCs w:val="24"/>
        </w:rPr>
        <w:footnoteReference w:id="1350"/>
      </w:r>
      <w:r>
        <w:rPr>
          <w:rStyle w:val="FootnoteAnchor"/>
          <w:rFonts w:eastAsia="Georgia" w:cs="Georgia" w:ascii="Georgia" w:hAnsi="Georgia"/>
          <w:color w:val="000000"/>
          <w:sz w:val="24"/>
          <w:szCs w:val="24"/>
        </w:rPr>
        <w:footnoteReference w:id="1351"/>
      </w:r>
      <w:r>
        <w:rPr>
          <w:rFonts w:eastAsia="Georgia" w:cs="Georgia" w:ascii="Georgia" w:hAnsi="Georgia"/>
          <w:color w:val="000000"/>
          <w:sz w:val="24"/>
          <w:szCs w:val="24"/>
        </w:rPr>
        <w:t>. For Anne Latch, however – and for many of her ‘elite’ contemporaries</w:t>
      </w:r>
      <w:r>
        <w:rPr>
          <w:rStyle w:val="FootnoteAnchor"/>
          <w:rFonts w:eastAsia="Georgia" w:cs="Georgia" w:ascii="Georgia" w:hAnsi="Georgia"/>
          <w:color w:val="000000"/>
          <w:sz w:val="24"/>
          <w:szCs w:val="24"/>
        </w:rPr>
        <w:footnoteReference w:id="1352"/>
      </w:r>
      <w:r>
        <w:rPr>
          <w:rStyle w:val="FootnoteAnchor"/>
          <w:rFonts w:eastAsia="Georgia" w:cs="Georgia" w:ascii="Georgia" w:hAnsi="Georgia"/>
          <w:color w:val="000000"/>
          <w:sz w:val="24"/>
          <w:szCs w:val="24"/>
        </w:rPr>
        <w:footnoteReference w:id="1353"/>
      </w:r>
      <w:r>
        <w:rPr>
          <w:rFonts w:eastAsia="Georgia" w:cs="Georgia" w:ascii="Georgia" w:hAnsi="Georgia"/>
          <w:color w:val="000000"/>
          <w:sz w:val="24"/>
          <w:szCs w:val="24"/>
        </w:rPr>
        <w:t xml:space="preserve"> – the work of cunning folk in placating unquiet spirits, punishing witches and protecting clients from supernatural influence</w:t>
      </w:r>
      <w:r>
        <w:rPr>
          <w:rStyle w:val="FootnoteAnchor"/>
          <w:rFonts w:eastAsia="Georgia" w:cs="Georgia" w:ascii="Georgia" w:hAnsi="Georgia"/>
          <w:color w:val="000000"/>
          <w:sz w:val="24"/>
          <w:szCs w:val="24"/>
        </w:rPr>
        <w:footnoteReference w:id="1354"/>
      </w:r>
      <w:r>
        <w:rPr>
          <w:rStyle w:val="FootnoteAnchor"/>
          <w:rFonts w:eastAsia="Georgia" w:cs="Georgia" w:ascii="Georgia" w:hAnsi="Georgia"/>
          <w:color w:val="000000"/>
          <w:sz w:val="24"/>
          <w:szCs w:val="24"/>
        </w:rPr>
        <w:footnoteReference w:id="1355"/>
      </w:r>
      <w:r>
        <w:rPr>
          <w:rFonts w:eastAsia="Georgia" w:cs="Georgia" w:ascii="Georgia" w:hAnsi="Georgia"/>
          <w:color w:val="000000"/>
          <w:sz w:val="24"/>
          <w:szCs w:val="24"/>
        </w:rPr>
        <w:t xml:space="preserve"> was, at its very best, the manipulation of the credulous, impoverished and ignorant. For Anne, her own ‘Work’ is a way to move past such backward, theatrical, ‘popular belief[s] and custom[s]'</w:t>
      </w:r>
      <w:r>
        <w:rPr>
          <w:rStyle w:val="FootnoteAnchor"/>
          <w:rFonts w:eastAsia="Georgia" w:cs="Georgia" w:ascii="Georgia" w:hAnsi="Georgia"/>
          <w:color w:val="000000"/>
          <w:sz w:val="24"/>
          <w:szCs w:val="24"/>
        </w:rPr>
        <w:footnoteReference w:id="1356"/>
      </w:r>
      <w:r>
        <w:rPr>
          <w:rFonts w:eastAsia="Georgia" w:cs="Georgia" w:ascii="Georgia" w:hAnsi="Georgia"/>
          <w:color w:val="000000"/>
          <w:sz w:val="24"/>
          <w:szCs w:val="24"/>
        </w:rPr>
        <w:t xml:space="preserve">. In her ‘coming Age’, never again will her husband John hear voices in the night air accusing him of doing unspeakable things with the neighbour’s girl. Never again will innocent children, out mushroom-picking, be murdered by fearful men who think the ‘Holy Ghoast’ has come to take them to Hell. Never again will a woman have to leave out gifts for ‘brown litle Felow[s]’ to keep unwanted babies from their wombs. By her ‘goodly Work’ - and the efforts of her obedient servant – Anne seeks to provide an alternative, ‘moderne’ solution to the problems that underlie such imaginings of landscapes filled </w:t>
      </w:r>
      <w:r>
        <w:rPr>
          <w:rFonts w:eastAsia="Georgia" w:cs="Georgia" w:ascii="Georgia" w:hAnsi="Georgia"/>
          <w:color w:val="000000"/>
          <w:sz w:val="24"/>
          <w:szCs w:val="24"/>
          <w:lang w:val="en-GB" w:bidi="ar-SA"/>
        </w:rPr>
        <w:t>with</w:t>
      </w:r>
      <w:r>
        <w:rPr>
          <w:rFonts w:eastAsia="Georgia" w:cs="Georgia" w:ascii="Georgia" w:hAnsi="Georgia"/>
          <w:color w:val="000000"/>
          <w:sz w:val="24"/>
          <w:szCs w:val="24"/>
        </w:rPr>
        <w:t xml:space="preserve"> malevolent vitality.</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center"/>
        <w:rPr/>
      </w:pPr>
      <w:r>
        <w:rPr>
          <w:rFonts w:eastAsia="Georgia" w:cs="Georgia" w:ascii="Georgia" w:hAnsi="Georgia"/>
          <w:color w:val="000000"/>
          <w:sz w:val="24"/>
          <w:szCs w:val="24"/>
        </w:rPr>
        <w:t>*    *    *    *    *</w:t>
      </w:r>
    </w:p>
    <w:p>
      <w:pPr>
        <w:pStyle w:val="Normal"/>
        <w:spacing w:lineRule="auto" w:line="360"/>
        <w:jc w:val="center"/>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Near the end of her letter to her successor – the young woman who will come to take over this important ‘Work’ – there is a sense that Anne harbours many uncertainties about what this coming ‘Age’ might look like or, indeed, whether she will live to see it. By many measures – particularly in light of more-recent scholarship that deconstructs the conventional views of the period</w:t>
      </w:r>
      <w:r>
        <w:rPr>
          <w:rStyle w:val="FootnoteAnchor"/>
          <w:rFonts w:eastAsia="Georgia" w:cs="Georgia" w:ascii="Georgia" w:hAnsi="Georgia"/>
          <w:color w:val="000000"/>
          <w:sz w:val="24"/>
          <w:szCs w:val="24"/>
        </w:rPr>
        <w:footnoteReference w:id="1357"/>
      </w:r>
      <w:r>
        <w:rPr>
          <w:rStyle w:val="FootnoteAnchor"/>
          <w:rFonts w:eastAsia="Georgia" w:cs="Georgia" w:ascii="Georgia" w:hAnsi="Georgia"/>
          <w:color w:val="000000"/>
          <w:sz w:val="24"/>
          <w:szCs w:val="24"/>
        </w:rPr>
        <w:footnoteReference w:id="1358"/>
      </w:r>
      <w:r>
        <w:rPr>
          <w:rStyle w:val="FootnoteAnchor"/>
          <w:rFonts w:eastAsia="Georgia" w:cs="Georgia" w:ascii="Georgia" w:hAnsi="Georgia"/>
          <w:color w:val="000000"/>
          <w:sz w:val="24"/>
          <w:szCs w:val="24"/>
        </w:rPr>
        <w:footnoteReference w:id="1359"/>
      </w:r>
      <w:r>
        <w:rPr>
          <w:rStyle w:val="FootnoteAnchor"/>
          <w:rFonts w:eastAsia="Georgia" w:cs="Georgia" w:ascii="Georgia" w:hAnsi="Georgia"/>
          <w:color w:val="000000"/>
          <w:sz w:val="24"/>
          <w:szCs w:val="24"/>
        </w:rPr>
        <w:footnoteReference w:id="1360"/>
      </w:r>
      <w:r>
        <w:rPr>
          <w:rFonts w:eastAsia="Georgia" w:cs="Georgia" w:ascii="Georgia" w:hAnsi="Georgia"/>
          <w:color w:val="000000"/>
          <w:sz w:val="24"/>
          <w:szCs w:val="24"/>
        </w:rPr>
        <w:t xml:space="preserve"> – it is arguable whether the ‘Age’ ever did arrive at all. Many scholars assert that the very foundations upon which the Enlightenment rested were suspect: that the arguments which Anne embodies are a provably over-simplistic ‘View’ of a far more 'diverse phenomenon'</w:t>
      </w:r>
      <w:r>
        <w:rPr>
          <w:rStyle w:val="FootnoteAnchor"/>
          <w:rFonts w:eastAsia="Georgia" w:cs="Georgia" w:ascii="Georgia" w:hAnsi="Georgia"/>
          <w:color w:val="000000"/>
          <w:sz w:val="24"/>
          <w:szCs w:val="24"/>
        </w:rPr>
        <w:footnoteReference w:id="1361"/>
      </w:r>
      <w:r>
        <w:rPr>
          <w:rFonts w:eastAsia="Georgia" w:cs="Georgia" w:ascii="Georgia" w:hAnsi="Georgia"/>
          <w:color w:val="000000"/>
          <w:sz w:val="24"/>
          <w:szCs w:val="24"/>
        </w:rPr>
        <w:t>; one that represents fluctuations, rather than a distinct break, in a continuous spectrum of the 'psychic claims that human beings have made on nature'</w:t>
      </w:r>
      <w:r>
        <w:rPr>
          <w:rStyle w:val="FootnoteAnchor"/>
          <w:rFonts w:eastAsia="Georgia" w:cs="Georgia" w:ascii="Georgia" w:hAnsi="Georgia"/>
          <w:color w:val="000000"/>
          <w:sz w:val="24"/>
          <w:szCs w:val="24"/>
        </w:rPr>
        <w:footnoteReference w:id="1362"/>
      </w:r>
      <w:r>
        <w:rPr>
          <w:rStyle w:val="FootnoteAnchor"/>
          <w:rFonts w:eastAsia="Georgia" w:cs="Georgia" w:ascii="Georgia" w:hAnsi="Georgia"/>
          <w:color w:val="000000"/>
          <w:sz w:val="24"/>
          <w:szCs w:val="24"/>
        </w:rPr>
        <w:footnoteReference w:id="1363"/>
      </w:r>
      <w:r>
        <w:rPr>
          <w:rStyle w:val="FootnoteAnchor"/>
          <w:rFonts w:eastAsia="Georgia" w:cs="Georgia" w:ascii="Georgia" w:hAnsi="Georgia"/>
          <w:color w:val="000000"/>
          <w:sz w:val="24"/>
          <w:szCs w:val="24"/>
        </w:rPr>
        <w:footnoteReference w:id="1364"/>
      </w:r>
      <w:r>
        <w:rPr>
          <w:rStyle w:val="FootnoteAnchor"/>
          <w:rFonts w:eastAsia="Georgia" w:cs="Georgia" w:ascii="Georgia" w:hAnsi="Georgia"/>
          <w:color w:val="000000"/>
          <w:sz w:val="24"/>
          <w:szCs w:val="24"/>
        </w:rPr>
        <w:footnoteReference w:id="1365"/>
      </w:r>
      <w:r>
        <w:rPr>
          <w:rStyle w:val="FootnoteAnchor"/>
          <w:rFonts w:eastAsia="Georgia" w:cs="Georgia" w:ascii="Georgia" w:hAnsi="Georgia"/>
          <w:color w:val="000000"/>
          <w:sz w:val="24"/>
          <w:szCs w:val="24"/>
        </w:rPr>
        <w:footnoteReference w:id="1366"/>
      </w:r>
      <w:r>
        <w:rPr>
          <w:rStyle w:val="FootnoteAnchor"/>
          <w:rFonts w:eastAsia="Georgia" w:cs="Georgia" w:ascii="Georgia" w:hAnsi="Georgia"/>
          <w:color w:val="000000"/>
          <w:sz w:val="24"/>
          <w:szCs w:val="24"/>
        </w:rPr>
        <w:footnoteReference w:id="1367"/>
      </w:r>
      <w:r>
        <w:rPr>
          <w:rStyle w:val="FootnoteAnchor"/>
          <w:rFonts w:eastAsia="Georgia" w:cs="Georgia" w:ascii="Georgia" w:hAnsi="Georgia"/>
          <w:color w:val="000000"/>
          <w:sz w:val="24"/>
          <w:szCs w:val="24"/>
        </w:rPr>
        <w:footnoteReference w:id="1368"/>
      </w:r>
      <w:r>
        <w:rPr>
          <w:rFonts w:eastAsia="Georgia" w:cs="Georgia" w:ascii="Georgia" w:hAnsi="Georgia"/>
          <w:color w:val="000000"/>
          <w:sz w:val="24"/>
          <w:szCs w:val="24"/>
        </w:rPr>
        <w:t xml:space="preserve">. </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As Anne Latch’s writings reveal, the supposedly clear divide between the older, undistanced spiritual beliefs of the poor and the newly rational, distanced, depersonified position of the rich and educated was rather murkier. Both demographics used cunning folk</w:t>
      </w:r>
      <w:r>
        <w:rPr>
          <w:rStyle w:val="FootnoteAnchor"/>
          <w:rFonts w:eastAsia="Georgia" w:cs="Georgia" w:ascii="Georgia" w:hAnsi="Georgia"/>
          <w:color w:val="000000"/>
          <w:position w:val="0"/>
          <w:sz w:val="24"/>
          <w:sz w:val="24"/>
          <w:szCs w:val="24"/>
          <w:vertAlign w:val="baseline"/>
        </w:rPr>
        <w:footnoteReference w:id="1369"/>
      </w:r>
      <w:r>
        <w:rPr>
          <w:rStyle w:val="FootnoteAnchor"/>
          <w:rFonts w:eastAsia="Georgia" w:cs="Georgia" w:ascii="Georgia" w:hAnsi="Georgia"/>
          <w:color w:val="000000"/>
          <w:position w:val="0"/>
          <w:sz w:val="24"/>
          <w:sz w:val="24"/>
          <w:szCs w:val="24"/>
          <w:vertAlign w:val="baseline"/>
        </w:rPr>
        <w:footnoteReference w:id="1370"/>
      </w:r>
      <w:r>
        <w:rPr>
          <w:rStyle w:val="FootnoteCharacters"/>
          <w:rFonts w:eastAsia="Georgia" w:cs="Georgia" w:ascii="Georgia" w:hAnsi="Georgia"/>
          <w:color w:val="000000"/>
          <w:position w:val="0"/>
          <w:sz w:val="24"/>
          <w:sz w:val="24"/>
          <w:szCs w:val="24"/>
          <w:vertAlign w:val="baseline"/>
        </w:rPr>
        <w:t xml:space="preserve">, </w:t>
      </w:r>
      <w:r>
        <w:rPr>
          <w:rFonts w:eastAsia="Georgia" w:cs="Georgia" w:ascii="Georgia" w:hAnsi="Georgia"/>
          <w:color w:val="000000"/>
          <w:sz w:val="24"/>
          <w:szCs w:val="24"/>
        </w:rPr>
        <w:t>and while Anne seemingly believes that her clients share her progressive, ‘moderne’ view of her ‘Beest’s’ work, evidence abounds that she is categorised alongside the county’s other infamous magic-users: just another ‘soilwarp’, whose ‘familiar’</w:t>
      </w:r>
      <w:r>
        <w:rPr>
          <w:rStyle w:val="FootnoteAnchor"/>
          <w:rFonts w:eastAsia="Georgia" w:cs="Georgia" w:ascii="Georgia" w:hAnsi="Georgia"/>
          <w:color w:val="000000"/>
          <w:sz w:val="24"/>
          <w:szCs w:val="24"/>
        </w:rPr>
        <w:footnoteReference w:id="1371"/>
      </w:r>
      <w:r>
        <w:rPr>
          <w:rFonts w:eastAsia="Georgia" w:cs="Georgia" w:ascii="Georgia" w:hAnsi="Georgia"/>
          <w:color w:val="000000"/>
          <w:sz w:val="24"/>
          <w:szCs w:val="24"/>
        </w:rPr>
        <w:t xml:space="preserve"> will solve their problems in the old, reliable manner. Indeed, much of Anne’s income derives from her wealthier clients: Mr. Wainscote, the kindly gentleman scholar, comes to Anne to relieve his gout, even as he educates her about the new rationalist sciences. Many educated people like him in this period held such seemingly-incongruous beliefs simultaneously, an imaginative state between belief and non-belief that is increasingly well-recognised across various disciplines</w:t>
      </w:r>
      <w:r>
        <w:rPr>
          <w:rStyle w:val="FootnoteAnchor"/>
          <w:rFonts w:eastAsia="Georgia" w:cs="Georgia" w:ascii="Georgia" w:hAnsi="Georgia"/>
          <w:color w:val="000000"/>
          <w:sz w:val="24"/>
          <w:szCs w:val="24"/>
        </w:rPr>
        <w:footnoteReference w:id="1372"/>
      </w:r>
      <w:r>
        <w:rPr>
          <w:rStyle w:val="FootnoteAnchor"/>
          <w:rFonts w:eastAsia="Georgia" w:cs="Georgia" w:ascii="Georgia" w:hAnsi="Georgia"/>
          <w:color w:val="000000"/>
          <w:sz w:val="24"/>
          <w:szCs w:val="24"/>
        </w:rPr>
        <w:footnoteReference w:id="1373"/>
      </w:r>
      <w:r>
        <w:rPr>
          <w:rStyle w:val="FootnoteAnchor"/>
          <w:rFonts w:eastAsia="Georgia" w:cs="Georgia" w:ascii="Georgia" w:hAnsi="Georgia"/>
          <w:color w:val="000000"/>
          <w:sz w:val="24"/>
          <w:szCs w:val="24"/>
        </w:rPr>
        <w:footnoteReference w:id="1374"/>
      </w:r>
      <w:r>
        <w:rPr>
          <w:rStyle w:val="FootnoteAnchor"/>
          <w:rFonts w:eastAsia="Georgia" w:cs="Georgia" w:ascii="Georgia" w:hAnsi="Georgia"/>
          <w:color w:val="000000"/>
          <w:sz w:val="24"/>
          <w:szCs w:val="24"/>
        </w:rPr>
        <w:footnoteReference w:id="1375"/>
      </w:r>
      <w:r>
        <w:rPr>
          <w:rStyle w:val="FootnoteAnchor"/>
          <w:rFonts w:eastAsia="Georgia" w:cs="Georgia" w:ascii="Georgia" w:hAnsi="Georgia"/>
          <w:color w:val="000000"/>
          <w:sz w:val="24"/>
          <w:szCs w:val="24"/>
        </w:rPr>
        <w:footnoteReference w:id="1376"/>
      </w:r>
      <w:r>
        <w:rPr>
          <w:rStyle w:val="FootnoteAnchor"/>
          <w:rFonts w:eastAsia="Georgia" w:cs="Georgia" w:ascii="Georgia" w:hAnsi="Georgia"/>
          <w:color w:val="000000"/>
          <w:sz w:val="24"/>
          <w:szCs w:val="24"/>
        </w:rPr>
        <w:footnoteReference w:id="1377"/>
      </w:r>
      <w:r>
        <w:rPr>
          <w:rStyle w:val="FootnoteAnchor"/>
          <w:rFonts w:eastAsia="Georgia" w:cs="Georgia" w:ascii="Georgia" w:hAnsi="Georgia"/>
          <w:color w:val="000000"/>
          <w:sz w:val="24"/>
          <w:szCs w:val="24"/>
        </w:rPr>
        <w:footnoteReference w:id="1378"/>
      </w:r>
      <w:r>
        <w:rPr>
          <w:rFonts w:eastAsia="Georgia" w:cs="Georgia" w:ascii="Georgia" w:hAnsi="Georgia"/>
          <w:color w:val="000000"/>
          <w:sz w:val="24"/>
          <w:szCs w:val="24"/>
        </w:rPr>
        <w:t xml:space="preserve"> and discourses</w:t>
      </w:r>
      <w:r>
        <w:rPr>
          <w:rStyle w:val="FootnoteAnchor"/>
          <w:rFonts w:eastAsia="Georgia" w:cs="Georgia" w:ascii="Georgia" w:hAnsi="Georgia"/>
          <w:color w:val="000000"/>
          <w:sz w:val="24"/>
          <w:szCs w:val="24"/>
        </w:rPr>
        <w:footnoteReference w:id="1379"/>
      </w:r>
      <w:r>
        <w:rPr>
          <w:rStyle w:val="FootnoteAnchor"/>
          <w:rFonts w:eastAsia="Georgia" w:cs="Georgia" w:ascii="Georgia" w:hAnsi="Georgia"/>
          <w:color w:val="000000"/>
          <w:sz w:val="24"/>
          <w:szCs w:val="24"/>
        </w:rPr>
        <w:footnoteReference w:id="1380"/>
      </w:r>
      <w:r>
        <w:rPr>
          <w:rStyle w:val="FootnoteAnchor"/>
          <w:rFonts w:eastAsia="Georgia" w:cs="Georgia" w:ascii="Georgia" w:hAnsi="Georgia"/>
          <w:color w:val="000000"/>
          <w:sz w:val="24"/>
          <w:szCs w:val="24"/>
        </w:rPr>
        <w:footnoteReference w:id="1381"/>
      </w:r>
      <w:r>
        <w:rPr>
          <w:rStyle w:val="FootnoteAnchor"/>
          <w:rFonts w:eastAsia="Georgia" w:cs="Georgia" w:ascii="Georgia" w:hAnsi="Georgia"/>
          <w:color w:val="000000"/>
          <w:sz w:val="24"/>
          <w:szCs w:val="24"/>
        </w:rPr>
        <w:footnoteReference w:id="1382"/>
      </w:r>
      <w:r>
        <w:rPr>
          <w:rStyle w:val="FootnoteAnchor"/>
          <w:rFonts w:eastAsia="Georgia" w:cs="Georgia" w:ascii="Georgia" w:hAnsi="Georgia"/>
          <w:color w:val="000000"/>
          <w:sz w:val="24"/>
          <w:szCs w:val="24"/>
        </w:rPr>
        <w:footnoteReference w:id="1383"/>
      </w:r>
      <w:r>
        <w:rPr>
          <w:rStyle w:val="FootnoteAnchor"/>
          <w:rFonts w:eastAsia="Georgia" w:cs="Georgia" w:ascii="Georgia" w:hAnsi="Georgia"/>
          <w:color w:val="000000"/>
          <w:sz w:val="24"/>
          <w:szCs w:val="24"/>
        </w:rPr>
        <w:footnoteReference w:id="1384"/>
      </w:r>
      <w:r>
        <w:rPr>
          <w:rStyle w:val="FootnoteCharacters"/>
          <w:rFonts w:eastAsia="Georgia" w:cs="Georgia" w:ascii="Georgia" w:hAnsi="Georgia"/>
          <w:color w:val="000000"/>
          <w:position w:val="0"/>
          <w:sz w:val="24"/>
          <w:sz w:val="24"/>
          <w:szCs w:val="24"/>
          <w:vertAlign w:val="baseline"/>
        </w:rPr>
        <w:t>.</w:t>
      </w:r>
    </w:p>
    <w:p>
      <w:pPr>
        <w:pStyle w:val="Normal"/>
        <w:spacing w:lineRule="auto" w:line="360"/>
        <w:rPr>
          <w:rStyle w:val="FootnoteCharacters"/>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During Anne’s vaunted ‘Age Of Reason’, the presence of non-human agencies in the environment – the treatment of place as person – was rarely fully believed or disbelieved, neither fully engaged nor ‘disinterested’. Instead, it was subject to constant 'tactical improvisation [and] opportunist reinvention'</w:t>
      </w:r>
      <w:r>
        <w:rPr>
          <w:rStyle w:val="FootnoteAnchor"/>
          <w:rFonts w:eastAsia="Georgia" w:cs="Georgia" w:ascii="Georgia" w:hAnsi="Georgia"/>
          <w:color w:val="000000"/>
          <w:sz w:val="24"/>
          <w:szCs w:val="24"/>
        </w:rPr>
        <w:footnoteReference w:id="1385"/>
      </w:r>
      <w:r>
        <w:rPr>
          <w:rFonts w:eastAsia="Georgia" w:cs="Georgia" w:ascii="Georgia" w:hAnsi="Georgia"/>
          <w:color w:val="000000"/>
          <w:sz w:val="24"/>
          <w:szCs w:val="24"/>
        </w:rPr>
        <w:t xml:space="preserve"> along an autocosmic 'continuum'</w:t>
      </w:r>
      <w:r>
        <w:rPr>
          <w:rStyle w:val="FootnoteAnchor"/>
          <w:rFonts w:eastAsia="Georgia" w:cs="Georgia" w:ascii="Georgia" w:hAnsi="Georgia"/>
          <w:color w:val="000000"/>
          <w:sz w:val="24"/>
          <w:szCs w:val="24"/>
        </w:rPr>
        <w:footnoteReference w:id="1386"/>
      </w:r>
      <w:r>
        <w:rPr>
          <w:rFonts w:eastAsia="Georgia" w:cs="Georgia" w:ascii="Georgia" w:hAnsi="Georgia"/>
          <w:color w:val="000000"/>
          <w:sz w:val="24"/>
          <w:szCs w:val="24"/>
        </w:rPr>
        <w:t xml:space="preserve"> which made it difficult to distinguish (in Anne’s words) between the ‘addled’ and the ‘sober’. </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ab/>
        <w:t xml:space="preserve">In the first case, it is arguable whether the scientific and social foundations of the Enlightenment truly </w:t>
      </w:r>
      <w:r>
        <w:rPr>
          <w:rFonts w:eastAsia="Georgia" w:cs="Georgia" w:ascii="Georgia" w:hAnsi="Georgia"/>
          <w:i/>
          <w:iCs/>
          <w:color w:val="000000"/>
          <w:sz w:val="24"/>
          <w:szCs w:val="24"/>
        </w:rPr>
        <w:t>did</w:t>
      </w:r>
      <w:r>
        <w:rPr>
          <w:rFonts w:eastAsia="Georgia" w:cs="Georgia" w:ascii="Georgia" w:hAnsi="Georgia"/>
          <w:color w:val="000000"/>
          <w:sz w:val="24"/>
          <w:szCs w:val="24"/>
        </w:rPr>
        <w:t xml:space="preserve"> seek to depersonify nature. Isaac Newton, forefather of the Enlightenment (and the navel of Anne’s new worldview), was particularly problematic in such matters</w:t>
      </w:r>
      <w:r>
        <w:rPr>
          <w:rStyle w:val="FootnoteAnchor"/>
          <w:rFonts w:eastAsia="Georgia" w:cs="Georgia" w:ascii="Georgia" w:hAnsi="Georgia"/>
          <w:color w:val="000000"/>
          <w:sz w:val="24"/>
          <w:szCs w:val="24"/>
        </w:rPr>
        <w:footnoteReference w:id="1387"/>
      </w:r>
      <w:r>
        <w:rPr>
          <w:rFonts w:eastAsia="Georgia" w:cs="Georgia" w:ascii="Georgia" w:hAnsi="Georgia"/>
          <w:color w:val="000000"/>
          <w:sz w:val="24"/>
          <w:szCs w:val="24"/>
        </w:rPr>
        <w:t>, participating fully in the 'common epistemic basis'</w:t>
      </w:r>
      <w:r>
        <w:rPr>
          <w:rStyle w:val="FootnoteAnchor"/>
          <w:rFonts w:eastAsia="Georgia" w:cs="Georgia" w:ascii="Georgia" w:hAnsi="Georgia"/>
          <w:color w:val="000000"/>
          <w:sz w:val="24"/>
          <w:szCs w:val="24"/>
        </w:rPr>
        <w:footnoteReference w:id="1388"/>
      </w:r>
      <w:r>
        <w:rPr>
          <w:rFonts w:eastAsia="Georgia" w:cs="Georgia" w:ascii="Georgia" w:hAnsi="Georgia"/>
          <w:color w:val="000000"/>
          <w:sz w:val="24"/>
          <w:szCs w:val="24"/>
        </w:rPr>
        <w:t xml:space="preserve"> of magic and science</w:t>
      </w:r>
      <w:r>
        <w:rPr>
          <w:rStyle w:val="FootnoteAnchor"/>
          <w:rFonts w:eastAsia="Georgia" w:cs="Georgia" w:ascii="Georgia" w:hAnsi="Georgia"/>
          <w:color w:val="000000"/>
          <w:sz w:val="24"/>
          <w:szCs w:val="24"/>
        </w:rPr>
        <w:footnoteReference w:id="1389"/>
      </w:r>
      <w:r>
        <w:rPr>
          <w:rStyle w:val="FootnoteAnchor"/>
          <w:rFonts w:eastAsia="Georgia" w:cs="Georgia" w:ascii="Georgia" w:hAnsi="Georgia"/>
          <w:color w:val="000000"/>
          <w:sz w:val="24"/>
          <w:szCs w:val="24"/>
        </w:rPr>
        <w:footnoteReference w:id="1390"/>
      </w:r>
      <w:r>
        <w:rPr>
          <w:rStyle w:val="FootnoteAnchor"/>
          <w:rFonts w:eastAsia="Georgia" w:cs="Georgia" w:ascii="Georgia" w:hAnsi="Georgia"/>
          <w:color w:val="000000"/>
          <w:sz w:val="24"/>
          <w:szCs w:val="24"/>
        </w:rPr>
        <w:footnoteReference w:id="1391"/>
      </w:r>
      <w:r>
        <w:rPr>
          <w:rStyle w:val="FootnoteAnchor"/>
          <w:rFonts w:eastAsia="Georgia" w:cs="Georgia" w:ascii="Georgia" w:hAnsi="Georgia"/>
          <w:color w:val="000000"/>
          <w:sz w:val="24"/>
          <w:szCs w:val="24"/>
        </w:rPr>
        <w:footnoteReference w:id="1392"/>
      </w:r>
      <w:r>
        <w:rPr>
          <w:rFonts w:eastAsia="Georgia" w:cs="Georgia" w:ascii="Georgia" w:hAnsi="Georgia"/>
          <w:color w:val="000000"/>
          <w:sz w:val="24"/>
          <w:szCs w:val="24"/>
        </w:rPr>
        <w:t>. Scientific advances led to discoveries (particularly in microbiology and ethology) that strained simplistic conceptions of a mechanistic, lifeless natural world beyond the human scale, and do so to this day</w:t>
      </w:r>
      <w:r>
        <w:rPr>
          <w:rStyle w:val="FootnoteAnchor"/>
          <w:rFonts w:eastAsia="Georgia" w:cs="Georgia" w:ascii="Georgia" w:hAnsi="Georgia"/>
          <w:color w:val="000000"/>
          <w:sz w:val="24"/>
          <w:szCs w:val="24"/>
        </w:rPr>
        <w:footnoteReference w:id="1393"/>
      </w:r>
      <w:r>
        <w:rPr>
          <w:rStyle w:val="FootnoteAnchor"/>
          <w:rFonts w:eastAsia="Georgia" w:cs="Georgia" w:ascii="Georgia" w:hAnsi="Georgia"/>
          <w:color w:val="000000"/>
          <w:sz w:val="24"/>
          <w:szCs w:val="24"/>
        </w:rPr>
        <w:footnoteReference w:id="1394"/>
      </w:r>
      <w:r>
        <w:rPr>
          <w:rStyle w:val="FootnoteAnchor"/>
          <w:rFonts w:eastAsia="Georgia" w:cs="Georgia" w:ascii="Georgia" w:hAnsi="Georgia"/>
          <w:color w:val="000000"/>
          <w:sz w:val="24"/>
          <w:szCs w:val="24"/>
        </w:rPr>
        <w:footnoteReference w:id="1395"/>
      </w:r>
      <w:r>
        <w:rPr>
          <w:rStyle w:val="FootnoteAnchor"/>
          <w:rFonts w:eastAsia="Georgia" w:cs="Georgia" w:ascii="Georgia" w:hAnsi="Georgia"/>
          <w:color w:val="000000"/>
          <w:sz w:val="24"/>
          <w:szCs w:val="24"/>
        </w:rPr>
        <w:footnoteReference w:id="1396"/>
      </w:r>
      <w:r>
        <w:rPr>
          <w:rFonts w:eastAsia="Georgia" w:cs="Georgia" w:ascii="Georgia" w:hAnsi="Georgia"/>
          <w:color w:val="000000"/>
          <w:sz w:val="24"/>
          <w:szCs w:val="24"/>
        </w:rPr>
        <w:t>. Even in the Newtonian, Deist position</w:t>
      </w:r>
      <w:r>
        <w:rPr>
          <w:rStyle w:val="FootnoteAnchor"/>
          <w:rFonts w:eastAsia="Georgia" w:cs="Georgia" w:ascii="Georgia" w:hAnsi="Georgia"/>
          <w:color w:val="000000"/>
          <w:sz w:val="24"/>
          <w:szCs w:val="24"/>
        </w:rPr>
        <w:footnoteReference w:id="1397"/>
      </w:r>
      <w:r>
        <w:rPr>
          <w:rFonts w:eastAsia="Georgia" w:cs="Georgia" w:ascii="Georgia" w:hAnsi="Georgia"/>
          <w:color w:val="000000"/>
          <w:sz w:val="24"/>
          <w:szCs w:val="24"/>
        </w:rPr>
        <w:t>, the world remained subject to the designs of a deliberating, personified agent, even if He was not involved in its day-to-day operations. Many supposedly rational, educated members of ‘Enlightened’ society held far less Cartesian beliefs: adopting vibrant 'theosophical and spiritualist'</w:t>
      </w:r>
      <w:r>
        <w:rPr>
          <w:rStyle w:val="FootnoteAnchor"/>
          <w:rFonts w:eastAsia="Georgia" w:cs="Georgia" w:ascii="Georgia" w:hAnsi="Georgia"/>
          <w:color w:val="000000"/>
          <w:sz w:val="24"/>
          <w:szCs w:val="24"/>
        </w:rPr>
        <w:footnoteReference w:id="1398"/>
      </w:r>
      <w:r>
        <w:rPr>
          <w:rFonts w:eastAsia="Georgia" w:cs="Georgia" w:ascii="Georgia" w:hAnsi="Georgia"/>
          <w:color w:val="000000"/>
          <w:sz w:val="24"/>
          <w:szCs w:val="24"/>
        </w:rPr>
        <w:t xml:space="preserve"> positions which (quite literally) ‘Viewed’ the world as teeming with angelic or spiritual presences, possessed of secret knowledge or power. Even organised religion was itself not immune: Rector Whitbread, the parish priest who reads horoscopes and ‘consult[s] the Lace’, is not unrepresentative of the historical record</w:t>
      </w:r>
      <w:r>
        <w:rPr>
          <w:rStyle w:val="FootnoteAnchor"/>
          <w:rFonts w:eastAsia="Georgia" w:cs="Georgia" w:ascii="Georgia" w:hAnsi="Georgia"/>
          <w:color w:val="000000"/>
          <w:sz w:val="24"/>
          <w:szCs w:val="24"/>
        </w:rPr>
        <w:footnoteReference w:id="1399"/>
      </w:r>
      <w:r>
        <w:rPr>
          <w:rFonts w:eastAsia="Georgia" w:cs="Georgia" w:ascii="Georgia" w:hAnsi="Georgia"/>
          <w:color w:val="000000"/>
          <w:sz w:val="24"/>
          <w:szCs w:val="24"/>
        </w:rPr>
        <w:t xml:space="preserve">. </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pPr>
      <w:r>
        <w:rPr>
          <w:rFonts w:eastAsia="Georgia" w:cs="Georgia" w:ascii="Georgia" w:hAnsi="Georgia"/>
          <w:color w:val="000000"/>
          <w:sz w:val="24"/>
          <w:szCs w:val="24"/>
        </w:rPr>
        <w:tab/>
        <w:t>In the arts, which had supposedly placed personified and interpersonal responses towards nature into a new, aestheticised sandbox</w:t>
      </w:r>
      <w:r>
        <w:rPr>
          <w:rStyle w:val="FootnoteAnchor"/>
          <w:rFonts w:eastAsia="Georgia" w:cs="Georgia" w:ascii="Georgia" w:hAnsi="Georgia"/>
          <w:color w:val="000000"/>
          <w:sz w:val="24"/>
          <w:szCs w:val="24"/>
        </w:rPr>
        <w:footnoteReference w:id="1400"/>
      </w:r>
      <w:r>
        <w:rPr>
          <w:rFonts w:eastAsia="Georgia" w:cs="Georgia" w:ascii="Georgia" w:hAnsi="Georgia"/>
          <w:color w:val="000000"/>
          <w:sz w:val="24"/>
          <w:szCs w:val="24"/>
        </w:rPr>
        <w:t xml:space="preserve">, further complications arise. Anne herself sees these complications second-hand, through the reports of mill-owner Elijah Knole’s behaviour, made by his daughter during her visit to Anne’s house. Rather than a paragon of ‘moderne’ rationality and industry, Knole himself becomes just as ‘addled’ in the face of nature’s power. We are left with the image of Knole and his 'elite' companions stood huddled, shivering on the moortop awaiting a glimpse of the 'dignif[ied], incorruptible' cowherd Simon Awlbatch, a 'spyrit' of the moor in his own right. For Knole, and proto-Romantics like him, the moor is the cowherd’s ‘Temple’, in both the Methodist and Classical sense of that term. The moor’s fast-disappearing purity in the ‘moderne’ age – represented by the dwindling fortunes of Simon Awlbatch in the face of enclosures – must be protected at all costs. The behaviour of Knole and his fellow aesthete Rector Whitbread during the Marchand’s trial, revealed in the </w:t>
      </w:r>
      <w:r>
        <w:rPr>
          <w:rFonts w:eastAsia="Georgia" w:cs="Georgia" w:ascii="Georgia" w:hAnsi="Georgia"/>
          <w:i/>
          <w:iCs/>
          <w:color w:val="000000"/>
          <w:sz w:val="24"/>
          <w:szCs w:val="24"/>
        </w:rPr>
        <w:t xml:space="preserve">Housekeeping </w:t>
      </w:r>
      <w:r>
        <w:rPr>
          <w:rFonts w:eastAsia="Georgia" w:cs="Georgia" w:ascii="Georgia" w:hAnsi="Georgia"/>
          <w:color w:val="000000"/>
          <w:sz w:val="24"/>
          <w:szCs w:val="24"/>
        </w:rPr>
        <w:t>(see Chapter 3.6) stand as a symbol of how aesthetic practices towards environment in the 18</w:t>
      </w:r>
      <w:r>
        <w:rPr>
          <w:rFonts w:eastAsia="Georgia" w:cs="Georgia" w:ascii="Georgia" w:hAnsi="Georgia"/>
          <w:color w:val="000000"/>
          <w:sz w:val="24"/>
          <w:szCs w:val="24"/>
          <w:vertAlign w:val="superscript"/>
        </w:rPr>
        <w:t>th</w:t>
      </w:r>
      <w:r>
        <w:rPr>
          <w:rFonts w:eastAsia="Georgia" w:cs="Georgia" w:ascii="Georgia" w:hAnsi="Georgia"/>
          <w:color w:val="000000"/>
          <w:sz w:val="24"/>
          <w:szCs w:val="24"/>
        </w:rPr>
        <w:t xml:space="preserve"> century were anything but 'disinterested', depersonified, or distanced</w:t>
      </w:r>
      <w:r>
        <w:rPr>
          <w:rStyle w:val="FootnoteAnchor"/>
          <w:rFonts w:eastAsia="Georgia" w:cs="Georgia" w:ascii="Georgia" w:hAnsi="Georgia"/>
          <w:color w:val="000000"/>
          <w:sz w:val="24"/>
          <w:szCs w:val="24"/>
        </w:rPr>
        <w:footnoteReference w:id="1401"/>
      </w:r>
      <w:r>
        <w:rPr>
          <w:rFonts w:eastAsia="Georgia" w:cs="Georgia" w:ascii="Georgia" w:hAnsi="Georgia"/>
          <w:color w:val="000000"/>
          <w:sz w:val="24"/>
          <w:szCs w:val="24"/>
        </w:rPr>
        <w:t xml:space="preserve">; in this particular case, they arguably cost Sarah and Matthew Marchand, Anne’s adoptive parents, their lives. </w:t>
      </w:r>
    </w:p>
    <w:p>
      <w:pPr>
        <w:pStyle w:val="Normal"/>
        <w:spacing w:lineRule="auto" w:line="360" w:before="85" w:after="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pPr>
      <w:r>
        <w:rPr>
          <w:rFonts w:eastAsia="Georgia" w:cs="Georgia" w:ascii="Georgia" w:hAnsi="Georgia"/>
          <w:color w:val="000000"/>
          <w:sz w:val="24"/>
          <w:szCs w:val="24"/>
        </w:rPr>
        <w:tab/>
        <w:t xml:space="preserve">Several elements of the </w:t>
      </w:r>
      <w:r>
        <w:rPr>
          <w:rFonts w:eastAsia="Georgia" w:cs="Georgia" w:ascii="Georgia" w:hAnsi="Georgia"/>
          <w:i/>
          <w:iCs/>
          <w:color w:val="000000"/>
          <w:sz w:val="24"/>
          <w:szCs w:val="24"/>
        </w:rPr>
        <w:t>Housekeeping</w:t>
      </w:r>
      <w:r>
        <w:rPr>
          <w:rFonts w:eastAsia="Georgia" w:cs="Georgia" w:ascii="Georgia" w:hAnsi="Georgia"/>
          <w:color w:val="000000"/>
          <w:sz w:val="24"/>
          <w:szCs w:val="24"/>
        </w:rPr>
        <w:t xml:space="preserve">, including the ballad </w:t>
      </w:r>
      <w:r>
        <w:rPr>
          <w:rFonts w:eastAsia="Georgia" w:cs="Georgia" w:ascii="Georgia" w:hAnsi="Georgia"/>
          <w:i/>
          <w:iCs/>
          <w:color w:val="000000"/>
          <w:sz w:val="24"/>
          <w:szCs w:val="24"/>
        </w:rPr>
        <w:t xml:space="preserve">The Warmth Without The Fyre, </w:t>
      </w:r>
      <w:r>
        <w:rPr>
          <w:rFonts w:eastAsia="Georgia" w:cs="Georgia" w:ascii="Georgia" w:hAnsi="Georgia"/>
          <w:color w:val="000000"/>
          <w:sz w:val="24"/>
          <w:szCs w:val="24"/>
        </w:rPr>
        <w:t>reveal the first stirrings of the new aesthetic responses of the Enlightenment: a trifecta of the picturesque</w:t>
      </w:r>
      <w:r>
        <w:rPr>
          <w:rStyle w:val="FootnoteAnchor"/>
          <w:rFonts w:eastAsia="Georgia" w:cs="Georgia" w:ascii="Georgia" w:hAnsi="Georgia"/>
          <w:color w:val="000000"/>
          <w:sz w:val="24"/>
          <w:szCs w:val="24"/>
        </w:rPr>
        <w:footnoteReference w:id="1402"/>
      </w:r>
      <w:r>
        <w:rPr>
          <w:rFonts w:eastAsia="Georgia" w:cs="Georgia" w:ascii="Georgia" w:hAnsi="Georgia"/>
          <w:color w:val="000000"/>
          <w:sz w:val="24"/>
          <w:szCs w:val="24"/>
        </w:rPr>
        <w:t>, the sublime</w:t>
      </w:r>
      <w:r>
        <w:rPr>
          <w:rStyle w:val="FootnoteAnchor"/>
          <w:rFonts w:eastAsia="Georgia" w:cs="Georgia" w:ascii="Georgia" w:hAnsi="Georgia"/>
          <w:color w:val="000000"/>
          <w:sz w:val="24"/>
          <w:szCs w:val="24"/>
        </w:rPr>
        <w:footnoteReference w:id="1403"/>
      </w:r>
      <w:r>
        <w:rPr>
          <w:rFonts w:eastAsia="Georgia" w:cs="Georgia" w:ascii="Georgia" w:hAnsi="Georgia"/>
          <w:color w:val="000000"/>
          <w:sz w:val="24"/>
          <w:szCs w:val="24"/>
        </w:rPr>
        <w:t xml:space="preserve"> and the beautiful</w:t>
      </w:r>
      <w:r>
        <w:rPr>
          <w:rStyle w:val="FootnoteAnchor"/>
          <w:rFonts w:eastAsia="Georgia" w:cs="Georgia" w:ascii="Georgia" w:hAnsi="Georgia"/>
          <w:color w:val="000000"/>
          <w:sz w:val="24"/>
          <w:szCs w:val="24"/>
        </w:rPr>
        <w:footnoteReference w:id="1404"/>
      </w:r>
      <w:r>
        <w:rPr>
          <w:rStyle w:val="FootnoteCharacters"/>
          <w:rFonts w:eastAsia="Georgia" w:cs="Georgia" w:ascii="Georgia" w:hAnsi="Georgia"/>
          <w:color w:val="000000"/>
          <w:position w:val="0"/>
          <w:sz w:val="24"/>
          <w:sz w:val="24"/>
          <w:szCs w:val="24"/>
          <w:vertAlign w:val="baseline"/>
        </w:rPr>
        <w:t xml:space="preserve"> which were, in retrospect, anything but distanced from their ritualised and religious antecedents</w:t>
      </w:r>
      <w:r>
        <w:rPr>
          <w:rStyle w:val="FootnoteAnchor"/>
          <w:rFonts w:eastAsia="Georgia" w:cs="Georgia" w:ascii="Georgia" w:hAnsi="Georgia"/>
          <w:color w:val="000000"/>
          <w:sz w:val="24"/>
          <w:szCs w:val="24"/>
        </w:rPr>
        <w:footnoteReference w:id="1405"/>
      </w:r>
      <w:r>
        <w:rPr>
          <w:rStyle w:val="FootnoteCharacters"/>
          <w:rFonts w:eastAsia="Georgia" w:cs="Georgia" w:ascii="Georgia" w:hAnsi="Georgia"/>
          <w:color w:val="000000"/>
          <w:position w:val="0"/>
          <w:sz w:val="24"/>
          <w:sz w:val="24"/>
          <w:szCs w:val="24"/>
          <w:vertAlign w:val="baseline"/>
        </w:rPr>
        <w:t>. Evidence abounds in the continuing personification of nature along female or feminine parameters, in order to justify continued exploitation of its resources</w:t>
      </w:r>
      <w:r>
        <w:rPr>
          <w:rStyle w:val="FootnoteAnchor"/>
          <w:rFonts w:eastAsia="Georgia" w:cs="Georgia" w:ascii="Georgia" w:hAnsi="Georgia"/>
          <w:color w:val="000000"/>
          <w:sz w:val="24"/>
          <w:szCs w:val="24"/>
        </w:rPr>
        <w:footnoteReference w:id="1406"/>
      </w:r>
      <w:r>
        <w:rPr>
          <w:rStyle w:val="FootnoteCharacters"/>
          <w:rFonts w:eastAsia="Georgia" w:cs="Georgia" w:ascii="Georgia" w:hAnsi="Georgia"/>
          <w:color w:val="000000"/>
          <w:position w:val="0"/>
          <w:sz w:val="24"/>
          <w:sz w:val="24"/>
          <w:szCs w:val="24"/>
          <w:vertAlign w:val="baseline"/>
        </w:rPr>
        <w:t xml:space="preserve">: </w:t>
      </w:r>
      <w:r>
        <w:rPr>
          <w:rStyle w:val="FootnoteCharacters"/>
          <w:rFonts w:eastAsia="Georgia" w:cs="Georgia" w:ascii="Georgia" w:hAnsi="Georgia"/>
          <w:color w:val="000000"/>
          <w:position w:val="0"/>
          <w:sz w:val="24"/>
          <w:sz w:val="24"/>
          <w:szCs w:val="24"/>
          <w:vertAlign w:val="baseline"/>
          <w:lang w:val="en-GB" w:bidi="ar-SA"/>
        </w:rPr>
        <w:t>in the</w:t>
      </w:r>
      <w:r>
        <w:rPr>
          <w:rStyle w:val="FootnoteCharacters"/>
          <w:rFonts w:eastAsia="Georgia" w:cs="Georgia" w:ascii="Georgia" w:hAnsi="Georgia"/>
          <w:color w:val="000000"/>
          <w:position w:val="0"/>
          <w:sz w:val="24"/>
          <w:sz w:val="24"/>
          <w:szCs w:val="24"/>
          <w:vertAlign w:val="baseline"/>
        </w:rPr>
        <w:t xml:space="preserve"> burgeoning tourism industries, that provided ritualised 'engagement[s] with landscape'</w:t>
      </w:r>
      <w:r>
        <w:rPr>
          <w:rStyle w:val="FootnoteAnchor"/>
          <w:rFonts w:eastAsia="Georgia" w:cs="Georgia" w:ascii="Georgia" w:hAnsi="Georgia"/>
          <w:color w:val="000000"/>
          <w:sz w:val="24"/>
          <w:szCs w:val="24"/>
        </w:rPr>
        <w:footnoteReference w:id="1407"/>
      </w:r>
      <w:r>
        <w:rPr>
          <w:rStyle w:val="FootnoteCharacters"/>
          <w:rFonts w:eastAsia="Georgia" w:cs="Georgia" w:ascii="Georgia" w:hAnsi="Georgia"/>
          <w:color w:val="000000"/>
          <w:position w:val="0"/>
          <w:sz w:val="24"/>
          <w:sz w:val="24"/>
          <w:szCs w:val="24"/>
          <w:vertAlign w:val="baseline"/>
        </w:rPr>
        <w:t xml:space="preserve"> that were frequently framed as characterful narratives of communion with or adversity towards natural forms</w:t>
      </w:r>
      <w:r>
        <w:rPr>
          <w:rStyle w:val="FootnoteAnchor"/>
          <w:rFonts w:eastAsia="Georgia" w:cs="Georgia" w:ascii="Georgia" w:hAnsi="Georgia"/>
          <w:color w:val="000000"/>
          <w:sz w:val="24"/>
          <w:szCs w:val="24"/>
        </w:rPr>
        <w:footnoteReference w:id="1408"/>
      </w:r>
      <w:r>
        <w:rPr>
          <w:rStyle w:val="FootnoteAnchor"/>
          <w:rFonts w:eastAsia="Georgia" w:cs="Georgia" w:ascii="Georgia" w:hAnsi="Georgia"/>
          <w:color w:val="000000"/>
          <w:sz w:val="24"/>
          <w:szCs w:val="24"/>
        </w:rPr>
        <w:footnoteReference w:id="1409"/>
      </w:r>
      <w:r>
        <w:rPr>
          <w:rStyle w:val="FootnoteCharacters"/>
          <w:rFonts w:eastAsia="Georgia" w:cs="Georgia" w:ascii="Georgia" w:hAnsi="Georgia"/>
          <w:color w:val="000000"/>
          <w:position w:val="0"/>
          <w:sz w:val="24"/>
          <w:sz w:val="24"/>
          <w:szCs w:val="24"/>
          <w:vertAlign w:val="baseline"/>
        </w:rPr>
        <w:t>; in the dualism of humanity and nature charted by the sublime, and the imaginative relationship between the two that challenged human triumphalism</w:t>
      </w:r>
      <w:r>
        <w:rPr>
          <w:rStyle w:val="FootnoteAnchor"/>
          <w:rFonts w:eastAsia="Georgia" w:cs="Georgia" w:ascii="Georgia" w:hAnsi="Georgia"/>
          <w:color w:val="000000"/>
          <w:sz w:val="24"/>
          <w:szCs w:val="24"/>
        </w:rPr>
        <w:footnoteReference w:id="1410"/>
      </w:r>
      <w:r>
        <w:rPr>
          <w:rStyle w:val="FootnoteCharacters"/>
          <w:rFonts w:eastAsia="Georgia" w:cs="Georgia" w:ascii="Georgia" w:hAnsi="Georgia"/>
          <w:color w:val="000000"/>
          <w:position w:val="0"/>
          <w:sz w:val="24"/>
          <w:sz w:val="24"/>
          <w:szCs w:val="24"/>
          <w:vertAlign w:val="baseline"/>
        </w:rPr>
        <w:t xml:space="preserve"> and agency</w:t>
      </w:r>
      <w:r>
        <w:rPr>
          <w:rStyle w:val="FootnoteAnchor"/>
          <w:rFonts w:eastAsia="Georgia" w:cs="Georgia" w:ascii="Georgia" w:hAnsi="Georgia"/>
          <w:color w:val="000000"/>
          <w:sz w:val="24"/>
          <w:szCs w:val="24"/>
        </w:rPr>
        <w:footnoteReference w:id="1411"/>
      </w:r>
      <w:r>
        <w:rPr>
          <w:rStyle w:val="FootnoteAnchor"/>
          <w:rFonts w:eastAsia="Georgia" w:cs="Georgia" w:ascii="Georgia" w:hAnsi="Georgia"/>
          <w:color w:val="000000"/>
          <w:sz w:val="24"/>
          <w:szCs w:val="24"/>
        </w:rPr>
        <w:footnoteReference w:id="1412"/>
      </w:r>
      <w:r>
        <w:rPr>
          <w:rStyle w:val="FootnoteCharacters"/>
          <w:rFonts w:eastAsia="Georgia" w:cs="Georgia" w:ascii="Georgia" w:hAnsi="Georgia"/>
          <w:color w:val="000000"/>
          <w:position w:val="0"/>
          <w:sz w:val="24"/>
          <w:sz w:val="24"/>
          <w:szCs w:val="24"/>
          <w:vertAlign w:val="baseline"/>
        </w:rPr>
        <w:t xml:space="preserve"> in ways both similar and different to earlier religious beliefs</w:t>
      </w:r>
      <w:r>
        <w:rPr>
          <w:rStyle w:val="FootnoteAnchor"/>
          <w:rFonts w:eastAsia="Georgia" w:cs="Georgia" w:ascii="Georgia" w:hAnsi="Georgia"/>
          <w:color w:val="000000"/>
          <w:sz w:val="24"/>
          <w:szCs w:val="24"/>
        </w:rPr>
        <w:footnoteReference w:id="1413"/>
      </w:r>
      <w:r>
        <w:rPr>
          <w:rStyle w:val="FootnoteAnchor"/>
          <w:rFonts w:eastAsia="Georgia" w:cs="Georgia" w:ascii="Georgia" w:hAnsi="Georgia"/>
          <w:color w:val="000000"/>
          <w:sz w:val="24"/>
          <w:szCs w:val="24"/>
        </w:rPr>
        <w:footnoteReference w:id="1414"/>
      </w:r>
      <w:r>
        <w:rPr>
          <w:rStyle w:val="FootnoteCharacters"/>
          <w:rFonts w:eastAsia="Georgia" w:cs="Georgia" w:ascii="Georgia" w:hAnsi="Georgia"/>
          <w:color w:val="000000"/>
          <w:position w:val="0"/>
          <w:sz w:val="24"/>
          <w:sz w:val="24"/>
          <w:szCs w:val="24"/>
          <w:vertAlign w:val="baseline"/>
        </w:rPr>
        <w:t>; in the Romanticism and subsequent counter-rational movements that appeared in subsequent decades</w:t>
      </w:r>
      <w:r>
        <w:rPr>
          <w:rStyle w:val="FootnoteAnchor"/>
          <w:rFonts w:eastAsia="Georgia" w:cs="Georgia" w:ascii="Georgia" w:hAnsi="Georgia"/>
          <w:color w:val="000000"/>
          <w:sz w:val="24"/>
          <w:szCs w:val="24"/>
        </w:rPr>
        <w:footnoteReference w:id="1415"/>
      </w:r>
      <w:r>
        <w:rPr>
          <w:rStyle w:val="FootnoteAnchor"/>
          <w:rFonts w:eastAsia="Georgia" w:cs="Georgia" w:ascii="Georgia" w:hAnsi="Georgia"/>
          <w:color w:val="000000"/>
          <w:sz w:val="24"/>
          <w:szCs w:val="24"/>
        </w:rPr>
        <w:footnoteReference w:id="1416"/>
      </w:r>
      <w:r>
        <w:rPr>
          <w:rStyle w:val="FootnoteAnchor"/>
          <w:rFonts w:eastAsia="Georgia" w:cs="Georgia" w:ascii="Georgia" w:hAnsi="Georgia"/>
          <w:color w:val="000000"/>
          <w:sz w:val="24"/>
          <w:szCs w:val="24"/>
        </w:rPr>
        <w:footnoteReference w:id="1417"/>
      </w:r>
      <w:r>
        <w:rPr>
          <w:rStyle w:val="FootnoteAnchor"/>
          <w:rFonts w:eastAsia="Georgia" w:cs="Georgia" w:ascii="Georgia" w:hAnsi="Georgia"/>
          <w:color w:val="000000"/>
          <w:sz w:val="24"/>
          <w:szCs w:val="24"/>
        </w:rPr>
        <w:footnoteReference w:id="1418"/>
      </w:r>
      <w:r>
        <w:rPr>
          <w:rStyle w:val="FootnoteCharacters"/>
          <w:rFonts w:eastAsia="Georgia" w:cs="Georgia" w:ascii="Georgia" w:hAnsi="Georgia"/>
          <w:color w:val="000000"/>
          <w:position w:val="0"/>
          <w:sz w:val="24"/>
          <w:sz w:val="24"/>
          <w:szCs w:val="24"/>
          <w:vertAlign w:val="baseline"/>
        </w:rPr>
        <w:t>; in the light of such, the belief that the arts lay in some 'improved' territory beyond action, beyond personification, beyond the everyday 'real', seems now woefully simplistic</w:t>
      </w:r>
      <w:r>
        <w:rPr>
          <w:rStyle w:val="FootnoteAnchor"/>
          <w:rFonts w:eastAsia="Georgia" w:cs="Georgia" w:ascii="Georgia" w:hAnsi="Georgia"/>
          <w:color w:val="000000"/>
          <w:sz w:val="24"/>
          <w:szCs w:val="24"/>
        </w:rPr>
        <w:footnoteReference w:id="1419"/>
      </w:r>
      <w:r>
        <w:rPr>
          <w:rStyle w:val="FootnoteCharacters"/>
          <w:rFonts w:eastAsia="Georgia" w:cs="Georgia" w:ascii="Georgia" w:hAnsi="Georgia"/>
          <w:color w:val="000000"/>
          <w:position w:val="0"/>
          <w:sz w:val="24"/>
          <w:sz w:val="24"/>
          <w:szCs w:val="24"/>
          <w:vertAlign w:val="baseline"/>
        </w:rPr>
        <w:t xml:space="preserve">. </w:t>
      </w:r>
    </w:p>
    <w:p>
      <w:pPr>
        <w:pStyle w:val="Normal"/>
        <w:spacing w:lineRule="auto" w:line="360" w:before="85" w:after="0"/>
        <w:rPr>
          <w:rStyle w:val="FootnoteCharacters"/>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pPr>
      <w:r>
        <w:rPr>
          <w:rFonts w:eastAsia="Georgia" w:cs="Georgia" w:ascii="Georgia" w:hAnsi="Georgia"/>
          <w:color w:val="000000"/>
          <w:sz w:val="24"/>
          <w:szCs w:val="24"/>
        </w:rPr>
        <w:tab/>
        <w:t xml:space="preserve">Even Anne herself is not immune to such overreachings, misunderstandings and contaminations of older, deeper connections with environment. She betrays a myopia in her supposedly-expansive, unimpeded ‘View’ of the world, through her misreading of Isaac Newton's </w:t>
      </w:r>
      <w:r>
        <w:rPr>
          <w:rFonts w:eastAsia="Georgia" w:cs="Georgia" w:ascii="Georgia" w:hAnsi="Georgia"/>
          <w:i/>
          <w:iCs/>
          <w:color w:val="000000"/>
          <w:sz w:val="24"/>
          <w:szCs w:val="24"/>
        </w:rPr>
        <w:t>Principia Mathematica</w:t>
      </w:r>
      <w:r>
        <w:rPr>
          <w:rStyle w:val="FootnoteAnchor"/>
          <w:rFonts w:eastAsia="Georgia" w:cs="Georgia" w:ascii="Georgia" w:hAnsi="Georgia"/>
          <w:i/>
          <w:iCs/>
          <w:color w:val="000000"/>
          <w:sz w:val="24"/>
          <w:szCs w:val="24"/>
        </w:rPr>
        <w:footnoteReference w:id="1420"/>
      </w:r>
      <w:r>
        <w:rPr>
          <w:rFonts w:eastAsia="Georgia" w:cs="Georgia" w:ascii="Georgia" w:hAnsi="Georgia"/>
          <w:color w:val="000000"/>
          <w:sz w:val="24"/>
          <w:szCs w:val="24"/>
        </w:rPr>
        <w:t>, given to her by her patron Mr. Wainscote. Anne's conception of the world is no less personified: while it is not demons or spirits, or even God, who manipulates the lives of mortals, in her 'View', it is instead the anthropomorphised 'Forse' of 'GRAVITAS': not a mechanical, disembodied physical phenomenon as Newton intended it, but a being as full of caprice and agency as any god or 'spyrit'. Anne's rituals and 'receipts', performed on her 'Beest', have the trappings of a mechanistic, detached rationalism: but one can see that they are just as oriented towards socialised manipulation, placebo and confirmation bias as any practice of 'low magic'</w:t>
      </w:r>
      <w:r>
        <w:rPr>
          <w:rStyle w:val="FootnoteAnchor"/>
          <w:rFonts w:eastAsia="Georgia" w:cs="Georgia" w:ascii="Georgia" w:hAnsi="Georgia"/>
          <w:color w:val="000000"/>
          <w:sz w:val="24"/>
          <w:szCs w:val="24"/>
        </w:rPr>
        <w:footnoteReference w:id="1421"/>
      </w:r>
      <w:r>
        <w:rPr>
          <w:rStyle w:val="FootnoteAnchor"/>
          <w:rFonts w:eastAsia="Georgia" w:cs="Georgia" w:ascii="Georgia" w:hAnsi="Georgia"/>
          <w:color w:val="000000"/>
          <w:sz w:val="24"/>
          <w:szCs w:val="24"/>
        </w:rPr>
        <w:footnoteReference w:id="1422"/>
      </w:r>
      <w:r>
        <w:rPr>
          <w:rStyle w:val="FootnoteAnchor"/>
          <w:rFonts w:eastAsia="Georgia" w:cs="Georgia" w:ascii="Georgia" w:hAnsi="Georgia"/>
          <w:color w:val="000000"/>
          <w:sz w:val="24"/>
          <w:szCs w:val="24"/>
        </w:rPr>
        <w:footnoteReference w:id="1423"/>
      </w:r>
      <w:r>
        <w:rPr>
          <w:rFonts w:eastAsia="Georgia" w:cs="Georgia" w:ascii="Georgia" w:hAnsi="Georgia"/>
          <w:color w:val="000000"/>
          <w:sz w:val="24"/>
          <w:szCs w:val="24"/>
        </w:rPr>
        <w:t xml:space="preserve"> (see Chapter 3.7).</w:t>
      </w:r>
    </w:p>
    <w:p>
      <w:pPr>
        <w:pStyle w:val="Normal"/>
        <w:spacing w:lineRule="auto" w:line="360" w:before="85" w:after="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jc w:val="center"/>
        <w:rPr/>
      </w:pPr>
      <w:r>
        <w:rPr>
          <w:rFonts w:eastAsia="Georgia" w:cs="Georgia" w:ascii="Georgia" w:hAnsi="Georgia"/>
          <w:color w:val="000000"/>
          <w:sz w:val="24"/>
          <w:szCs w:val="24"/>
        </w:rPr>
        <w:t>*    *    *    *    *</w:t>
      </w:r>
    </w:p>
    <w:p>
      <w:pPr>
        <w:pStyle w:val="Normal"/>
        <w:spacing w:lineRule="auto" w:line="360" w:before="85" w:after="0"/>
        <w:jc w:val="center"/>
        <w:rPr>
          <w:sz w:val="24"/>
          <w:szCs w:val="24"/>
        </w:rPr>
      </w:pPr>
      <w:r>
        <w:rPr>
          <w:sz w:val="24"/>
          <w:szCs w:val="24"/>
        </w:rPr>
      </w:r>
    </w:p>
    <w:p>
      <w:pPr>
        <w:pStyle w:val="Normal"/>
        <w:spacing w:lineRule="auto" w:line="360" w:before="85" w:after="0"/>
        <w:rPr/>
      </w:pPr>
      <w:r>
        <w:rPr>
          <w:rFonts w:eastAsia="Georgia" w:cs="Georgia" w:ascii="Georgia" w:hAnsi="Georgia"/>
          <w:color w:val="000000"/>
          <w:sz w:val="24"/>
          <w:szCs w:val="24"/>
        </w:rPr>
        <w:t>While much of my research focuses on the personification of landscape contemporary to my characters, as Owen Davies states, 'reason has not ended our relationship with magic'</w:t>
      </w:r>
      <w:r>
        <w:rPr>
          <w:rStyle w:val="FootnoteAnchor"/>
          <w:rFonts w:eastAsia="Georgia" w:cs="Georgia" w:ascii="Georgia" w:hAnsi="Georgia"/>
          <w:color w:val="000000"/>
          <w:sz w:val="24"/>
          <w:szCs w:val="24"/>
        </w:rPr>
        <w:footnoteReference w:id="1424"/>
      </w:r>
      <w:r>
        <w:rPr>
          <w:rFonts w:eastAsia="Georgia" w:cs="Georgia" w:ascii="Georgia" w:hAnsi="Georgia"/>
          <w:color w:val="000000"/>
          <w:sz w:val="24"/>
          <w:szCs w:val="24"/>
        </w:rPr>
        <w:t>.From the 'Counter-Enlightenment' of Romantic thought, already finding its first footholds in Anne’s time, to Horkheimer and Adorno's vision of modernism in the early twentieth century</w:t>
      </w:r>
      <w:r>
        <w:rPr>
          <w:rStyle w:val="FootnoteAnchor"/>
          <w:rFonts w:eastAsia="Georgia" w:cs="Georgia" w:ascii="Georgia" w:hAnsi="Georgia"/>
          <w:color w:val="000000"/>
          <w:sz w:val="24"/>
          <w:szCs w:val="24"/>
        </w:rPr>
        <w:footnoteReference w:id="1425"/>
      </w:r>
      <w:r>
        <w:rPr>
          <w:rStyle w:val="FootnoteAnchor"/>
          <w:rFonts w:eastAsia="Georgia" w:cs="Georgia" w:ascii="Georgia" w:hAnsi="Georgia"/>
          <w:color w:val="000000"/>
          <w:sz w:val="24"/>
          <w:szCs w:val="24"/>
        </w:rPr>
        <w:footnoteReference w:id="1426"/>
      </w:r>
      <w:r>
        <w:rPr>
          <w:rFonts w:eastAsia="Georgia" w:cs="Georgia" w:ascii="Georgia" w:hAnsi="Georgia"/>
          <w:color w:val="000000"/>
          <w:sz w:val="24"/>
          <w:szCs w:val="24"/>
        </w:rPr>
        <w:t>, there is still much ambiguity around how humanity conceives and interacts with its environments as complex individuals with whom one can have a social relationship. Such ambiguity is debated in the new</w:t>
      </w:r>
      <w:r>
        <w:rPr>
          <w:rStyle w:val="FootnoteAnchor"/>
          <w:rFonts w:eastAsia="Georgia" w:cs="Georgia" w:ascii="Georgia" w:hAnsi="Georgia"/>
          <w:color w:val="000000"/>
          <w:sz w:val="24"/>
          <w:szCs w:val="24"/>
        </w:rPr>
        <w:footnoteReference w:id="1427"/>
      </w:r>
      <w:r>
        <w:rPr>
          <w:rFonts w:eastAsia="Georgia" w:cs="Georgia" w:ascii="Georgia" w:hAnsi="Georgia"/>
          <w:color w:val="000000"/>
          <w:sz w:val="24"/>
          <w:szCs w:val="24"/>
        </w:rPr>
        <w:t xml:space="preserve"> or 'critical'</w:t>
      </w:r>
      <w:r>
        <w:rPr>
          <w:rStyle w:val="FootnoteAnchor"/>
          <w:rFonts w:eastAsia="Georgia" w:cs="Georgia" w:ascii="Georgia" w:hAnsi="Georgia"/>
          <w:color w:val="000000"/>
          <w:sz w:val="24"/>
          <w:szCs w:val="24"/>
        </w:rPr>
        <w:footnoteReference w:id="1428"/>
      </w:r>
      <w:r>
        <w:rPr>
          <w:rFonts w:eastAsia="Georgia" w:cs="Georgia" w:ascii="Georgia" w:hAnsi="Georgia"/>
          <w:color w:val="000000"/>
          <w:sz w:val="24"/>
          <w:szCs w:val="24"/>
        </w:rPr>
        <w:t xml:space="preserve"> modes of anthropomorphism and animism across a variety of disciplines</w:t>
      </w:r>
      <w:r>
        <w:rPr>
          <w:rStyle w:val="FootnoteAnchor"/>
          <w:rFonts w:eastAsia="Georgia" w:cs="Georgia" w:ascii="Georgia" w:hAnsi="Georgia"/>
          <w:color w:val="000000"/>
          <w:sz w:val="24"/>
          <w:szCs w:val="24"/>
        </w:rPr>
        <w:footnoteReference w:id="1429"/>
      </w:r>
      <w:r>
        <w:rPr>
          <w:rStyle w:val="FootnoteAnchor"/>
          <w:rFonts w:eastAsia="Georgia" w:cs="Georgia" w:ascii="Georgia" w:hAnsi="Georgia"/>
          <w:color w:val="000000"/>
          <w:sz w:val="24"/>
          <w:szCs w:val="24"/>
        </w:rPr>
        <w:footnoteReference w:id="1430"/>
      </w:r>
      <w:r>
        <w:rPr>
          <w:rStyle w:val="FootnoteAnchor"/>
          <w:rFonts w:eastAsia="Georgia" w:cs="Georgia" w:ascii="Georgia" w:hAnsi="Georgia"/>
          <w:color w:val="000000"/>
          <w:sz w:val="24"/>
          <w:szCs w:val="24"/>
        </w:rPr>
        <w:footnoteReference w:id="1431"/>
      </w:r>
      <w:r>
        <w:rPr>
          <w:rStyle w:val="FootnoteAnchor"/>
          <w:rFonts w:eastAsia="Georgia" w:cs="Georgia" w:ascii="Georgia" w:hAnsi="Georgia"/>
          <w:color w:val="000000"/>
          <w:sz w:val="24"/>
          <w:szCs w:val="24"/>
        </w:rPr>
        <w:footnoteReference w:id="1432"/>
      </w:r>
      <w:r>
        <w:rPr>
          <w:rStyle w:val="FootnoteAnchor"/>
          <w:rFonts w:eastAsia="Georgia" w:cs="Georgia" w:ascii="Georgia" w:hAnsi="Georgia"/>
          <w:color w:val="000000"/>
          <w:sz w:val="24"/>
          <w:szCs w:val="24"/>
        </w:rPr>
        <w:footnoteReference w:id="1433"/>
      </w:r>
      <w:r>
        <w:rPr>
          <w:rStyle w:val="FootnoteAnchor"/>
          <w:rFonts w:eastAsia="Georgia" w:cs="Georgia" w:ascii="Georgia" w:hAnsi="Georgia"/>
          <w:color w:val="000000"/>
          <w:sz w:val="24"/>
          <w:szCs w:val="24"/>
        </w:rPr>
        <w:footnoteReference w:id="1434"/>
      </w:r>
      <w:r>
        <w:rPr>
          <w:rStyle w:val="FootnoteAnchor"/>
          <w:rFonts w:eastAsia="Georgia" w:cs="Georgia" w:ascii="Georgia" w:hAnsi="Georgia"/>
          <w:color w:val="000000"/>
          <w:sz w:val="24"/>
          <w:szCs w:val="24"/>
        </w:rPr>
        <w:footnoteReference w:id="1435"/>
      </w:r>
      <w:r>
        <w:rPr>
          <w:rFonts w:eastAsia="Georgia" w:cs="Georgia" w:ascii="Georgia" w:hAnsi="Georgia"/>
          <w:color w:val="000000"/>
          <w:sz w:val="24"/>
          <w:szCs w:val="24"/>
        </w:rPr>
        <w:t>; the 'post-Darwinian' turn in many fields of study</w:t>
      </w:r>
      <w:r>
        <w:rPr>
          <w:rStyle w:val="FootnoteAnchor"/>
          <w:rFonts w:eastAsia="Georgia" w:cs="Georgia" w:ascii="Georgia" w:hAnsi="Georgia"/>
          <w:color w:val="000000"/>
          <w:sz w:val="24"/>
          <w:szCs w:val="24"/>
        </w:rPr>
        <w:footnoteReference w:id="1436"/>
      </w:r>
      <w:r>
        <w:rPr>
          <w:rStyle w:val="FootnoteAnchor"/>
          <w:rFonts w:eastAsia="Georgia" w:cs="Georgia" w:ascii="Georgia" w:hAnsi="Georgia"/>
          <w:color w:val="000000"/>
          <w:sz w:val="24"/>
          <w:szCs w:val="24"/>
        </w:rPr>
        <w:footnoteReference w:id="1437"/>
      </w:r>
      <w:r>
        <w:rPr>
          <w:rStyle w:val="FootnoteAnchor"/>
          <w:rFonts w:eastAsia="Georgia" w:cs="Georgia" w:ascii="Georgia" w:hAnsi="Georgia"/>
          <w:color w:val="000000"/>
          <w:sz w:val="24"/>
          <w:szCs w:val="24"/>
        </w:rPr>
        <w:footnoteReference w:id="1438"/>
      </w:r>
      <w:r>
        <w:rPr>
          <w:rStyle w:val="FootnoteAnchor"/>
          <w:rFonts w:eastAsia="Georgia" w:cs="Georgia" w:ascii="Georgia" w:hAnsi="Georgia"/>
          <w:color w:val="000000"/>
          <w:sz w:val="24"/>
          <w:szCs w:val="24"/>
        </w:rPr>
        <w:footnoteReference w:id="1439"/>
      </w:r>
      <w:r>
        <w:rPr>
          <w:rStyle w:val="FootnoteAnchor"/>
          <w:rFonts w:eastAsia="Georgia" w:cs="Georgia" w:ascii="Georgia" w:hAnsi="Georgia"/>
          <w:color w:val="000000"/>
          <w:sz w:val="24"/>
          <w:szCs w:val="24"/>
        </w:rPr>
        <w:footnoteReference w:id="1440"/>
      </w:r>
      <w:r>
        <w:rPr>
          <w:rStyle w:val="FootnoteAnchor"/>
          <w:rFonts w:eastAsia="Georgia" w:cs="Georgia" w:ascii="Georgia" w:hAnsi="Georgia"/>
          <w:color w:val="000000"/>
          <w:sz w:val="24"/>
          <w:szCs w:val="24"/>
        </w:rPr>
        <w:footnoteReference w:id="1441"/>
      </w:r>
      <w:r>
        <w:rPr>
          <w:rStyle w:val="FootnoteAnchor"/>
          <w:rFonts w:eastAsia="Georgia" w:cs="Georgia" w:ascii="Georgia" w:hAnsi="Georgia"/>
          <w:color w:val="000000"/>
          <w:sz w:val="24"/>
          <w:szCs w:val="24"/>
        </w:rPr>
        <w:footnoteReference w:id="1442"/>
      </w:r>
      <w:r>
        <w:rPr>
          <w:rStyle w:val="FootnoteAnchor"/>
          <w:rFonts w:eastAsia="Georgia" w:cs="Georgia" w:ascii="Georgia" w:hAnsi="Georgia"/>
          <w:color w:val="000000"/>
          <w:sz w:val="24"/>
          <w:szCs w:val="24"/>
        </w:rPr>
        <w:footnoteReference w:id="1443"/>
      </w:r>
      <w:r>
        <w:rPr>
          <w:rStyle w:val="FootnoteAnchor"/>
          <w:rFonts w:eastAsia="Georgia" w:cs="Georgia" w:ascii="Georgia" w:hAnsi="Georgia"/>
          <w:color w:val="000000"/>
          <w:sz w:val="24"/>
          <w:szCs w:val="24"/>
        </w:rPr>
        <w:footnoteReference w:id="1444"/>
      </w:r>
      <w:r>
        <w:rPr>
          <w:rStyle w:val="FootnoteAnchor"/>
          <w:rFonts w:eastAsia="Georgia" w:cs="Georgia" w:ascii="Georgia" w:hAnsi="Georgia"/>
          <w:color w:val="000000"/>
          <w:sz w:val="24"/>
          <w:szCs w:val="24"/>
        </w:rPr>
        <w:footnoteReference w:id="1445"/>
      </w:r>
      <w:r>
        <w:rPr>
          <w:rFonts w:eastAsia="Georgia" w:cs="Georgia" w:ascii="Georgia" w:hAnsi="Georgia"/>
          <w:color w:val="000000"/>
          <w:sz w:val="24"/>
          <w:szCs w:val="24"/>
        </w:rPr>
        <w:t>; the rise of new legalistic concepts of 'environmental personhood'</w:t>
      </w:r>
      <w:r>
        <w:rPr>
          <w:rStyle w:val="FootnoteAnchor"/>
          <w:rFonts w:eastAsia="Georgia" w:cs="Georgia" w:ascii="Georgia" w:hAnsi="Georgia"/>
          <w:color w:val="000000"/>
          <w:sz w:val="24"/>
          <w:szCs w:val="24"/>
        </w:rPr>
        <w:footnoteReference w:id="1446"/>
      </w:r>
      <w:r>
        <w:rPr>
          <w:rStyle w:val="FootnoteAnchor"/>
          <w:rFonts w:eastAsia="Georgia" w:cs="Georgia" w:ascii="Georgia" w:hAnsi="Georgia"/>
          <w:color w:val="000000"/>
          <w:sz w:val="24"/>
          <w:szCs w:val="24"/>
        </w:rPr>
        <w:footnoteReference w:id="1447"/>
      </w:r>
      <w:r>
        <w:rPr>
          <w:rStyle w:val="FootnoteAnchor"/>
          <w:rFonts w:eastAsia="Georgia" w:cs="Georgia" w:ascii="Georgia" w:hAnsi="Georgia"/>
          <w:color w:val="000000"/>
          <w:sz w:val="24"/>
          <w:szCs w:val="24"/>
        </w:rPr>
        <w:footnoteReference w:id="1448"/>
      </w:r>
      <w:r>
        <w:rPr>
          <w:rFonts w:eastAsia="Georgia" w:cs="Georgia" w:ascii="Georgia" w:hAnsi="Georgia"/>
          <w:color w:val="000000"/>
          <w:sz w:val="24"/>
          <w:szCs w:val="24"/>
        </w:rPr>
        <w:t>; the persistent ascent of psychogeography</w:t>
      </w:r>
      <w:r>
        <w:rPr>
          <w:rStyle w:val="FootnoteAnchor"/>
          <w:rFonts w:eastAsia="Georgia" w:cs="Georgia" w:ascii="Georgia" w:hAnsi="Georgia"/>
          <w:color w:val="000000"/>
          <w:sz w:val="24"/>
          <w:szCs w:val="24"/>
        </w:rPr>
        <w:footnoteReference w:id="1449"/>
      </w:r>
      <w:r>
        <w:rPr>
          <w:rFonts w:eastAsia="Georgia" w:cs="Georgia" w:ascii="Georgia" w:hAnsi="Georgia"/>
          <w:color w:val="000000"/>
          <w:sz w:val="24"/>
          <w:szCs w:val="24"/>
        </w:rPr>
        <w:t>, nature writing</w:t>
      </w:r>
      <w:r>
        <w:rPr>
          <w:rStyle w:val="FootnoteAnchor"/>
          <w:rFonts w:eastAsia="Georgia" w:cs="Georgia" w:ascii="Georgia" w:hAnsi="Georgia"/>
          <w:color w:val="000000"/>
          <w:sz w:val="24"/>
          <w:szCs w:val="24"/>
        </w:rPr>
        <w:footnoteReference w:id="1450"/>
      </w:r>
      <w:r>
        <w:rPr>
          <w:rFonts w:eastAsia="Georgia" w:cs="Georgia" w:ascii="Georgia" w:hAnsi="Georgia"/>
          <w:color w:val="000000"/>
          <w:sz w:val="24"/>
          <w:szCs w:val="24"/>
        </w:rPr>
        <w:t>, econarratology</w:t>
      </w:r>
      <w:r>
        <w:rPr>
          <w:rStyle w:val="FootnoteAnchor"/>
          <w:rFonts w:eastAsia="Georgia" w:cs="Georgia" w:ascii="Georgia" w:hAnsi="Georgia"/>
          <w:color w:val="000000"/>
          <w:sz w:val="24"/>
          <w:szCs w:val="24"/>
        </w:rPr>
        <w:footnoteReference w:id="1451"/>
      </w:r>
      <w:r>
        <w:rPr>
          <w:rFonts w:eastAsia="Georgia" w:cs="Georgia" w:ascii="Georgia" w:hAnsi="Georgia"/>
          <w:color w:val="000000"/>
          <w:sz w:val="24"/>
          <w:szCs w:val="24"/>
        </w:rPr>
        <w:t>, the 'literature of place'</w:t>
      </w:r>
      <w:r>
        <w:rPr>
          <w:rStyle w:val="FootnoteAnchor"/>
          <w:rFonts w:eastAsia="Georgia" w:cs="Georgia" w:ascii="Georgia" w:hAnsi="Georgia"/>
          <w:color w:val="000000"/>
          <w:sz w:val="24"/>
          <w:szCs w:val="24"/>
        </w:rPr>
        <w:footnoteReference w:id="1452"/>
      </w:r>
      <w:r>
        <w:rPr>
          <w:rFonts w:eastAsia="Georgia" w:cs="Georgia" w:ascii="Georgia" w:hAnsi="Georgia"/>
          <w:color w:val="000000"/>
          <w:sz w:val="24"/>
          <w:szCs w:val="24"/>
        </w:rPr>
        <w:t xml:space="preserve"> and their neighbouring genres</w:t>
      </w:r>
      <w:r>
        <w:rPr>
          <w:rStyle w:val="FootnoteAnchor"/>
          <w:rFonts w:eastAsia="Georgia" w:cs="Georgia" w:ascii="Georgia" w:hAnsi="Georgia"/>
          <w:color w:val="000000"/>
          <w:sz w:val="24"/>
          <w:szCs w:val="24"/>
        </w:rPr>
        <w:footnoteReference w:id="1453"/>
      </w:r>
      <w:r>
        <w:rPr>
          <w:rStyle w:val="FootnoteAnchor"/>
          <w:rFonts w:eastAsia="Georgia" w:cs="Georgia" w:ascii="Georgia" w:hAnsi="Georgia"/>
          <w:color w:val="000000"/>
          <w:sz w:val="24"/>
          <w:szCs w:val="24"/>
        </w:rPr>
        <w:footnoteReference w:id="1454"/>
      </w:r>
      <w:r>
        <w:rPr>
          <w:rStyle w:val="FootnoteAnchor"/>
          <w:rFonts w:eastAsia="Georgia" w:cs="Georgia" w:ascii="Georgia" w:hAnsi="Georgia"/>
          <w:color w:val="000000"/>
          <w:sz w:val="24"/>
          <w:szCs w:val="24"/>
        </w:rPr>
        <w:footnoteReference w:id="1455"/>
      </w:r>
      <w:r>
        <w:rPr>
          <w:rStyle w:val="FootnoteAnchor"/>
          <w:rFonts w:eastAsia="Georgia" w:cs="Georgia" w:ascii="Georgia" w:hAnsi="Georgia"/>
          <w:color w:val="000000"/>
          <w:sz w:val="24"/>
          <w:szCs w:val="24"/>
        </w:rPr>
        <w:footnoteReference w:id="1456"/>
      </w:r>
      <w:r>
        <w:rPr>
          <w:rStyle w:val="FootnoteAnchor"/>
          <w:rFonts w:eastAsia="Georgia" w:cs="Georgia" w:ascii="Georgia" w:hAnsi="Georgia"/>
          <w:color w:val="000000"/>
          <w:sz w:val="24"/>
          <w:szCs w:val="24"/>
        </w:rPr>
        <w:footnoteReference w:id="1457"/>
      </w:r>
      <w:r>
        <w:rPr>
          <w:rStyle w:val="FootnoteAnchor"/>
          <w:rFonts w:eastAsia="Georgia" w:cs="Georgia" w:ascii="Georgia" w:hAnsi="Georgia"/>
          <w:color w:val="000000"/>
          <w:sz w:val="24"/>
          <w:szCs w:val="24"/>
        </w:rPr>
        <w:footnoteReference w:id="1458"/>
      </w:r>
      <w:r>
        <w:rPr>
          <w:rStyle w:val="FootnoteAnchor"/>
          <w:rFonts w:eastAsia="Georgia" w:cs="Georgia" w:ascii="Georgia" w:hAnsi="Georgia"/>
          <w:color w:val="000000"/>
          <w:sz w:val="24"/>
          <w:szCs w:val="24"/>
        </w:rPr>
        <w:footnoteReference w:id="1459"/>
      </w:r>
      <w:r>
        <w:rPr>
          <w:rStyle w:val="FootnoteAnchor"/>
          <w:rFonts w:eastAsia="Georgia" w:cs="Georgia" w:ascii="Georgia" w:hAnsi="Georgia"/>
          <w:color w:val="000000"/>
          <w:sz w:val="24"/>
          <w:szCs w:val="24"/>
        </w:rPr>
        <w:footnoteReference w:id="1460"/>
      </w:r>
      <w:r>
        <w:rPr>
          <w:rFonts w:eastAsia="Georgia" w:cs="Georgia" w:ascii="Georgia" w:hAnsi="Georgia"/>
          <w:color w:val="000000"/>
          <w:sz w:val="24"/>
          <w:szCs w:val="24"/>
        </w:rPr>
        <w:t>; the sophistication of fictional world studies in literary theory</w:t>
      </w:r>
      <w:r>
        <w:rPr>
          <w:rStyle w:val="FootnoteAnchor"/>
          <w:rFonts w:eastAsia="Georgia" w:cs="Georgia" w:ascii="Georgia" w:hAnsi="Georgia"/>
          <w:color w:val="000000"/>
          <w:sz w:val="24"/>
          <w:szCs w:val="24"/>
        </w:rPr>
        <w:footnoteReference w:id="1461"/>
      </w:r>
      <w:r>
        <w:rPr>
          <w:rStyle w:val="FootnoteAnchor"/>
          <w:rFonts w:eastAsia="Georgia" w:cs="Georgia" w:ascii="Georgia" w:hAnsi="Georgia"/>
          <w:color w:val="000000"/>
          <w:sz w:val="24"/>
          <w:szCs w:val="24"/>
        </w:rPr>
        <w:footnoteReference w:id="1462"/>
      </w:r>
      <w:r>
        <w:rPr>
          <w:rStyle w:val="FootnoteAnchor"/>
          <w:rFonts w:eastAsia="Georgia" w:cs="Georgia" w:ascii="Georgia" w:hAnsi="Georgia"/>
          <w:color w:val="000000"/>
          <w:sz w:val="24"/>
          <w:szCs w:val="24"/>
        </w:rPr>
        <w:footnoteReference w:id="1463"/>
      </w:r>
      <w:r>
        <w:rPr>
          <w:rStyle w:val="FootnoteAnchor"/>
          <w:rFonts w:eastAsia="Georgia" w:cs="Georgia" w:ascii="Georgia" w:hAnsi="Georgia"/>
          <w:color w:val="000000"/>
          <w:sz w:val="24"/>
          <w:szCs w:val="24"/>
        </w:rPr>
        <w:footnoteReference w:id="1464"/>
      </w:r>
      <w:r>
        <w:rPr>
          <w:rStyle w:val="FootnoteAnchor"/>
          <w:rFonts w:eastAsia="Georgia" w:cs="Georgia" w:ascii="Georgia" w:hAnsi="Georgia"/>
          <w:color w:val="000000"/>
          <w:sz w:val="24"/>
          <w:szCs w:val="24"/>
        </w:rPr>
        <w:footnoteReference w:id="1465"/>
      </w:r>
      <w:r>
        <w:rPr>
          <w:rStyle w:val="FootnoteAnchor"/>
          <w:rFonts w:eastAsia="Georgia" w:cs="Georgia" w:ascii="Georgia" w:hAnsi="Georgia"/>
          <w:color w:val="000000"/>
          <w:sz w:val="24"/>
          <w:szCs w:val="24"/>
        </w:rPr>
        <w:footnoteReference w:id="1466"/>
      </w:r>
      <w:r>
        <w:rPr>
          <w:rStyle w:val="FootnoteAnchor"/>
          <w:rFonts w:eastAsia="Georgia" w:cs="Georgia" w:ascii="Georgia" w:hAnsi="Georgia"/>
          <w:color w:val="000000"/>
          <w:sz w:val="24"/>
          <w:szCs w:val="24"/>
        </w:rPr>
        <w:footnoteReference w:id="1467"/>
      </w:r>
      <w:r>
        <w:rPr>
          <w:rStyle w:val="FootnoteAnchor"/>
          <w:rFonts w:eastAsia="Georgia" w:cs="Georgia" w:ascii="Georgia" w:hAnsi="Georgia"/>
          <w:color w:val="000000"/>
          <w:sz w:val="24"/>
          <w:szCs w:val="24"/>
        </w:rPr>
        <w:footnoteReference w:id="1468"/>
      </w:r>
      <w:r>
        <w:rPr>
          <w:rStyle w:val="FootnoteAnchor"/>
          <w:rFonts w:eastAsia="Georgia" w:cs="Georgia" w:ascii="Georgia" w:hAnsi="Georgia"/>
          <w:color w:val="000000"/>
          <w:sz w:val="24"/>
          <w:szCs w:val="24"/>
        </w:rPr>
        <w:footnoteReference w:id="1469"/>
      </w:r>
      <w:r>
        <w:rPr>
          <w:rStyle w:val="FootnoteAnchor"/>
          <w:rFonts w:eastAsia="Georgia" w:cs="Georgia" w:ascii="Georgia" w:hAnsi="Georgia"/>
          <w:color w:val="000000"/>
          <w:sz w:val="24"/>
          <w:szCs w:val="24"/>
        </w:rPr>
        <w:footnoteReference w:id="1470"/>
      </w:r>
      <w:r>
        <w:rPr>
          <w:rStyle w:val="FootnoteAnchor"/>
          <w:rFonts w:eastAsia="Georgia" w:cs="Georgia" w:ascii="Georgia" w:hAnsi="Georgia"/>
          <w:color w:val="000000"/>
          <w:sz w:val="24"/>
          <w:szCs w:val="24"/>
        </w:rPr>
        <w:footnoteReference w:id="1471"/>
      </w:r>
      <w:r>
        <w:rPr>
          <w:rFonts w:eastAsia="Georgia" w:cs="Georgia" w:ascii="Georgia" w:hAnsi="Georgia"/>
          <w:color w:val="000000"/>
          <w:sz w:val="24"/>
          <w:szCs w:val="24"/>
        </w:rPr>
        <w:t>; the rise of climate literature and the 'literature of the Anthropocene'</w:t>
      </w:r>
      <w:r>
        <w:rPr>
          <w:rStyle w:val="FootnoteAnchor"/>
          <w:rFonts w:eastAsia="Georgia" w:cs="Georgia" w:ascii="Georgia" w:hAnsi="Georgia"/>
          <w:color w:val="000000"/>
          <w:sz w:val="24"/>
          <w:szCs w:val="24"/>
        </w:rPr>
        <w:footnoteReference w:id="1472"/>
      </w:r>
      <w:r>
        <w:rPr>
          <w:rStyle w:val="FootnoteAnchor"/>
          <w:rFonts w:eastAsia="Georgia" w:cs="Georgia" w:ascii="Georgia" w:hAnsi="Georgia"/>
          <w:color w:val="000000"/>
          <w:sz w:val="24"/>
          <w:szCs w:val="24"/>
        </w:rPr>
        <w:footnoteReference w:id="1473"/>
      </w:r>
      <w:r>
        <w:rPr>
          <w:rFonts w:eastAsia="Georgia" w:cs="Georgia" w:ascii="Georgia" w:hAnsi="Georgia"/>
          <w:color w:val="000000"/>
          <w:sz w:val="24"/>
          <w:szCs w:val="24"/>
        </w:rPr>
        <w:t>; and in the interdisciplinary turn toward the 'post-human' and the 'post-humanist'</w:t>
      </w:r>
      <w:r>
        <w:rPr>
          <w:rStyle w:val="FootnoteAnchor"/>
          <w:rFonts w:eastAsia="Georgia" w:cs="Georgia" w:ascii="Georgia" w:hAnsi="Georgia"/>
          <w:color w:val="000000"/>
          <w:sz w:val="24"/>
          <w:szCs w:val="24"/>
        </w:rPr>
        <w:footnoteReference w:id="1474"/>
      </w:r>
      <w:r>
        <w:rPr>
          <w:rStyle w:val="FootnoteAnchor"/>
          <w:rFonts w:eastAsia="Georgia" w:cs="Georgia" w:ascii="Georgia" w:hAnsi="Georgia"/>
          <w:color w:val="000000"/>
          <w:sz w:val="24"/>
          <w:szCs w:val="24"/>
        </w:rPr>
        <w:footnoteReference w:id="1475"/>
      </w:r>
      <w:r>
        <w:rPr>
          <w:rStyle w:val="FootnoteAnchor"/>
          <w:rFonts w:eastAsia="Georgia" w:cs="Georgia" w:ascii="Georgia" w:hAnsi="Georgia"/>
          <w:color w:val="000000"/>
          <w:sz w:val="24"/>
          <w:szCs w:val="24"/>
        </w:rPr>
        <w:footnoteReference w:id="1476"/>
      </w:r>
      <w:r>
        <w:rPr>
          <w:rStyle w:val="FootnoteAnchor"/>
          <w:rFonts w:eastAsia="Georgia" w:cs="Georgia" w:ascii="Georgia" w:hAnsi="Georgia"/>
          <w:color w:val="000000"/>
          <w:sz w:val="24"/>
          <w:szCs w:val="24"/>
        </w:rPr>
        <w:footnoteReference w:id="1477"/>
      </w:r>
      <w:r>
        <w:rPr>
          <w:rStyle w:val="FootnoteAnchor"/>
          <w:rFonts w:eastAsia="Georgia" w:cs="Georgia" w:ascii="Georgia" w:hAnsi="Georgia"/>
          <w:color w:val="000000"/>
          <w:sz w:val="24"/>
          <w:szCs w:val="24"/>
        </w:rPr>
        <w:footnoteReference w:id="1478"/>
      </w:r>
      <w:r>
        <w:rPr>
          <w:rStyle w:val="FootnoteAnchor"/>
          <w:rFonts w:eastAsia="Georgia" w:cs="Georgia" w:ascii="Georgia" w:hAnsi="Georgia"/>
          <w:color w:val="000000"/>
          <w:sz w:val="24"/>
          <w:szCs w:val="24"/>
        </w:rPr>
        <w:footnoteReference w:id="1479"/>
      </w:r>
      <w:r>
        <w:rPr>
          <w:rFonts w:eastAsia="Georgia" w:cs="Georgia" w:ascii="Georgia" w:hAnsi="Georgia"/>
          <w:color w:val="000000"/>
          <w:sz w:val="24"/>
          <w:szCs w:val="24"/>
        </w:rPr>
        <w:t xml:space="preserve">. </w:t>
      </w:r>
    </w:p>
    <w:p>
      <w:pPr>
        <w:pStyle w:val="Normal"/>
        <w:spacing w:lineRule="auto" w:line="360" w:before="85" w:after="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pPr>
      <w:r>
        <w:rPr>
          <w:rFonts w:eastAsia="Georgia" w:cs="Georgia" w:ascii="Georgia" w:hAnsi="Georgia"/>
          <w:color w:val="000000"/>
          <w:sz w:val="24"/>
          <w:szCs w:val="24"/>
        </w:rPr>
        <w:tab/>
        <w:t>This is only a cursory, longitudinal (and admittedly Westernised) sample of the arguable futility of Anne’s ‘Dreem’. Despiritualisation of the world has always been relative</w:t>
      </w:r>
      <w:r>
        <w:rPr>
          <w:rStyle w:val="FootnoteAnchor"/>
          <w:rFonts w:eastAsia="Georgia" w:cs="Georgia" w:ascii="Georgia" w:hAnsi="Georgia"/>
          <w:color w:val="000000"/>
          <w:sz w:val="24"/>
          <w:szCs w:val="24"/>
        </w:rPr>
        <w:footnoteReference w:id="1480"/>
      </w:r>
      <w:r>
        <w:rPr>
          <w:rFonts w:eastAsia="Georgia" w:cs="Georgia" w:ascii="Georgia" w:hAnsi="Georgia"/>
          <w:color w:val="000000"/>
          <w:sz w:val="24"/>
          <w:szCs w:val="24"/>
        </w:rPr>
        <w:t>: the ‘intentional stance’ has been enhanced by the advances of knowledge</w:t>
      </w:r>
      <w:r>
        <w:rPr>
          <w:rStyle w:val="FootnoteAnchor"/>
          <w:rFonts w:eastAsia="Georgia" w:cs="Georgia" w:ascii="Georgia" w:hAnsi="Georgia"/>
          <w:color w:val="000000"/>
          <w:sz w:val="24"/>
          <w:szCs w:val="24"/>
        </w:rPr>
        <w:footnoteReference w:id="1481"/>
      </w:r>
      <w:r>
        <w:rPr>
          <w:rFonts w:eastAsia="Georgia" w:cs="Georgia" w:ascii="Georgia" w:hAnsi="Georgia"/>
          <w:color w:val="000000"/>
          <w:sz w:val="24"/>
          <w:szCs w:val="24"/>
        </w:rPr>
        <w:t>, becoming 'reconcile[d]... with a certain protomodernity'</w:t>
      </w:r>
      <w:r>
        <w:rPr>
          <w:rStyle w:val="FootnoteAnchor"/>
          <w:rFonts w:eastAsia="Georgia" w:cs="Georgia" w:ascii="Georgia" w:hAnsi="Georgia"/>
          <w:color w:val="000000"/>
          <w:sz w:val="24"/>
          <w:szCs w:val="24"/>
        </w:rPr>
        <w:footnoteReference w:id="1482"/>
      </w:r>
      <w:r>
        <w:rPr>
          <w:rFonts w:eastAsia="Georgia" w:cs="Georgia" w:ascii="Georgia" w:hAnsi="Georgia"/>
          <w:color w:val="000000"/>
          <w:sz w:val="24"/>
          <w:szCs w:val="24"/>
        </w:rPr>
        <w:t>. There has been constant re-evaluation of what ‘personhood’ can truly mean,  regardless of truth-status</w:t>
      </w:r>
      <w:r>
        <w:rPr>
          <w:rStyle w:val="FootnoteAnchor"/>
          <w:rFonts w:eastAsia="Georgia" w:cs="Georgia" w:ascii="Georgia" w:hAnsi="Georgia"/>
          <w:color w:val="000000"/>
          <w:sz w:val="24"/>
          <w:szCs w:val="24"/>
        </w:rPr>
        <w:footnoteReference w:id="1483"/>
      </w:r>
      <w:r>
        <w:rPr>
          <w:rStyle w:val="FootnoteAnchor"/>
          <w:rFonts w:eastAsia="Georgia" w:cs="Georgia" w:ascii="Georgia" w:hAnsi="Georgia"/>
          <w:color w:val="000000"/>
          <w:sz w:val="24"/>
          <w:szCs w:val="24"/>
        </w:rPr>
        <w:footnoteReference w:id="1484"/>
      </w:r>
      <w:r>
        <w:rPr>
          <w:rFonts w:eastAsia="Georgia" w:cs="Georgia" w:ascii="Georgia" w:hAnsi="Georgia"/>
          <w:color w:val="000000"/>
          <w:sz w:val="24"/>
          <w:szCs w:val="24"/>
        </w:rPr>
        <w:t>, social function</w:t>
      </w:r>
      <w:r>
        <w:rPr>
          <w:rStyle w:val="FootnoteAnchor"/>
          <w:rFonts w:eastAsia="Georgia" w:cs="Georgia" w:ascii="Georgia" w:hAnsi="Georgia"/>
          <w:color w:val="000000"/>
          <w:sz w:val="24"/>
          <w:szCs w:val="24"/>
        </w:rPr>
        <w:footnoteReference w:id="1485"/>
      </w:r>
      <w:r>
        <w:rPr>
          <w:rStyle w:val="FootnoteAnchor"/>
          <w:rFonts w:eastAsia="Georgia" w:cs="Georgia" w:ascii="Georgia" w:hAnsi="Georgia"/>
          <w:color w:val="000000"/>
          <w:sz w:val="24"/>
          <w:szCs w:val="24"/>
        </w:rPr>
        <w:footnoteReference w:id="1486"/>
      </w:r>
      <w:r>
        <w:rPr>
          <w:rFonts w:eastAsia="Georgia" w:cs="Georgia" w:ascii="Georgia" w:hAnsi="Georgia"/>
          <w:color w:val="000000"/>
          <w:sz w:val="24"/>
          <w:szCs w:val="24"/>
        </w:rPr>
        <w:t>, or deterministic prescriptions of belief or non-belief</w:t>
      </w:r>
      <w:r>
        <w:rPr>
          <w:rStyle w:val="FootnoteAnchor"/>
          <w:rFonts w:eastAsia="Georgia" w:cs="Georgia" w:ascii="Georgia" w:hAnsi="Georgia"/>
          <w:color w:val="000000"/>
          <w:sz w:val="24"/>
          <w:szCs w:val="24"/>
        </w:rPr>
        <w:footnoteReference w:id="1487"/>
      </w:r>
      <w:r>
        <w:rPr>
          <w:rFonts w:eastAsia="Georgia" w:cs="Georgia" w:ascii="Georgia" w:hAnsi="Georgia"/>
          <w:color w:val="000000"/>
          <w:sz w:val="24"/>
          <w:szCs w:val="24"/>
        </w:rPr>
        <w:t>; both within the ‘arts’, as definitively as they can be defined, and beyond them. Humanity has always engaged with places and spaces as if they were complex, systemic individuals, possessed of agency and volition, and continue to do so.  Environments have always, and will always, to some extent be</w:t>
      </w:r>
      <w:r>
        <w:rPr>
          <w:rFonts w:eastAsia="Georgia" w:cs="Georgia" w:ascii="Georgia" w:hAnsi="Georgia"/>
          <w:i/>
          <w:iCs/>
          <w:color w:val="000000"/>
          <w:sz w:val="24"/>
          <w:szCs w:val="24"/>
        </w:rPr>
        <w:t xml:space="preserve"> ‘</w:t>
      </w:r>
      <w:r>
        <w:rPr>
          <w:rFonts w:eastAsia="Georgia" w:cs="Georgia" w:ascii="Georgia" w:hAnsi="Georgia"/>
          <w:color w:val="000000"/>
          <w:sz w:val="24"/>
          <w:szCs w:val="24"/>
        </w:rPr>
        <w:t>resonant’</w:t>
      </w:r>
      <w:r>
        <w:rPr>
          <w:rFonts w:eastAsia="Georgia" w:cs="Georgia" w:ascii="Georgia" w:hAnsi="Georgia"/>
          <w:i/>
          <w:iCs/>
          <w:color w:val="000000"/>
          <w:sz w:val="24"/>
          <w:szCs w:val="24"/>
        </w:rPr>
        <w:t xml:space="preserve"> </w:t>
      </w:r>
      <w:r>
        <w:rPr>
          <w:rFonts w:eastAsia="Georgia" w:cs="Georgia" w:ascii="Georgia" w:hAnsi="Georgia"/>
          <w:color w:val="000000"/>
          <w:sz w:val="24"/>
          <w:szCs w:val="24"/>
        </w:rPr>
        <w:t>characters in our ongoing, ‘autocosmic’ narrative engagement with the worlds around us.</w:t>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Fonts w:eastAsia="Geneva" w:cs="Georgia" w:ascii="Georgia" w:hAnsi="Georgia"/>
          <w:b/>
          <w:bCs/>
          <w:color w:val="000000"/>
          <w:sz w:val="24"/>
          <w:szCs w:val="24"/>
          <w:u w:val="single"/>
        </w:rPr>
        <w:t>Section 3.3: Computational</w:t>
      </w:r>
      <w:bookmarkStart w:id="19" w:name="6c_Section_3.3"/>
      <w:bookmarkEnd w:id="19"/>
      <w:r>
        <w:rPr>
          <w:rFonts w:eastAsia="Geneva" w:cs="Georgia" w:ascii="Georgia" w:hAnsi="Georgia"/>
          <w:b/>
          <w:bCs/>
          <w:color w:val="000000"/>
          <w:sz w:val="24"/>
          <w:szCs w:val="24"/>
          <w:u w:val="single"/>
        </w:rPr>
        <w:t xml:space="preserve"> Spaces, &amp; Character-As-Environment</w:t>
      </w:r>
    </w:p>
    <w:p>
      <w:pPr>
        <w:pStyle w:val="Normal"/>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pPr>
      <w:r>
        <w:rPr>
          <w:rFonts w:cs="Georgia" w:ascii="Georgia" w:hAnsi="Georgia"/>
          <w:color w:val="000000"/>
          <w:sz w:val="24"/>
          <w:szCs w:val="24"/>
        </w:rPr>
        <w:tab/>
      </w:r>
    </w:p>
    <w:p>
      <w:pPr>
        <w:pStyle w:val="Normal"/>
        <w:spacing w:lineRule="auto" w:line="360"/>
        <w:rPr/>
      </w:pPr>
      <w:r>
        <w:rPr>
          <w:rFonts w:cs="Georgia" w:ascii="Georgia" w:hAnsi="Georgia"/>
          <w:color w:val="000000"/>
          <w:sz w:val="24"/>
          <w:szCs w:val="24"/>
        </w:rPr>
        <w:tab/>
        <w:t>In the spatiality and systemics of the computational mode, historical human engagement with environment and landscape finds only its most recent manifestation. It is beyond the scope of this thesis to determine whether the form’s spatial qualities are intrinsic, at the conceptual level, or whether it is merely humanity's best framework for manipulating information, because of our evolved and enculturated sensibilities</w:t>
      </w:r>
      <w:r>
        <w:rPr>
          <w:rStyle w:val="FootnoteAnchor"/>
          <w:rFonts w:cs="Georgia" w:ascii="Georgia" w:hAnsi="Georgia"/>
          <w:color w:val="000000"/>
          <w:sz w:val="24"/>
          <w:szCs w:val="24"/>
        </w:rPr>
        <w:footnoteReference w:id="1488"/>
      </w:r>
      <w:r>
        <w:rPr>
          <w:rFonts w:cs="Georgia" w:ascii="Georgia" w:hAnsi="Georgia"/>
          <w:color w:val="000000"/>
          <w:sz w:val="24"/>
          <w:szCs w:val="24"/>
        </w:rPr>
        <w:t>. Answering such a question would require a deeper analysis of mathematics</w:t>
      </w:r>
      <w:r>
        <w:rPr>
          <w:rStyle w:val="FootnoteAnchor"/>
          <w:rFonts w:cs="Georgia" w:ascii="Georgia" w:hAnsi="Georgia"/>
          <w:color w:val="000000"/>
          <w:sz w:val="24"/>
          <w:szCs w:val="24"/>
        </w:rPr>
        <w:footnoteReference w:id="1489"/>
      </w:r>
      <w:r>
        <w:rPr>
          <w:rFonts w:cs="Georgia" w:ascii="Georgia" w:hAnsi="Georgia"/>
          <w:color w:val="000000"/>
          <w:sz w:val="24"/>
          <w:szCs w:val="24"/>
        </w:rPr>
        <w:t>, cybernetics</w:t>
      </w:r>
      <w:r>
        <w:rPr>
          <w:rStyle w:val="FootnoteAnchor"/>
          <w:rFonts w:cs="Georgia" w:ascii="Georgia" w:hAnsi="Georgia"/>
          <w:color w:val="000000"/>
          <w:sz w:val="24"/>
          <w:szCs w:val="24"/>
        </w:rPr>
        <w:footnoteReference w:id="1490"/>
      </w:r>
      <w:r>
        <w:rPr>
          <w:rFonts w:cs="Georgia" w:ascii="Georgia" w:hAnsi="Georgia"/>
          <w:color w:val="000000"/>
          <w:sz w:val="24"/>
          <w:szCs w:val="24"/>
        </w:rPr>
        <w:t xml:space="preserve"> and systems theory</w:t>
      </w:r>
      <w:r>
        <w:rPr>
          <w:rStyle w:val="FootnoteAnchor"/>
          <w:rFonts w:cs="Georgia" w:ascii="Georgia" w:hAnsi="Georgia"/>
          <w:color w:val="000000"/>
          <w:sz w:val="24"/>
          <w:szCs w:val="24"/>
        </w:rPr>
        <w:footnoteReference w:id="1491"/>
      </w:r>
      <w:r>
        <w:rPr>
          <w:rFonts w:cs="Georgia" w:ascii="Georgia" w:hAnsi="Georgia"/>
          <w:color w:val="000000"/>
          <w:sz w:val="24"/>
          <w:szCs w:val="24"/>
        </w:rPr>
        <w:t xml:space="preserve">, amongst other disciplines. It is enough to state, as Lev Manovich has it in </w:t>
      </w:r>
      <w:r>
        <w:rPr>
          <w:rFonts w:cs="Georgia" w:ascii="Georgia" w:hAnsi="Georgia"/>
          <w:i/>
          <w:iCs/>
          <w:color w:val="000000"/>
          <w:sz w:val="24"/>
          <w:szCs w:val="24"/>
        </w:rPr>
        <w:t>The Language of New Media</w:t>
      </w:r>
      <w:r>
        <w:rPr>
          <w:rFonts w:cs="Georgia" w:ascii="Georgia" w:hAnsi="Georgia"/>
          <w:color w:val="000000"/>
          <w:sz w:val="24"/>
          <w:szCs w:val="24"/>
        </w:rPr>
        <w:t>, that the history of computation - from electromechanical to digital form, from military to civilian application</w:t>
      </w:r>
      <w:r>
        <w:rPr>
          <w:rStyle w:val="FootnoteCharacters"/>
          <w:rFonts w:cs="Georgia" w:ascii="Georgia" w:hAnsi="Georgia"/>
          <w:color w:val="000000"/>
          <w:sz w:val="24"/>
          <w:szCs w:val="24"/>
        </w:rPr>
        <w:t xml:space="preserve"> </w:t>
      </w:r>
      <w:r>
        <w:rPr>
          <w:rFonts w:cs="Georgia" w:ascii="Georgia" w:hAnsi="Georgia"/>
          <w:color w:val="000000"/>
          <w:sz w:val="24"/>
          <w:szCs w:val="24"/>
        </w:rPr>
        <w:t>- has seen  'navigable space' become a 'cultural form in its own right... a new tool of labor... a common way to visualize and work with… data'.</w:t>
      </w:r>
      <w:r>
        <w:rPr>
          <w:rStyle w:val="FootnoteAnchor"/>
          <w:rFonts w:cs="Georgia" w:ascii="Georgia" w:hAnsi="Georgia"/>
          <w:color w:val="000000"/>
          <w:sz w:val="24"/>
          <w:szCs w:val="24"/>
        </w:rPr>
        <w:footnoteReference w:id="1492"/>
      </w:r>
      <w:r>
        <w:rPr>
          <w:rStyle w:val="WWFootnoteCharacters"/>
          <w:rFonts w:cs="Georgia" w:ascii="Georgia" w:hAnsi="Georgia"/>
          <w:color w:val="000000"/>
          <w:sz w:val="24"/>
          <w:szCs w:val="24"/>
        </w:rPr>
        <w:t xml:space="preserve"> </w:t>
      </w:r>
    </w:p>
    <w:p>
      <w:pPr>
        <w:pStyle w:val="Normal"/>
        <w:spacing w:lineRule="auto" w:line="360"/>
        <w:rPr>
          <w:rStyle w:val="WWFootnoteCharacters"/>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Style w:val="WWFootnoteCharacters"/>
          <w:rFonts w:cs="Georgia" w:ascii="Georgia" w:hAnsi="Georgia"/>
          <w:color w:val="000000"/>
          <w:sz w:val="24"/>
          <w:szCs w:val="24"/>
        </w:rPr>
        <w:tab/>
      </w:r>
      <w:r>
        <w:rPr>
          <w:rFonts w:cs="Georgia" w:ascii="Georgia" w:hAnsi="Georgia"/>
          <w:color w:val="000000"/>
          <w:sz w:val="24"/>
          <w:szCs w:val="24"/>
        </w:rPr>
        <w:t>The language and mechanics of computing are riddled with dimensional terms and concepts: the 'network' of the Internet and its related concept of the hypertext, flowing between hypothetical and geographical space</w:t>
      </w:r>
      <w:r>
        <w:rPr>
          <w:rStyle w:val="FootnoteAnchor"/>
          <w:rFonts w:cs="Georgia" w:ascii="Georgia" w:hAnsi="Georgia"/>
          <w:color w:val="000000"/>
          <w:sz w:val="24"/>
          <w:szCs w:val="24"/>
        </w:rPr>
        <w:footnoteReference w:id="1493"/>
      </w:r>
      <w:r>
        <w:rPr>
          <w:rStyle w:val="FootnoteAnchor"/>
          <w:rFonts w:cs="Georgia" w:ascii="Georgia" w:hAnsi="Georgia"/>
          <w:color w:val="000000"/>
          <w:sz w:val="24"/>
          <w:szCs w:val="24"/>
        </w:rPr>
        <w:footnoteReference w:id="1494"/>
      </w:r>
      <w:r>
        <w:rPr>
          <w:rFonts w:cs="Georgia" w:ascii="Georgia" w:hAnsi="Georgia"/>
          <w:color w:val="000000"/>
          <w:sz w:val="24"/>
          <w:szCs w:val="24"/>
        </w:rPr>
        <w:t>; the 'architectures' of AI systems, and the programmers and engineers who stand as 'architects' of these intermeshed physical and virtual topologies</w:t>
      </w:r>
      <w:r>
        <w:rPr>
          <w:rStyle w:val="FootnoteAnchor"/>
          <w:rFonts w:cs="Georgia" w:ascii="Georgia" w:hAnsi="Georgia"/>
          <w:color w:val="000000"/>
          <w:sz w:val="24"/>
          <w:szCs w:val="24"/>
        </w:rPr>
        <w:footnoteReference w:id="1495"/>
      </w:r>
      <w:r>
        <w:rPr>
          <w:rStyle w:val="FootnoteAnchor"/>
          <w:rFonts w:cs="Georgia" w:ascii="Georgia" w:hAnsi="Georgia"/>
          <w:color w:val="000000"/>
          <w:sz w:val="24"/>
          <w:szCs w:val="24"/>
        </w:rPr>
        <w:footnoteReference w:id="1496"/>
      </w:r>
      <w:r>
        <w:rPr>
          <w:rFonts w:cs="Georgia" w:ascii="Georgia" w:hAnsi="Georgia"/>
          <w:color w:val="000000"/>
          <w:sz w:val="24"/>
          <w:szCs w:val="24"/>
        </w:rPr>
        <w:t>; the manner in which users, in cybernetic feedback with the machine, 'navigate' and 'search' their way through environments composed of information</w:t>
      </w:r>
      <w:r>
        <w:rPr>
          <w:rStyle w:val="FootnoteAnchor"/>
          <w:rFonts w:cs="Georgia" w:ascii="Georgia" w:hAnsi="Georgia"/>
          <w:color w:val="000000"/>
          <w:sz w:val="24"/>
          <w:szCs w:val="24"/>
        </w:rPr>
        <w:footnoteReference w:id="1497"/>
      </w:r>
      <w:r>
        <w:rPr>
          <w:rFonts w:cs="Georgia" w:ascii="Georgia" w:hAnsi="Georgia"/>
          <w:color w:val="000000"/>
          <w:sz w:val="24"/>
          <w:szCs w:val="24"/>
        </w:rPr>
        <w:t>. Computers remain, primarily, a tool for the construction of environments of information, from the representation of the relationships within 'abstract information spaces'</w:t>
      </w:r>
      <w:r>
        <w:rPr>
          <w:rStyle w:val="FootnoteAnchor"/>
          <w:rFonts w:cs="Georgia" w:ascii="Georgia" w:hAnsi="Georgia"/>
          <w:color w:val="000000"/>
          <w:sz w:val="24"/>
          <w:szCs w:val="24"/>
        </w:rPr>
        <w:footnoteReference w:id="1498"/>
      </w:r>
      <w:r>
        <w:rPr>
          <w:rFonts w:cs="Georgia" w:ascii="Georgia" w:hAnsi="Georgia"/>
          <w:color w:val="000000"/>
          <w:sz w:val="24"/>
          <w:szCs w:val="24"/>
        </w:rPr>
        <w:t xml:space="preserve"> and systems</w:t>
      </w:r>
      <w:r>
        <w:rPr>
          <w:rStyle w:val="FootnoteAnchor"/>
          <w:rFonts w:cs="Georgia" w:ascii="Georgia" w:hAnsi="Georgia"/>
          <w:color w:val="000000"/>
          <w:sz w:val="24"/>
          <w:szCs w:val="24"/>
        </w:rPr>
        <w:footnoteReference w:id="1499"/>
      </w:r>
      <w:r>
        <w:rPr>
          <w:rFonts w:cs="Georgia" w:ascii="Georgia" w:hAnsi="Georgia"/>
          <w:color w:val="000000"/>
          <w:sz w:val="24"/>
          <w:szCs w:val="24"/>
        </w:rPr>
        <w:t>, to the simulation of 'physical spaces' both real and fictional</w:t>
      </w:r>
      <w:r>
        <w:rPr>
          <w:rStyle w:val="FootnoteAnchor"/>
          <w:rFonts w:cs="Georgia" w:ascii="Georgia" w:hAnsi="Georgia"/>
          <w:color w:val="000000"/>
          <w:sz w:val="24"/>
          <w:szCs w:val="24"/>
        </w:rPr>
        <w:footnoteReference w:id="1500"/>
      </w:r>
      <w:r>
        <w:rPr>
          <w:rStyle w:val="FootnoteAnchor"/>
          <w:rFonts w:cs="Georgia" w:ascii="Georgia" w:hAnsi="Georgia"/>
          <w:color w:val="000000"/>
          <w:sz w:val="24"/>
          <w:szCs w:val="24"/>
        </w:rPr>
        <w:footnoteReference w:id="1501"/>
      </w:r>
      <w:r>
        <w:rPr>
          <w:rStyle w:val="FootnoteAnchor"/>
          <w:rFonts w:cs="Georgia" w:ascii="Georgia" w:hAnsi="Georgia"/>
          <w:color w:val="000000"/>
          <w:sz w:val="24"/>
          <w:szCs w:val="24"/>
        </w:rPr>
        <w:footnoteReference w:id="1502"/>
      </w:r>
      <w:r>
        <w:rPr>
          <w:rStyle w:val="FootnoteAnchor"/>
          <w:rFonts w:cs="Georgia" w:ascii="Georgia" w:hAnsi="Georgia"/>
          <w:color w:val="000000"/>
          <w:sz w:val="24"/>
          <w:szCs w:val="24"/>
        </w:rPr>
        <w:footnoteReference w:id="1503"/>
      </w:r>
      <w:r>
        <w:rPr>
          <w:rFonts w:cs="Georgia" w:ascii="Georgia" w:hAnsi="Georgia"/>
          <w:color w:val="000000"/>
          <w:sz w:val="24"/>
          <w:szCs w:val="24"/>
        </w:rPr>
        <w: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Computational art, as a specific subset of computation, is a natural home for this environmental engagement: particularly at those points where the spatial and the narrative interpenetrate</w:t>
      </w:r>
      <w:r>
        <w:rPr>
          <w:rStyle w:val="FootnoteAnchor"/>
          <w:rFonts w:cs="Georgia" w:ascii="Georgia" w:hAnsi="Georgia"/>
          <w:color w:val="000000"/>
          <w:sz w:val="24"/>
          <w:szCs w:val="24"/>
        </w:rPr>
        <w:footnoteReference w:id="1504"/>
      </w:r>
      <w:r>
        <w:rPr>
          <w:rFonts w:cs="Georgia" w:ascii="Georgia" w:hAnsi="Georgia"/>
          <w:color w:val="000000"/>
          <w:sz w:val="24"/>
          <w:szCs w:val="24"/>
        </w:rPr>
        <w:t xml:space="preserve">. In videogames we interact with 'simulated, rule-governed worlds' </w:t>
      </w:r>
      <w:r>
        <w:rPr>
          <w:rStyle w:val="FootnoteAnchor"/>
          <w:rFonts w:cs="Georgia" w:ascii="Georgia" w:hAnsi="Georgia"/>
          <w:color w:val="000000"/>
          <w:sz w:val="24"/>
          <w:szCs w:val="24"/>
        </w:rPr>
        <w:footnoteReference w:id="1505"/>
      </w:r>
      <w:r>
        <w:rPr>
          <w:rStyle w:val="FootnoteAnchor"/>
          <w:rFonts w:cs="Georgia" w:ascii="Georgia" w:hAnsi="Georgia"/>
          <w:color w:val="000000"/>
          <w:sz w:val="24"/>
          <w:szCs w:val="24"/>
        </w:rPr>
        <w:footnoteReference w:id="1506"/>
      </w:r>
      <w:r>
        <w:rPr>
          <w:rStyle w:val="FootnoteAnchor"/>
          <w:rFonts w:cs="Georgia" w:ascii="Georgia" w:hAnsi="Georgia"/>
          <w:color w:val="000000"/>
          <w:sz w:val="24"/>
          <w:szCs w:val="24"/>
        </w:rPr>
        <w:footnoteReference w:id="1507"/>
      </w:r>
      <w:r>
        <w:rPr>
          <w:rFonts w:cs="Georgia" w:ascii="Georgia" w:hAnsi="Georgia"/>
          <w:color w:val="000000"/>
          <w:sz w:val="24"/>
          <w:szCs w:val="24"/>
        </w:rPr>
        <w:t xml:space="preserve"> as 'graphic realms' of a particular narrativity</w:t>
      </w:r>
      <w:r>
        <w:rPr>
          <w:rStyle w:val="FootnoteAnchor"/>
          <w:rFonts w:cs="Georgia" w:ascii="Georgia" w:hAnsi="Georgia"/>
          <w:color w:val="000000"/>
          <w:sz w:val="24"/>
          <w:szCs w:val="24"/>
        </w:rPr>
        <w:footnoteReference w:id="1508"/>
      </w:r>
      <w:r>
        <w:rPr>
          <w:rStyle w:val="FootnoteAnchor"/>
          <w:rFonts w:cs="Georgia" w:ascii="Georgia" w:hAnsi="Georgia"/>
          <w:color w:val="000000"/>
          <w:sz w:val="24"/>
          <w:szCs w:val="24"/>
        </w:rPr>
        <w:footnoteReference w:id="1509"/>
      </w:r>
      <w:r>
        <w:rPr>
          <w:rStyle w:val="FootnoteAnchor"/>
          <w:rFonts w:cs="Georgia" w:ascii="Georgia" w:hAnsi="Georgia"/>
          <w:color w:val="000000"/>
          <w:sz w:val="24"/>
          <w:szCs w:val="24"/>
        </w:rPr>
        <w:footnoteReference w:id="1510"/>
      </w:r>
      <w:r>
        <w:rPr>
          <w:rStyle w:val="FootnoteAnchor"/>
          <w:rFonts w:cs="Georgia" w:ascii="Georgia" w:hAnsi="Georgia"/>
          <w:color w:val="000000"/>
          <w:sz w:val="24"/>
          <w:szCs w:val="24"/>
        </w:rPr>
        <w:footnoteReference w:id="1511"/>
      </w:r>
      <w:r>
        <w:rPr>
          <w:rStyle w:val="FootnoteAnchor"/>
          <w:rFonts w:cs="Georgia" w:ascii="Georgia" w:hAnsi="Georgia"/>
          <w:color w:val="000000"/>
          <w:sz w:val="24"/>
          <w:szCs w:val="24"/>
        </w:rPr>
        <w:footnoteReference w:id="1512"/>
      </w:r>
      <w:r>
        <w:rPr>
          <w:rStyle w:val="FootnoteAnchor"/>
          <w:rFonts w:cs="Georgia" w:ascii="Georgia" w:hAnsi="Georgia"/>
          <w:color w:val="000000"/>
          <w:sz w:val="24"/>
          <w:szCs w:val="24"/>
        </w:rPr>
        <w:footnoteReference w:id="1513"/>
      </w:r>
      <w:r>
        <w:rPr>
          <w:rFonts w:cs="Georgia" w:ascii="Georgia" w:hAnsi="Georgia"/>
          <w:color w:val="000000"/>
          <w:sz w:val="24"/>
          <w:szCs w:val="24"/>
        </w:rPr>
        <w:t>. In interactive fiction, narrative text becomes a spatial mechanism, a simulated world, to be navigated as a topography of 'twisty little passages' representing the gamut of human experiences</w:t>
      </w:r>
      <w:r>
        <w:rPr>
          <w:rStyle w:val="FootnoteAnchor"/>
          <w:rFonts w:cs="Georgia" w:ascii="Georgia" w:hAnsi="Georgia"/>
          <w:color w:val="000000"/>
          <w:sz w:val="24"/>
          <w:szCs w:val="24"/>
        </w:rPr>
        <w:footnoteReference w:id="1514"/>
      </w:r>
      <w:r>
        <w:rPr>
          <w:rFonts w:cs="Georgia" w:ascii="Georgia" w:hAnsi="Georgia"/>
          <w:color w:val="000000"/>
          <w:sz w:val="24"/>
          <w:szCs w:val="24"/>
        </w:rPr>
        <w:t>. Real and virtual spaces are entwined and interpolated in MR and XR artwork</w:t>
      </w:r>
      <w:r>
        <w:rPr>
          <w:rStyle w:val="FootnoteAnchor"/>
          <w:rFonts w:cs="Georgia" w:ascii="Georgia" w:hAnsi="Georgia"/>
          <w:color w:val="000000"/>
          <w:sz w:val="24"/>
          <w:szCs w:val="24"/>
        </w:rPr>
        <w:footnoteReference w:id="1515"/>
      </w:r>
      <w:r>
        <w:rPr>
          <w:rFonts w:cs="Georgia" w:ascii="Georgia" w:hAnsi="Georgia"/>
          <w:color w:val="000000"/>
          <w:sz w:val="24"/>
          <w:szCs w:val="24"/>
        </w:rPr>
        <w:t>, the traversal between them, and the manipulation of each, a key driver of a still-emerging form of storytelling. In virtual and digital heritage interpretation, we undertake 'virtual... travel'</w:t>
      </w:r>
      <w:r>
        <w:rPr>
          <w:rStyle w:val="FootnoteAnchor"/>
          <w:rFonts w:cs="Georgia" w:ascii="Georgia" w:hAnsi="Georgia"/>
          <w:color w:val="000000"/>
          <w:sz w:val="24"/>
          <w:szCs w:val="24"/>
        </w:rPr>
        <w:footnoteReference w:id="1516"/>
      </w:r>
      <w:r>
        <w:rPr>
          <w:rFonts w:cs="Georgia" w:ascii="Georgia" w:hAnsi="Georgia"/>
          <w:color w:val="000000"/>
          <w:sz w:val="24"/>
          <w:szCs w:val="24"/>
        </w:rPr>
        <w:t xml:space="preserve"> to preserved or long-gone cultural spaces, in order to understand them in manners different from the study of relics or the reading of texts</w:t>
      </w:r>
      <w:r>
        <w:rPr>
          <w:rStyle w:val="FootnoteAnchor"/>
          <w:rFonts w:cs="Georgia" w:ascii="Georgia" w:hAnsi="Georgia"/>
          <w:color w:val="000000"/>
          <w:sz w:val="24"/>
          <w:szCs w:val="24"/>
        </w:rPr>
        <w:footnoteReference w:id="1517"/>
      </w:r>
      <w:r>
        <w:rPr>
          <w:rStyle w:val="FootnoteAnchor"/>
          <w:rFonts w:cs="Georgia" w:ascii="Georgia" w:hAnsi="Georgia"/>
          <w:color w:val="000000"/>
          <w:sz w:val="24"/>
          <w:szCs w:val="24"/>
        </w:rPr>
        <w:footnoteReference w:id="1518"/>
      </w:r>
      <w:r>
        <w:rPr>
          <w:rStyle w:val="FootnoteAnchor"/>
          <w:rFonts w:cs="Georgia" w:ascii="Georgia" w:hAnsi="Georgia"/>
          <w:color w:val="000000"/>
          <w:sz w:val="24"/>
          <w:szCs w:val="24"/>
        </w:rPr>
        <w:footnoteReference w:id="1519"/>
      </w:r>
      <w:r>
        <w:rPr>
          <w:rStyle w:val="FootnoteAnchor"/>
          <w:rFonts w:cs="Georgia" w:ascii="Georgia" w:hAnsi="Georgia"/>
          <w:color w:val="000000"/>
          <w:sz w:val="24"/>
          <w:szCs w:val="24"/>
        </w:rPr>
        <w:footnoteReference w:id="1520"/>
      </w:r>
      <w:r>
        <w:rPr>
          <w:rFonts w:cs="Georgia" w:ascii="Georgia" w:hAnsi="Georgia"/>
          <w:color w:val="000000"/>
          <w:sz w:val="24"/>
          <w:szCs w:val="24"/>
        </w:rPr>
        <w:t>. In each case, the architects of these ‘procedural... participatory... spatial [and]... encyclopedic'</w:t>
      </w:r>
      <w:r>
        <w:rPr>
          <w:rStyle w:val="FootnoteAnchor"/>
          <w:rFonts w:cs="Georgia" w:ascii="Georgia" w:hAnsi="Georgia"/>
          <w:color w:val="000000"/>
          <w:sz w:val="24"/>
          <w:szCs w:val="24"/>
        </w:rPr>
        <w:footnoteReference w:id="1521"/>
      </w:r>
      <w:r>
        <w:rPr>
          <w:rFonts w:cs="Georgia" w:ascii="Georgia" w:hAnsi="Georgia"/>
          <w:color w:val="000000"/>
          <w:sz w:val="24"/>
          <w:szCs w:val="24"/>
        </w:rPr>
        <w:t xml:space="preserve"> worlds, 'ripe with narrative possibility'</w:t>
      </w:r>
      <w:r>
        <w:rPr>
          <w:rStyle w:val="FootnoteAnchor"/>
          <w:rFonts w:cs="Georgia" w:ascii="Georgia" w:hAnsi="Georgia"/>
          <w:color w:val="000000"/>
          <w:sz w:val="24"/>
          <w:szCs w:val="24"/>
        </w:rPr>
        <w:footnoteReference w:id="1522"/>
      </w:r>
      <w:r>
        <w:rPr>
          <w:rFonts w:cs="Georgia" w:ascii="Georgia" w:hAnsi="Georgia"/>
          <w:color w:val="000000"/>
          <w:sz w:val="24"/>
          <w:szCs w:val="24"/>
        </w:rPr>
        <w:t>, deliberately use their audience's evolved and enculturated capacity for environmental engagement as a driver of resonance. Ancient (and not so ancient) 'reservoirs of emotional, intellectual and physical experience'</w:t>
      </w:r>
      <w:r>
        <w:rPr>
          <w:rStyle w:val="FootnoteAnchor"/>
          <w:rFonts w:cs="Georgia" w:ascii="Georgia" w:hAnsi="Georgia"/>
          <w:color w:val="000000"/>
          <w:sz w:val="24"/>
          <w:szCs w:val="24"/>
        </w:rPr>
        <w:footnoteReference w:id="1523"/>
      </w:r>
      <w:r>
        <w:rPr>
          <w:rFonts w:cs="Georgia" w:ascii="Georgia" w:hAnsi="Georgia"/>
          <w:color w:val="000000"/>
          <w:sz w:val="24"/>
          <w:szCs w:val="24"/>
        </w:rPr>
        <w:t xml:space="preserve"> with place provide the foundations for narrative 'involvement'</w:t>
      </w:r>
      <w:r>
        <w:rPr>
          <w:rStyle w:val="FootnoteAnchor"/>
          <w:rFonts w:cs="Georgia" w:ascii="Georgia" w:hAnsi="Georgia"/>
          <w:color w:val="000000"/>
          <w:sz w:val="24"/>
          <w:szCs w:val="24"/>
        </w:rPr>
        <w:footnoteReference w:id="1524"/>
      </w:r>
      <w:r>
        <w:rPr>
          <w:rStyle w:val="FootnoteAnchor"/>
          <w:rFonts w:cs="Georgia" w:ascii="Georgia" w:hAnsi="Georgia"/>
          <w:color w:val="000000"/>
          <w:sz w:val="24"/>
          <w:szCs w:val="24"/>
        </w:rPr>
        <w:footnoteReference w:id="1525"/>
      </w:r>
      <w:r>
        <w:rPr>
          <w:rStyle w:val="FootnoteAnchor"/>
          <w:rFonts w:cs="Georgia" w:ascii="Georgia" w:hAnsi="Georgia"/>
          <w:color w:val="000000"/>
          <w:sz w:val="24"/>
          <w:szCs w:val="24"/>
        </w:rPr>
        <w:footnoteReference w:id="1526"/>
      </w:r>
      <w:r>
        <w:rPr>
          <w:rStyle w:val="FootnoteAnchor"/>
          <w:rFonts w:cs="Georgia" w:ascii="Georgia" w:hAnsi="Georgia"/>
          <w:color w:val="000000"/>
          <w:sz w:val="24"/>
          <w:szCs w:val="24"/>
        </w:rPr>
        <w:footnoteReference w:id="1527"/>
      </w:r>
      <w:r>
        <w:rPr>
          <w:rStyle w:val="FootnoteAnchor"/>
          <w:rFonts w:cs="Georgia" w:ascii="Georgia" w:hAnsi="Georgia"/>
          <w:color w:val="000000"/>
          <w:sz w:val="24"/>
          <w:szCs w:val="24"/>
        </w:rPr>
        <w:footnoteReference w:id="1528"/>
      </w:r>
      <w:r>
        <w:rPr>
          <w:rFonts w:cs="Georgia" w:ascii="Georgia" w:hAnsi="Georgia"/>
          <w:color w:val="000000"/>
          <w:sz w:val="24"/>
          <w:szCs w:val="24"/>
        </w:rPr>
        <w: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As the previous section remarked, the historical connections between environment and narrative are well-established. However, it can be argued that, in narrative comp-art, this connection is particularly important to creating resonance</w:t>
      </w:r>
      <w:r>
        <w:rPr>
          <w:rStyle w:val="FootnoteAnchor"/>
          <w:rFonts w:cs="Georgia" w:ascii="Georgia" w:hAnsi="Georgia"/>
          <w:color w:val="000000"/>
          <w:sz w:val="24"/>
          <w:szCs w:val="24"/>
        </w:rPr>
        <w:footnoteReference w:id="1529"/>
      </w:r>
      <w:r>
        <w:rPr>
          <w:rStyle w:val="FootnoteAnchor"/>
          <w:rFonts w:cs="Georgia" w:ascii="Georgia" w:hAnsi="Georgia"/>
          <w:color w:val="000000"/>
          <w:sz w:val="24"/>
          <w:szCs w:val="24"/>
        </w:rPr>
        <w:footnoteReference w:id="1530"/>
      </w:r>
      <w:r>
        <w:rPr>
          <w:rStyle w:val="FootnoteAnchor"/>
          <w:rFonts w:cs="Georgia" w:ascii="Georgia" w:hAnsi="Georgia"/>
          <w:color w:val="000000"/>
          <w:sz w:val="24"/>
          <w:szCs w:val="24"/>
        </w:rPr>
        <w:footnoteReference w:id="1531"/>
      </w:r>
      <w:r>
        <w:rPr>
          <w:rStyle w:val="FootnoteAnchor"/>
          <w:rFonts w:cs="Georgia" w:ascii="Georgia" w:hAnsi="Georgia"/>
          <w:color w:val="000000"/>
          <w:sz w:val="24"/>
          <w:szCs w:val="24"/>
        </w:rPr>
        <w:footnoteReference w:id="1532"/>
      </w:r>
      <w:r>
        <w:rPr>
          <w:rFonts w:cs="Georgia" w:ascii="Georgia" w:hAnsi="Georgia"/>
          <w:color w:val="000000"/>
          <w:sz w:val="24"/>
          <w:szCs w:val="24"/>
        </w:rPr>
        <w:t>.  Much of what is termed 'narrative design' in the field is, at its best, a form of environment design</w:t>
      </w:r>
      <w:r>
        <w:rPr>
          <w:rStyle w:val="FootnoteAnchor"/>
          <w:rFonts w:cs="Georgia" w:ascii="Georgia" w:hAnsi="Georgia"/>
          <w:color w:val="000000"/>
          <w:sz w:val="24"/>
          <w:szCs w:val="24"/>
        </w:rPr>
        <w:footnoteReference w:id="1533"/>
      </w:r>
      <w:r>
        <w:rPr>
          <w:rStyle w:val="FootnoteAnchor"/>
          <w:rFonts w:cs="Georgia" w:ascii="Georgia" w:hAnsi="Georgia"/>
          <w:color w:val="000000"/>
          <w:sz w:val="24"/>
          <w:szCs w:val="24"/>
        </w:rPr>
        <w:footnoteReference w:id="1534"/>
      </w:r>
      <w:r>
        <w:rPr>
          <w:rStyle w:val="FootnoteAnchor"/>
          <w:rFonts w:cs="Georgia" w:ascii="Georgia" w:hAnsi="Georgia"/>
          <w:color w:val="000000"/>
          <w:sz w:val="24"/>
          <w:szCs w:val="24"/>
        </w:rPr>
        <w:footnoteReference w:id="1535"/>
      </w:r>
      <w:r>
        <w:rPr>
          <w:rStyle w:val="WWFootnoteCharacters"/>
          <w:rFonts w:cs="Georgia" w:ascii="Georgia" w:hAnsi="Georgia"/>
          <w:color w:val="000000"/>
          <w:sz w:val="24"/>
          <w:szCs w:val="24"/>
        </w:rPr>
        <w:t>;</w:t>
      </w:r>
      <w:r>
        <w:rPr>
          <w:rFonts w:cs="Georgia" w:ascii="Georgia" w:hAnsi="Georgia"/>
          <w:color w:val="000000"/>
          <w:sz w:val="24"/>
          <w:szCs w:val="24"/>
        </w:rPr>
        <w:t xml:space="preserve"> in which practitioners transform topography and ecologies into what Henry Jenkins calls a ‘narrative architecture’</w:t>
      </w:r>
      <w:r>
        <w:rPr>
          <w:rStyle w:val="FootnoteAnchor"/>
          <w:rFonts w:cs="Georgia" w:ascii="Georgia" w:hAnsi="Georgia"/>
          <w:color w:val="000000"/>
          <w:sz w:val="24"/>
          <w:szCs w:val="24"/>
        </w:rPr>
        <w:footnoteReference w:id="1536"/>
      </w:r>
      <w:r>
        <w:rPr>
          <w:rFonts w:cs="Georgia" w:ascii="Georgia" w:hAnsi="Georgia"/>
          <w:color w:val="000000"/>
          <w:sz w:val="24"/>
          <w:szCs w:val="24"/>
        </w:rPr>
        <w:t xml:space="preserve">. Sixteen years ago, Jenkins identified three main ways in which environmental design in </w:t>
      </w:r>
      <w:r>
        <w:rPr>
          <w:rFonts w:cs="Georgia" w:ascii="Georgia" w:hAnsi="Georgia"/>
          <w:color w:val="000000"/>
          <w:sz w:val="24"/>
          <w:szCs w:val="24"/>
          <w:u w:val="none"/>
        </w:rPr>
        <w:t>comp-art</w:t>
      </w:r>
      <w:r>
        <w:rPr>
          <w:rFonts w:cs="Georgia" w:ascii="Georgia" w:hAnsi="Georgia"/>
          <w:color w:val="000000"/>
          <w:sz w:val="24"/>
          <w:szCs w:val="24"/>
        </w:rPr>
        <w:t xml:space="preserve"> facilitated </w:t>
      </w:r>
      <w:r>
        <w:rPr>
          <w:rFonts w:cs="Georgia" w:ascii="Georgia" w:hAnsi="Georgia"/>
          <w:color w:val="000000"/>
          <w:sz w:val="24"/>
          <w:szCs w:val="24"/>
          <w:u w:val="none"/>
        </w:rPr>
        <w:t>‘resonant’</w:t>
      </w:r>
      <w:r>
        <w:rPr>
          <w:rFonts w:cs="Georgia" w:ascii="Georgia" w:hAnsi="Georgia"/>
          <w:color w:val="000000"/>
          <w:sz w:val="24"/>
          <w:szCs w:val="24"/>
        </w:rPr>
        <w:t xml:space="preserve"> narrative experiences: sixteen years later, his taxonomy of embeddedness, enactment and evocation still stands</w:t>
      </w:r>
      <w:r>
        <w:rPr>
          <w:rStyle w:val="FootnoteAnchor"/>
          <w:rFonts w:cs="Georgia" w:ascii="Georgia" w:hAnsi="Georgia"/>
          <w:color w:val="000000"/>
          <w:sz w:val="24"/>
          <w:szCs w:val="24"/>
        </w:rPr>
        <w:footnoteReference w:id="1537"/>
      </w:r>
      <w:r>
        <w:rPr>
          <w:rFonts w:cs="Georgia" w:ascii="Georgia" w:hAnsi="Georgia"/>
          <w:color w:val="000000"/>
          <w:sz w:val="24"/>
          <w:szCs w:val="24"/>
        </w:rPr>
        <w:t>. Narratives remain wedded to the topologies of gameworlds, their traversal, ‘environmental storytelling’</w:t>
      </w:r>
      <w:r>
        <w:rPr>
          <w:rStyle w:val="FootnoteAnchor"/>
          <w:rFonts w:cs="Georgia" w:ascii="Georgia" w:hAnsi="Georgia"/>
          <w:color w:val="000000"/>
          <w:sz w:val="24"/>
          <w:szCs w:val="24"/>
        </w:rPr>
        <w:footnoteReference w:id="1538"/>
      </w:r>
      <w:r>
        <w:rPr>
          <w:rFonts w:cs="Georgia" w:ascii="Georgia" w:hAnsi="Georgia"/>
          <w:color w:val="000000"/>
          <w:sz w:val="24"/>
          <w:szCs w:val="24"/>
        </w:rPr>
        <w:t xml:space="preserve"> and ‘epistemological’ explorations</w:t>
      </w:r>
      <w:r>
        <w:rPr>
          <w:rStyle w:val="FootnoteAnchor"/>
          <w:rFonts w:cs="Georgia" w:ascii="Georgia" w:hAnsi="Georgia"/>
          <w:color w:val="000000"/>
          <w:sz w:val="24"/>
          <w:szCs w:val="24"/>
        </w:rPr>
        <w:footnoteReference w:id="1539"/>
      </w:r>
      <w:r>
        <w:rPr>
          <w:rFonts w:cs="Georgia" w:ascii="Georgia" w:hAnsi="Georgia"/>
          <w:color w:val="000000"/>
          <w:sz w:val="24"/>
          <w:szCs w:val="24"/>
        </w:rPr>
        <w:t xml:space="preserve"> mapping closely to both </w:t>
      </w:r>
      <w:r>
        <w:rPr>
          <w:rFonts w:cs="Georgia" w:ascii="Georgia" w:hAnsi="Georgia"/>
          <w:i/>
          <w:iCs/>
          <w:color w:val="000000"/>
          <w:sz w:val="24"/>
          <w:szCs w:val="24"/>
        </w:rPr>
        <w:t xml:space="preserve">fabula </w:t>
      </w:r>
      <w:r>
        <w:rPr>
          <w:rFonts w:cs="Georgia" w:ascii="Georgia" w:hAnsi="Georgia"/>
          <w:color w:val="000000"/>
          <w:sz w:val="24"/>
          <w:szCs w:val="24"/>
        </w:rPr>
        <w:t xml:space="preserve">and </w:t>
      </w:r>
      <w:r>
        <w:rPr>
          <w:rFonts w:cs="Georgia" w:ascii="Georgia" w:hAnsi="Georgia"/>
          <w:i/>
          <w:iCs/>
          <w:color w:val="000000"/>
          <w:sz w:val="24"/>
          <w:szCs w:val="24"/>
        </w:rPr>
        <w:t>syuzhet</w:t>
      </w:r>
      <w:r>
        <w:rPr>
          <w:rStyle w:val="FootnoteAnchor"/>
          <w:rFonts w:cs="Georgia" w:ascii="Georgia" w:hAnsi="Georgia"/>
          <w:color w:val="000000"/>
          <w:sz w:val="24"/>
          <w:szCs w:val="24"/>
        </w:rPr>
        <w:footnoteReference w:id="1540"/>
      </w:r>
      <w:r>
        <w:rPr>
          <w:rStyle w:val="FootnoteAnchor"/>
          <w:rFonts w:cs="Georgia" w:ascii="Georgia" w:hAnsi="Georgia"/>
          <w:color w:val="000000"/>
          <w:sz w:val="24"/>
          <w:szCs w:val="24"/>
        </w:rPr>
        <w:footnoteReference w:id="1541"/>
      </w:r>
      <w:r>
        <w:rPr>
          <w:rStyle w:val="FootnoteAnchor"/>
          <w:rFonts w:cs="Georgia" w:ascii="Georgia" w:hAnsi="Georgia"/>
          <w:color w:val="000000"/>
          <w:sz w:val="24"/>
          <w:szCs w:val="24"/>
        </w:rPr>
        <w:footnoteReference w:id="1542"/>
      </w:r>
      <w:r>
        <w:rPr>
          <w:rStyle w:val="FootnoteAnchor"/>
          <w:rFonts w:cs="Georgia" w:ascii="Georgia" w:hAnsi="Georgia"/>
          <w:color w:val="000000"/>
          <w:sz w:val="24"/>
          <w:szCs w:val="24"/>
        </w:rPr>
        <w:footnoteReference w:id="1543"/>
      </w:r>
      <w:r>
        <w:rPr>
          <w:rStyle w:val="FootnoteAnchor"/>
          <w:rFonts w:cs="Georgia" w:ascii="Georgia" w:hAnsi="Georgia"/>
          <w:color w:val="000000"/>
          <w:sz w:val="24"/>
          <w:szCs w:val="24"/>
        </w:rPr>
        <w:footnoteReference w:id="1544"/>
      </w:r>
      <w:r>
        <w:rPr>
          <w:rStyle w:val="FootnoteAnchor"/>
          <w:rFonts w:cs="Georgia" w:ascii="Georgia" w:hAnsi="Georgia"/>
          <w:color w:val="000000"/>
          <w:sz w:val="24"/>
          <w:szCs w:val="24"/>
        </w:rPr>
        <w:footnoteReference w:id="1545"/>
      </w:r>
      <w:r>
        <w:rPr>
          <w:rStyle w:val="FootnoteAnchor"/>
          <w:rFonts w:cs="Georgia" w:ascii="Georgia" w:hAnsi="Georgia"/>
          <w:color w:val="000000"/>
          <w:sz w:val="24"/>
          <w:szCs w:val="24"/>
        </w:rPr>
        <w:footnoteReference w:id="1546"/>
      </w:r>
      <w:r>
        <w:rPr>
          <w:rStyle w:val="FootnoteAnchor"/>
          <w:rFonts w:cs="Georgia" w:ascii="Georgia" w:hAnsi="Georgia"/>
          <w:color w:val="000000"/>
          <w:sz w:val="24"/>
          <w:szCs w:val="24"/>
        </w:rPr>
        <w:footnoteReference w:id="1547"/>
      </w:r>
      <w:r>
        <w:rPr>
          <w:rStyle w:val="FootnoteAnchor"/>
          <w:rFonts w:cs="Georgia" w:ascii="Georgia" w:hAnsi="Georgia"/>
          <w:color w:val="000000"/>
          <w:sz w:val="24"/>
          <w:szCs w:val="24"/>
        </w:rPr>
        <w:footnoteReference w:id="1548"/>
      </w:r>
      <w:r>
        <w:rPr>
          <w:rFonts w:cs="Georgia" w:ascii="Georgia" w:hAnsi="Georgia"/>
          <w:color w:val="000000"/>
          <w:sz w:val="24"/>
          <w:szCs w:val="24"/>
        </w:rPr>
        <w:t>. The navigation of systemic space is sometimes used more metaphorically, an interactive allegory for other, more complex phenomena</w:t>
      </w:r>
      <w:r>
        <w:rPr>
          <w:rStyle w:val="FootnoteAnchor"/>
          <w:rFonts w:cs="Georgia" w:ascii="Georgia" w:hAnsi="Georgia"/>
          <w:color w:val="000000"/>
          <w:sz w:val="24"/>
          <w:szCs w:val="24"/>
        </w:rPr>
        <w:footnoteReference w:id="1549"/>
      </w:r>
      <w:r>
        <w:rPr>
          <w:rStyle w:val="FootnoteAnchor"/>
          <w:rFonts w:cs="Georgia" w:ascii="Georgia" w:hAnsi="Georgia"/>
          <w:color w:val="000000"/>
          <w:sz w:val="24"/>
          <w:szCs w:val="24"/>
        </w:rPr>
        <w:footnoteReference w:id="1550"/>
      </w:r>
      <w:r>
        <w:rPr>
          <w:rStyle w:val="FootnoteAnchor"/>
          <w:rFonts w:cs="Georgia" w:ascii="Georgia" w:hAnsi="Georgia"/>
          <w:color w:val="000000"/>
          <w:sz w:val="24"/>
          <w:szCs w:val="24"/>
        </w:rPr>
        <w:footnoteReference w:id="1551"/>
      </w:r>
      <w:r>
        <w:rPr>
          <w:rStyle w:val="FootnoteAnchor"/>
          <w:rFonts w:cs="Georgia" w:ascii="Georgia" w:hAnsi="Georgia"/>
          <w:color w:val="000000"/>
          <w:sz w:val="24"/>
          <w:szCs w:val="24"/>
        </w:rPr>
        <w:footnoteReference w:id="1552"/>
      </w:r>
      <w:r>
        <w:rPr>
          <w:rStyle w:val="FootnoteAnchor"/>
          <w:rFonts w:cs="Georgia" w:ascii="Georgia" w:hAnsi="Georgia"/>
          <w:color w:val="000000"/>
          <w:sz w:val="24"/>
          <w:szCs w:val="24"/>
        </w:rPr>
        <w:footnoteReference w:id="1553"/>
      </w:r>
      <w:r>
        <w:rPr>
          <w:rStyle w:val="FootnoteAnchor"/>
          <w:rFonts w:cs="Georgia" w:ascii="Georgia" w:hAnsi="Georgia"/>
          <w:color w:val="000000"/>
          <w:sz w:val="24"/>
          <w:szCs w:val="24"/>
        </w:rPr>
        <w:footnoteReference w:id="1554"/>
      </w:r>
      <w:r>
        <w:rPr>
          <w:rStyle w:val="FootnoteAnchor"/>
          <w:rFonts w:cs="Georgia" w:ascii="Georgia" w:hAnsi="Georgia"/>
          <w:color w:val="000000"/>
          <w:sz w:val="24"/>
          <w:szCs w:val="24"/>
        </w:rPr>
        <w:footnoteReference w:id="1555"/>
      </w:r>
      <w:r>
        <w:rPr>
          <w:rFonts w:cs="Georgia" w:ascii="Georgia" w:hAnsi="Georgia"/>
          <w:color w:val="000000"/>
          <w:sz w:val="24"/>
          <w:szCs w:val="24"/>
        </w:rPr>
        <w:t>. When the 'simulation model' is more dynamic, and less rigidly controlled, narrative scenarios are generated emergently from the simulated environment</w:t>
      </w:r>
      <w:r>
        <w:rPr>
          <w:rStyle w:val="FootnoteAnchor"/>
          <w:rFonts w:cs="Georgia" w:ascii="Georgia" w:hAnsi="Georgia"/>
          <w:color w:val="000000"/>
          <w:sz w:val="24"/>
          <w:szCs w:val="24"/>
        </w:rPr>
        <w:footnoteReference w:id="1556"/>
      </w:r>
      <w:r>
        <w:rPr>
          <w:rStyle w:val="FootnoteAnchor"/>
          <w:rFonts w:cs="Georgia" w:ascii="Georgia" w:hAnsi="Georgia"/>
          <w:color w:val="000000"/>
          <w:sz w:val="24"/>
          <w:szCs w:val="24"/>
        </w:rPr>
        <w:footnoteReference w:id="1557"/>
      </w:r>
      <w:r>
        <w:rPr>
          <w:rStyle w:val="FootnoteAnchor"/>
          <w:rFonts w:cs="Georgia" w:ascii="Georgia" w:hAnsi="Georgia"/>
          <w:color w:val="000000"/>
          <w:sz w:val="24"/>
          <w:szCs w:val="24"/>
        </w:rPr>
        <w:footnoteReference w:id="1558"/>
      </w:r>
      <w:r>
        <w:rPr>
          <w:rStyle w:val="FootnoteAnchor"/>
          <w:rFonts w:cs="Georgia" w:ascii="Georgia" w:hAnsi="Georgia"/>
          <w:color w:val="000000"/>
          <w:sz w:val="24"/>
          <w:szCs w:val="24"/>
        </w:rPr>
        <w:footnoteReference w:id="1559"/>
      </w:r>
      <w:r>
        <w:rPr>
          <w:rStyle w:val="FootnoteAnchor"/>
          <w:rFonts w:cs="Georgia" w:ascii="Georgia" w:hAnsi="Georgia"/>
          <w:color w:val="000000"/>
          <w:sz w:val="24"/>
          <w:szCs w:val="24"/>
        </w:rPr>
        <w:footnoteReference w:id="1560"/>
      </w:r>
      <w:r>
        <w:rPr>
          <w:rStyle w:val="FootnoteAnchor"/>
          <w:rFonts w:cs="Georgia" w:ascii="Georgia" w:hAnsi="Georgia"/>
          <w:color w:val="000000"/>
          <w:sz w:val="24"/>
          <w:szCs w:val="24"/>
        </w:rPr>
        <w:footnoteReference w:id="1561"/>
      </w:r>
      <w:r>
        <w:rPr>
          <w:rFonts w:cs="Georgia" w:ascii="Georgia" w:hAnsi="Georgia"/>
          <w:color w:val="000000"/>
          <w:sz w:val="24"/>
          <w:szCs w:val="24"/>
        </w:rPr>
        <w: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 xml:space="preserve">In my gameplay study for this thesis (see Appendix 2), the inextricable link between environment and narrative in comp-art was plain to see in my participants’ play, and their own comments on that play. Their attention, their actions, their emotions and their cognition were captivated by the worlds they found themselves in: most of their strategy, curiosity and narrative engagement co-opted into the navigation and manipulation of worlds both fantastical and familiar. After playing </w:t>
      </w:r>
      <w:r>
        <w:rPr>
          <w:rFonts w:cs="Georgia" w:ascii="Georgia" w:hAnsi="Georgia"/>
          <w:i/>
          <w:iCs/>
          <w:color w:val="000000"/>
          <w:sz w:val="24"/>
          <w:szCs w:val="24"/>
        </w:rPr>
        <w:t>Everybody’s Gone To The Rapture</w:t>
      </w:r>
      <w:r>
        <w:rPr>
          <w:rFonts w:cs="Georgia" w:ascii="Georgia" w:hAnsi="Georgia"/>
          <w:color w:val="000000"/>
          <w:sz w:val="24"/>
          <w:szCs w:val="24"/>
        </w:rPr>
        <w:t xml:space="preserve">, one player struggled to remember any of the (deliberately) insubstantial characters he had encountered, or their stories: it was the village, the winding network of hedgerows, the empty houses and discarded objects that the characters that had left behind which most captivated him. Another participant, making his way through the ‘beautifully-realised’, misty hills of </w:t>
      </w:r>
      <w:r>
        <w:rPr>
          <w:rFonts w:cs="Georgia" w:ascii="Georgia" w:hAnsi="Georgia"/>
          <w:i/>
          <w:iCs/>
          <w:color w:val="000000"/>
          <w:sz w:val="24"/>
          <w:szCs w:val="24"/>
        </w:rPr>
        <w:t>The Elder Scrolls V: Skyrim</w:t>
      </w:r>
      <w:r>
        <w:rPr>
          <w:rFonts w:cs="Georgia" w:ascii="Georgia" w:hAnsi="Georgia"/>
          <w:color w:val="000000"/>
          <w:sz w:val="24"/>
          <w:szCs w:val="24"/>
        </w:rPr>
        <w:t xml:space="preserve">, crystallised this bias. To him, his narrative experience was </w:t>
      </w:r>
      <w:r>
        <w:rPr>
          <w:rFonts w:cs="Georgia" w:ascii="Georgia" w:hAnsi="Georgia"/>
          <w:i/>
          <w:iCs/>
          <w:color w:val="000000"/>
          <w:sz w:val="24"/>
          <w:szCs w:val="24"/>
        </w:rPr>
        <w:t xml:space="preserve">with </w:t>
      </w:r>
      <w:r>
        <w:rPr>
          <w:rFonts w:cs="Georgia" w:ascii="Georgia" w:hAnsi="Georgia"/>
          <w:color w:val="000000"/>
          <w:sz w:val="24"/>
          <w:szCs w:val="24"/>
        </w:rPr>
        <w:t>the environment, rather than any other element within it: in its systemic complexity, representational wealth and its reactive stance towards the player, it was the most important element of that experience, beyond the characters or plotlines vying for his attention. The province of Skyrim became the ‘principal actor’</w:t>
      </w:r>
      <w:r>
        <w:rPr>
          <w:rStyle w:val="FootnoteAnchor"/>
          <w:rFonts w:cs="Georgia" w:ascii="Georgia" w:hAnsi="Georgia"/>
          <w:color w:val="000000"/>
          <w:sz w:val="24"/>
          <w:szCs w:val="24"/>
        </w:rPr>
        <w:footnoteReference w:id="1562"/>
      </w:r>
      <w:r>
        <w:rPr>
          <w:rFonts w:cs="Georgia" w:ascii="Georgia" w:hAnsi="Georgia"/>
          <w:color w:val="000000"/>
          <w:sz w:val="24"/>
          <w:szCs w:val="24"/>
        </w:rPr>
        <w:t xml:space="preserve"> of the game’s drama: an environmental entity that ‘demands our attention’, that impels us to interact, to ‘know [it]… intimately’, with far more persuasiveness than any other entity within it</w:t>
      </w:r>
      <w:r>
        <w:rPr>
          <w:rStyle w:val="FootnoteAnchor"/>
          <w:rFonts w:cs="Georgia" w:ascii="Georgia" w:hAnsi="Georgia"/>
          <w:color w:val="000000"/>
          <w:sz w:val="24"/>
          <w:szCs w:val="24"/>
        </w:rPr>
        <w:footnoteReference w:id="1563"/>
      </w:r>
      <w:r>
        <w:rPr>
          <w:rStyle w:val="FootnoteAnchor"/>
          <w:rFonts w:cs="Georgia" w:ascii="Georgia" w:hAnsi="Georgia"/>
          <w:color w:val="000000"/>
          <w:sz w:val="24"/>
          <w:szCs w:val="24"/>
        </w:rPr>
        <w:footnoteReference w:id="1564"/>
      </w:r>
      <w:r>
        <w:rPr>
          <w:rFonts w:cs="Georgia" w:ascii="Georgia" w:hAnsi="Georgia"/>
          <w:color w:val="000000"/>
          <w:sz w:val="24"/>
          <w:szCs w:val="24"/>
        </w:rPr>
        <w:t>.</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 xml:space="preserve">This is not an uncommon reaction to works of narrative comp-art: perhaps, considering the arguments advanced in Chapter 1 of this thesis, it is also not unsurprising. The weaknesses of character design in narrative comp-art are, in part, linked to the strengths of environmental design. If the key potential of narrative comp-art is to represent something of the </w:t>
      </w:r>
      <w:r>
        <w:rPr>
          <w:rFonts w:cs="Georgia" w:ascii="Georgia" w:hAnsi="Georgia"/>
          <w:i/>
          <w:iCs/>
          <w:color w:val="000000"/>
          <w:sz w:val="24"/>
          <w:szCs w:val="24"/>
        </w:rPr>
        <w:t>functionality</w:t>
      </w:r>
      <w:r>
        <w:rPr>
          <w:rFonts w:cs="Georgia" w:ascii="Georgia" w:hAnsi="Georgia"/>
          <w:color w:val="000000"/>
          <w:sz w:val="24"/>
          <w:szCs w:val="24"/>
        </w:rPr>
        <w:t xml:space="preserve"> of the narrative scenario, it is clear that the form is ‘structurally predisposed’ to represent the </w:t>
      </w:r>
      <w:r>
        <w:rPr>
          <w:rFonts w:cs="Georgia" w:ascii="Georgia" w:hAnsi="Georgia"/>
          <w:i/>
          <w:iCs/>
          <w:color w:val="000000"/>
          <w:sz w:val="24"/>
          <w:szCs w:val="24"/>
        </w:rPr>
        <w:t>functionality</w:t>
      </w:r>
      <w:r>
        <w:rPr>
          <w:rFonts w:cs="Georgia" w:ascii="Georgia" w:hAnsi="Georgia"/>
          <w:color w:val="000000"/>
          <w:sz w:val="24"/>
          <w:szCs w:val="24"/>
        </w:rPr>
        <w:t xml:space="preserve"> of space, ecologies, environments</w:t>
      </w:r>
      <w:r>
        <w:rPr>
          <w:rStyle w:val="FootnoteAnchor"/>
          <w:rFonts w:cs="Georgia" w:ascii="Georgia" w:hAnsi="Georgia"/>
          <w:color w:val="000000"/>
          <w:sz w:val="24"/>
          <w:szCs w:val="24"/>
        </w:rPr>
        <w:footnoteReference w:id="1565"/>
      </w:r>
      <w:r>
        <w:rPr>
          <w:rFonts w:cs="Georgia" w:ascii="Georgia" w:hAnsi="Georgia"/>
          <w:color w:val="000000"/>
          <w:sz w:val="24"/>
          <w:szCs w:val="24"/>
        </w:rPr>
        <w:t xml:space="preserve">, rather than the </w:t>
      </w:r>
      <w:r>
        <w:rPr>
          <w:rFonts w:cs="Georgia" w:ascii="Georgia" w:hAnsi="Georgia"/>
          <w:i/>
          <w:iCs/>
          <w:color w:val="000000"/>
          <w:sz w:val="24"/>
          <w:szCs w:val="24"/>
        </w:rPr>
        <w:t xml:space="preserve">functionality </w:t>
      </w:r>
      <w:r>
        <w:rPr>
          <w:rFonts w:cs="Georgia" w:ascii="Georgia" w:hAnsi="Georgia"/>
          <w:color w:val="000000"/>
          <w:sz w:val="24"/>
          <w:szCs w:val="24"/>
        </w:rPr>
        <w:t>of personhood.</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It is arguable (see Conclusion) whether or not space is represented more meaningfully in</w:t>
      </w:r>
      <w:r>
        <w:rPr>
          <w:rFonts w:cs="Georgia" w:ascii="Georgia" w:hAnsi="Georgia"/>
          <w:color w:val="000000"/>
          <w:sz w:val="24"/>
          <w:szCs w:val="24"/>
          <w:u w:val="none"/>
        </w:rPr>
        <w:t xml:space="preserve"> comp-art;</w:t>
      </w:r>
      <w:r>
        <w:rPr>
          <w:rFonts w:cs="Georgia" w:ascii="Georgia" w:hAnsi="Georgia"/>
          <w:color w:val="000000"/>
          <w:sz w:val="24"/>
          <w:szCs w:val="24"/>
        </w:rPr>
        <w:t xml:space="preserve"> whether we merely tolerate a lower semiotic resolution, and a greater mechanomorphism, from perceived environments than we do from perceived persons</w:t>
      </w:r>
      <w:r>
        <w:rPr>
          <w:rStyle w:val="FootnoteAnchor"/>
          <w:rFonts w:cs="Georgia" w:ascii="Georgia" w:hAnsi="Georgia"/>
          <w:color w:val="000000"/>
          <w:sz w:val="24"/>
          <w:szCs w:val="24"/>
        </w:rPr>
        <w:footnoteReference w:id="1566"/>
      </w:r>
      <w:r>
        <w:rPr>
          <w:rStyle w:val="FootnoteAnchor"/>
          <w:rFonts w:cs="Georgia" w:ascii="Georgia" w:hAnsi="Georgia"/>
          <w:color w:val="000000"/>
          <w:sz w:val="24"/>
          <w:szCs w:val="24"/>
        </w:rPr>
        <w:footnoteReference w:id="1567"/>
      </w:r>
      <w:r>
        <w:rPr>
          <w:rStyle w:val="FootnoteCharacters"/>
          <w:rFonts w:cs="Georgia" w:ascii="Georgia" w:hAnsi="Georgia"/>
          <w:color w:val="000000"/>
          <w:position w:val="0"/>
          <w:sz w:val="24"/>
          <w:sz w:val="24"/>
          <w:szCs w:val="24"/>
          <w:vertAlign w:val="baseline"/>
        </w:rPr>
        <w:t>;</w:t>
      </w:r>
      <w:r>
        <w:rPr>
          <w:rStyle w:val="FootnoteCharacters"/>
          <w:rFonts w:cs="Georgia" w:ascii="Georgia" w:hAnsi="Georgia"/>
          <w:color w:val="000000"/>
          <w:sz w:val="24"/>
          <w:szCs w:val="24"/>
        </w:rPr>
        <w:t xml:space="preserve"> </w:t>
      </w:r>
      <w:r>
        <w:rPr>
          <w:rStyle w:val="FootnoteCharacters"/>
          <w:rFonts w:cs="Georgia" w:ascii="Georgia" w:hAnsi="Georgia"/>
          <w:color w:val="000000"/>
          <w:position w:val="0"/>
          <w:sz w:val="24"/>
          <w:sz w:val="24"/>
          <w:szCs w:val="24"/>
          <w:vertAlign w:val="baseline"/>
        </w:rPr>
        <w:t xml:space="preserve">or whether, as Newman advances, we intrinsically and inescapably experience such works as complete systems rather than </w:t>
      </w:r>
      <w:r>
        <w:rPr>
          <w:rStyle w:val="FootnoteCharacters"/>
          <w:rFonts w:cs="Georgia" w:ascii="Georgia" w:hAnsi="Georgia"/>
          <w:position w:val="0"/>
          <w:sz w:val="24"/>
          <w:sz w:val="24"/>
          <w:szCs w:val="24"/>
          <w:vertAlign w:val="baseline"/>
        </w:rPr>
        <w:t>individuated, identifying characters</w:t>
      </w:r>
      <w:r>
        <w:rPr>
          <w:rStyle w:val="FootnoteAnchor"/>
          <w:rFonts w:cs="Georgia" w:ascii="Georgia" w:hAnsi="Georgia"/>
          <w:position w:val="0"/>
          <w:sz w:val="24"/>
          <w:sz w:val="24"/>
          <w:szCs w:val="24"/>
          <w:vertAlign w:val="baseline"/>
        </w:rPr>
        <w:footnoteReference w:id="1568"/>
      </w:r>
      <w:r>
        <w:rPr>
          <w:rStyle w:val="FootnoteCharacters"/>
          <w:rFonts w:cs="Georgia" w:ascii="Georgia" w:hAnsi="Georgia"/>
          <w:position w:val="0"/>
          <w:sz w:val="24"/>
          <w:sz w:val="24"/>
          <w:szCs w:val="24"/>
          <w:vertAlign w:val="baseline"/>
        </w:rPr>
        <w:t>. T</w:t>
      </w:r>
      <w:r>
        <w:rPr>
          <w:rFonts w:cs="Georgia" w:ascii="Georgia" w:hAnsi="Georgia"/>
          <w:color w:val="000000"/>
          <w:sz w:val="24"/>
          <w:szCs w:val="24"/>
        </w:rPr>
        <w:t>he answers to this question may lie in the subtleties of human evolution. Whatever the case, it is certainly true that, as Bruno Dias has it, ‘palaces are cheap, and kings are expensive’</w:t>
      </w:r>
      <w:r>
        <w:rPr>
          <w:rStyle w:val="FootnoteAnchor"/>
          <w:rFonts w:cs="Georgia" w:ascii="Georgia" w:hAnsi="Georgia"/>
          <w:color w:val="000000"/>
          <w:sz w:val="24"/>
          <w:szCs w:val="24"/>
        </w:rPr>
        <w:footnoteReference w:id="1569"/>
      </w:r>
      <w:r>
        <w:rPr>
          <w:rFonts w:cs="Georgia" w:ascii="Georgia" w:hAnsi="Georgia"/>
          <w:color w:val="000000"/>
          <w:sz w:val="24"/>
          <w:szCs w:val="24"/>
        </w:rPr>
        <w:t>: the ‘stock affordances’</w:t>
      </w:r>
      <w:r>
        <w:rPr>
          <w:rStyle w:val="FootnoteAnchor"/>
          <w:rFonts w:cs="Georgia" w:ascii="Georgia" w:hAnsi="Georgia"/>
          <w:color w:val="000000"/>
          <w:sz w:val="24"/>
          <w:szCs w:val="24"/>
        </w:rPr>
        <w:footnoteReference w:id="1570"/>
      </w:r>
      <w:r>
        <w:rPr>
          <w:rFonts w:cs="Georgia" w:ascii="Georgia" w:hAnsi="Georgia"/>
          <w:color w:val="000000"/>
          <w:sz w:val="24"/>
          <w:szCs w:val="24"/>
        </w:rPr>
        <w:t xml:space="preserve">  of computational time and space are easier to implement than computational character. </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As such, practitioners – from risk-averse commercial markets to academic AI developers</w:t>
      </w:r>
      <w:r>
        <w:rPr>
          <w:rStyle w:val="FootnoteAnchor"/>
          <w:rFonts w:cs="Georgia" w:ascii="Georgia" w:hAnsi="Georgia"/>
          <w:color w:val="000000"/>
          <w:sz w:val="24"/>
          <w:szCs w:val="24"/>
        </w:rPr>
        <w:footnoteReference w:id="1571"/>
      </w:r>
      <w:r>
        <w:rPr>
          <w:rFonts w:cs="Georgia" w:ascii="Georgia" w:hAnsi="Georgia"/>
          <w:color w:val="000000"/>
          <w:sz w:val="24"/>
          <w:szCs w:val="24"/>
        </w:rPr>
        <w:t xml:space="preserve"> and cash-strapped solo creatives</w:t>
      </w:r>
      <w:r>
        <w:rPr>
          <w:rStyle w:val="FootnoteAnchor"/>
          <w:rFonts w:cs="Georgia" w:ascii="Georgia" w:hAnsi="Georgia"/>
          <w:color w:val="000000"/>
          <w:sz w:val="24"/>
          <w:szCs w:val="24"/>
        </w:rPr>
        <w:footnoteReference w:id="1572"/>
      </w:r>
      <w:r>
        <w:rPr>
          <w:rFonts w:cs="Georgia" w:ascii="Georgia" w:hAnsi="Georgia"/>
          <w:color w:val="000000"/>
          <w:sz w:val="24"/>
          <w:szCs w:val="24"/>
        </w:rPr>
        <w:t xml:space="preserve"> - explore the path of least resistance and greatest available </w:t>
      </w:r>
      <w:r>
        <w:rPr>
          <w:rFonts w:cs="Georgia" w:ascii="Georgia" w:hAnsi="Georgia"/>
          <w:color w:val="000000"/>
          <w:sz w:val="24"/>
          <w:szCs w:val="24"/>
          <w:u w:val="none"/>
        </w:rPr>
        <w:t>resonance</w:t>
      </w:r>
      <w:r>
        <w:rPr>
          <w:rFonts w:cs="Georgia" w:ascii="Georgia" w:hAnsi="Georgia"/>
          <w:color w:val="000000"/>
          <w:sz w:val="24"/>
          <w:szCs w:val="24"/>
        </w:rPr>
        <w:t>: the disparity between environment and character becoming wider as resources and creative effort are ploughed into the former rather than the latter. Characters are neglected as ‘animatronic’</w:t>
      </w:r>
      <w:r>
        <w:rPr>
          <w:rStyle w:val="FootnoteAnchor"/>
          <w:rFonts w:cs="Georgia" w:ascii="Georgia" w:hAnsi="Georgia"/>
          <w:color w:val="000000"/>
          <w:sz w:val="24"/>
          <w:szCs w:val="24"/>
        </w:rPr>
        <w:footnoteReference w:id="1573"/>
      </w:r>
      <w:r>
        <w:rPr>
          <w:rFonts w:cs="Georgia" w:ascii="Georgia" w:hAnsi="Georgia"/>
          <w:color w:val="000000"/>
          <w:sz w:val="24"/>
          <w:szCs w:val="24"/>
        </w:rPr>
        <w:t xml:space="preserve">  caricatures within a far more</w:t>
      </w:r>
      <w:r>
        <w:rPr>
          <w:rFonts w:cs="Georgia" w:ascii="Georgia" w:hAnsi="Georgia"/>
          <w:color w:val="000000"/>
          <w:sz w:val="24"/>
          <w:szCs w:val="24"/>
          <w:u w:val="none"/>
        </w:rPr>
        <w:t xml:space="preserve"> resonant</w:t>
      </w:r>
      <w:r>
        <w:rPr>
          <w:rFonts w:cs="Georgia" w:ascii="Georgia" w:hAnsi="Georgia"/>
          <w:color w:val="000000"/>
          <w:sz w:val="24"/>
          <w:szCs w:val="24"/>
        </w:rPr>
        <w:t>, systemic world. Non-human protagonists and deuteragonists prevail, their role as  ‘pets, companions, enemies [and] tools’</w:t>
      </w:r>
      <w:r>
        <w:rPr>
          <w:rStyle w:val="FootnoteAnchor"/>
          <w:rFonts w:cs="Georgia" w:ascii="Georgia" w:hAnsi="Georgia"/>
          <w:color w:val="000000"/>
          <w:sz w:val="24"/>
          <w:szCs w:val="24"/>
        </w:rPr>
        <w:footnoteReference w:id="1574"/>
      </w:r>
      <w:r>
        <w:rPr>
          <w:rStyle w:val="WWFootnoteCharacters"/>
          <w:rFonts w:cs="Georgia" w:ascii="Georgia" w:hAnsi="Georgia"/>
          <w:color w:val="000000"/>
          <w:sz w:val="24"/>
          <w:szCs w:val="24"/>
        </w:rPr>
        <w:t xml:space="preserve"> often suiting a historically-reductive, ‘coldly mechanical’ conception of animal life that has its roots in Enlightenment thought</w:t>
      </w:r>
      <w:r>
        <w:rPr>
          <w:rStyle w:val="FootnoteAnchor"/>
          <w:rFonts w:cs="Georgia" w:ascii="Georgia" w:hAnsi="Georgia"/>
          <w:color w:val="000000"/>
          <w:sz w:val="24"/>
          <w:szCs w:val="24"/>
        </w:rPr>
        <w:footnoteReference w:id="1575"/>
      </w:r>
      <w:r>
        <w:rPr>
          <w:rStyle w:val="FootnoteAnchor"/>
          <w:rFonts w:cs="Georgia" w:ascii="Georgia" w:hAnsi="Georgia"/>
          <w:color w:val="000000"/>
          <w:sz w:val="24"/>
          <w:szCs w:val="24"/>
        </w:rPr>
        <w:footnoteReference w:id="1576"/>
      </w:r>
      <w:r>
        <w:rPr>
          <w:rStyle w:val="WWFootnoteCharacters"/>
          <w:rFonts w:cs="Georgia" w:ascii="Georgia" w:hAnsi="Georgia"/>
          <w:color w:val="000000"/>
          <w:sz w:val="24"/>
          <w:szCs w:val="24"/>
        </w:rPr>
        <w:t xml:space="preserve">. </w:t>
      </w:r>
      <w:r>
        <w:rPr>
          <w:rFonts w:cs="Georgia" w:ascii="Georgia" w:hAnsi="Georgia"/>
          <w:color w:val="000000"/>
          <w:sz w:val="24"/>
          <w:szCs w:val="24"/>
        </w:rPr>
        <w:t xml:space="preserve">In works as diverse as </w:t>
      </w:r>
      <w:r>
        <w:rPr>
          <w:rFonts w:cs="Georgia" w:ascii="Georgia" w:hAnsi="Georgia"/>
          <w:i/>
          <w:iCs/>
          <w:color w:val="000000"/>
          <w:sz w:val="24"/>
          <w:szCs w:val="24"/>
        </w:rPr>
        <w:t>Walden</w:t>
      </w:r>
      <w:r>
        <w:rPr>
          <w:rStyle w:val="FootnoteAnchor"/>
          <w:rFonts w:cs="Georgia" w:ascii="Georgia" w:hAnsi="Georgia"/>
          <w:i/>
          <w:iCs/>
          <w:color w:val="000000"/>
          <w:sz w:val="24"/>
          <w:szCs w:val="24"/>
        </w:rPr>
        <w:footnoteReference w:id="1577"/>
      </w:r>
      <w:r>
        <w:rPr>
          <w:rFonts w:cs="Georgia" w:ascii="Georgia" w:hAnsi="Georgia"/>
          <w:color w:val="000000"/>
          <w:sz w:val="24"/>
          <w:szCs w:val="24"/>
        </w:rPr>
        <w:t xml:space="preserve"> and Lawrence Lek’s </w:t>
      </w:r>
      <w:r>
        <w:rPr>
          <w:rFonts w:cs="Georgia" w:ascii="Georgia" w:hAnsi="Georgia"/>
          <w:i/>
          <w:iCs/>
          <w:color w:val="000000"/>
          <w:sz w:val="24"/>
          <w:szCs w:val="24"/>
        </w:rPr>
        <w:t>Dalston, Mon Amour</w:t>
      </w:r>
      <w:r>
        <w:rPr>
          <w:rStyle w:val="FootnoteAnchor"/>
          <w:rFonts w:cs="Georgia" w:ascii="Georgia" w:hAnsi="Georgia"/>
          <w:i/>
          <w:iCs/>
          <w:color w:val="000000"/>
          <w:sz w:val="24"/>
          <w:szCs w:val="24"/>
        </w:rPr>
        <w:footnoteReference w:id="1578"/>
      </w:r>
      <w:r>
        <w:rPr>
          <w:rFonts w:cs="Georgia" w:ascii="Georgia" w:hAnsi="Georgia"/>
          <w:color w:val="000000"/>
          <w:sz w:val="24"/>
          <w:szCs w:val="24"/>
        </w:rPr>
        <w:t>, characters are made deliberately absent or firmly preterite</w:t>
      </w:r>
      <w:r>
        <w:rPr>
          <w:rStyle w:val="FootnoteAnchor"/>
          <w:rFonts w:cs="Georgia" w:ascii="Georgia" w:hAnsi="Georgia"/>
          <w:color w:val="000000"/>
          <w:sz w:val="24"/>
          <w:szCs w:val="24"/>
        </w:rPr>
        <w:footnoteReference w:id="1579"/>
      </w:r>
      <w:r>
        <w:rPr>
          <w:rFonts w:cs="Georgia" w:ascii="Georgia" w:hAnsi="Georgia"/>
          <w:color w:val="000000"/>
          <w:sz w:val="24"/>
          <w:szCs w:val="24"/>
        </w:rPr>
        <w:t>, the ‘empty… world’</w:t>
      </w:r>
      <w:r>
        <w:rPr>
          <w:rStyle w:val="FootnoteAnchor"/>
          <w:rFonts w:cs="Georgia" w:ascii="Georgia" w:hAnsi="Georgia"/>
          <w:color w:val="000000"/>
          <w:sz w:val="24"/>
          <w:szCs w:val="24"/>
        </w:rPr>
        <w:footnoteReference w:id="1580"/>
      </w:r>
      <w:r>
        <w:rPr>
          <w:rFonts w:cs="Georgia" w:ascii="Georgia" w:hAnsi="Georgia"/>
          <w:color w:val="000000"/>
          <w:sz w:val="24"/>
          <w:szCs w:val="24"/>
        </w:rPr>
        <w:t xml:space="preserve"> becoming narrativised as an interlocutor, an ‘orthogonal’ access to ‘virtual pasts’</w:t>
      </w:r>
      <w:r>
        <w:rPr>
          <w:rStyle w:val="FootnoteAnchor"/>
          <w:rFonts w:cs="Georgia" w:ascii="Georgia" w:hAnsi="Georgia"/>
          <w:color w:val="000000"/>
          <w:sz w:val="24"/>
          <w:szCs w:val="24"/>
        </w:rPr>
        <w:footnoteReference w:id="1581"/>
      </w:r>
      <w:r>
        <w:rPr>
          <w:rFonts w:cs="Georgia" w:ascii="Georgia" w:hAnsi="Georgia"/>
          <w:color w:val="000000"/>
          <w:sz w:val="24"/>
          <w:szCs w:val="24"/>
        </w:rPr>
        <w:t>, or virtual elsewheres</w:t>
      </w:r>
      <w:r>
        <w:rPr>
          <w:rStyle w:val="FootnoteAnchor"/>
          <w:rFonts w:cs="Georgia" w:ascii="Georgia" w:hAnsi="Georgia"/>
          <w:color w:val="000000"/>
          <w:sz w:val="24"/>
          <w:szCs w:val="24"/>
        </w:rPr>
        <w:footnoteReference w:id="1582"/>
      </w:r>
      <w:r>
        <w:rPr>
          <w:rStyle w:val="FootnoteAnchor"/>
          <w:rFonts w:cs="Georgia" w:ascii="Georgia" w:hAnsi="Georgia"/>
          <w:color w:val="000000"/>
          <w:sz w:val="24"/>
          <w:szCs w:val="24"/>
        </w:rPr>
        <w:footnoteReference w:id="1583"/>
      </w:r>
      <w:r>
        <w:rPr>
          <w:rStyle w:val="FootnoteAnchor"/>
          <w:rFonts w:cs="Georgia" w:ascii="Georgia" w:hAnsi="Georgia"/>
          <w:color w:val="000000"/>
          <w:sz w:val="24"/>
          <w:szCs w:val="24"/>
        </w:rPr>
        <w:footnoteReference w:id="1584"/>
      </w:r>
      <w:r>
        <w:rPr>
          <w:rFonts w:cs="Georgia" w:ascii="Georgia" w:hAnsi="Georgia"/>
          <w:color w:val="000000"/>
          <w:sz w:val="24"/>
          <w:szCs w:val="24"/>
        </w:rPr>
        <w:t>. In other works, characters are simplified into massed crowds,</w:t>
      </w:r>
      <w:r>
        <w:rPr>
          <w:rStyle w:val="WWFootnoteCharacters"/>
          <w:rFonts w:cs="Georgia" w:ascii="Georgia" w:hAnsi="Georgia"/>
          <w:color w:val="000000"/>
          <w:sz w:val="24"/>
          <w:szCs w:val="24"/>
        </w:rPr>
        <w:t xml:space="preserve"> whose humanity is only expressible through their manipulation of, and by, their environment</w:t>
      </w:r>
      <w:r>
        <w:rPr>
          <w:rStyle w:val="FootnoteAnchor"/>
          <w:rFonts w:cs="Georgia" w:ascii="Georgia" w:hAnsi="Georgia"/>
          <w:color w:val="000000"/>
          <w:sz w:val="24"/>
          <w:szCs w:val="24"/>
        </w:rPr>
        <w:footnoteReference w:id="1585"/>
      </w:r>
      <w:r>
        <w:rPr>
          <w:rStyle w:val="FootnoteAnchor"/>
          <w:rFonts w:cs="Georgia" w:ascii="Georgia" w:hAnsi="Georgia"/>
          <w:color w:val="000000"/>
          <w:sz w:val="24"/>
          <w:szCs w:val="24"/>
        </w:rPr>
        <w:footnoteReference w:id="1586"/>
      </w:r>
      <w:r>
        <w:rPr>
          <w:rStyle w:val="FootnoteAnchor"/>
          <w:rFonts w:cs="Georgia" w:ascii="Georgia" w:hAnsi="Georgia"/>
          <w:color w:val="000000"/>
          <w:sz w:val="24"/>
          <w:szCs w:val="24"/>
        </w:rPr>
        <w:footnoteReference w:id="1587"/>
      </w:r>
      <w:r>
        <w:rPr>
          <w:rStyle w:val="FootnoteAnchor"/>
          <w:rFonts w:cs="Georgia" w:ascii="Georgia" w:hAnsi="Georgia"/>
          <w:color w:val="000000"/>
          <w:sz w:val="24"/>
          <w:szCs w:val="24"/>
        </w:rPr>
        <w:footnoteReference w:id="1588"/>
      </w:r>
      <w:r>
        <w:rPr>
          <w:rStyle w:val="WWFootnoteCharacters"/>
          <w:rFonts w:cs="Georgia" w:ascii="Georgia" w:hAnsi="Georgia"/>
          <w:color w:val="000000"/>
          <w:sz w:val="24"/>
          <w:szCs w:val="24"/>
        </w:rPr>
        <w:t xml:space="preserve">. </w:t>
      </w:r>
      <w:r>
        <w:rPr>
          <w:rFonts w:cs="Georgia" w:ascii="Georgia" w:hAnsi="Georgia"/>
          <w:color w:val="000000"/>
          <w:sz w:val="24"/>
          <w:szCs w:val="24"/>
        </w:rPr>
        <w:t>In each case, it is arguable that the simulated environment itself functions as a 'compelling, albeit unconventional, character'</w:t>
      </w:r>
      <w:r>
        <w:rPr>
          <w:rStyle w:val="FootnoteAnchor"/>
          <w:rFonts w:cs="Georgia" w:ascii="Georgia" w:hAnsi="Georgia"/>
          <w:color w:val="000000"/>
          <w:sz w:val="24"/>
          <w:szCs w:val="24"/>
        </w:rPr>
        <w:footnoteReference w:id="1589"/>
      </w:r>
      <w:r>
        <w:rPr>
          <w:rStyle w:val="WWFootnoteCharacters"/>
          <w:rFonts w:cs="Georgia" w:ascii="Georgia" w:hAnsi="Georgia"/>
          <w:color w:val="000000"/>
          <w:sz w:val="24"/>
          <w:szCs w:val="24"/>
        </w:rPr>
        <w:t xml:space="preserve"> in its own right. In narrative tradition (both aesthetic and mundane) this is nothing new: but what is perhaps novel is the resonance of that environment-as-character compared to the narrative’s other, more conventional characters</w:t>
      </w:r>
      <w:r>
        <w:rPr>
          <w:rStyle w:val="FootnoteAnchor"/>
          <w:rFonts w:eastAsia="Georgia" w:cs="Georgia" w:ascii="Georgia" w:hAnsi="Georgia"/>
          <w:color w:val="000000"/>
          <w:sz w:val="24"/>
          <w:szCs w:val="24"/>
          <w:highlight w:val="white"/>
        </w:rPr>
        <w:footnoteReference w:id="1590"/>
      </w:r>
      <w:r>
        <w:rPr>
          <w:rStyle w:val="FootnoteAnchor"/>
          <w:rFonts w:eastAsia="Georgia" w:cs="Georgia" w:ascii="Georgia" w:hAnsi="Georgia"/>
          <w:color w:val="000000"/>
          <w:sz w:val="24"/>
          <w:szCs w:val="24"/>
          <w:highlight w:val="white"/>
        </w:rPr>
        <w:footnoteReference w:id="1591"/>
      </w:r>
      <w:r>
        <w:rPr>
          <w:rStyle w:val="FootnoteAnchor"/>
          <w:rFonts w:eastAsia="Georgia" w:cs="Georgia" w:ascii="Georgia" w:hAnsi="Georgia"/>
          <w:color w:val="000000"/>
          <w:sz w:val="24"/>
          <w:szCs w:val="24"/>
          <w:highlight w:val="white"/>
        </w:rPr>
        <w:footnoteReference w:id="1592"/>
      </w:r>
      <w:r>
        <w:rPr>
          <w:rFonts w:cs="Georgia" w:ascii="Georgia" w:hAnsi="Georgia"/>
          <w:color w:val="000000"/>
          <w:sz w:val="24"/>
          <w:szCs w:val="24"/>
        </w:rPr>
        <w:t>. Often in comp-art, by this thesis’ measure of ‘resonance’, the environment has far more to offer than the beings which inhabit it.</w:t>
        <w:tab/>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 xml:space="preserve">It is at this juncture that I believe applying an ‘autocosmic’ mindset to the central problem of computational character yields a novel perspective. In this thesis, </w:t>
      </w:r>
      <w:r>
        <w:rPr>
          <w:rFonts w:eastAsia="Georgia" w:cs="Georgia" w:ascii="Georgia" w:hAnsi="Georgia"/>
          <w:color w:val="000000"/>
          <w:sz w:val="24"/>
          <w:szCs w:val="24"/>
          <w:highlight w:val="white"/>
        </w:rPr>
        <w:t xml:space="preserve">I have defined an autocosmic methodology as one by which an artist draws on human engagement with objects, experiences and situations beyond the bounds of their aesthetic remit – beyond the bounds of aesthetics entirely - as models for how their own audiences might engage with their work. In my particular case, I propose that an understanding of how human beings engage with environments as complex, interactive, systemic realities across a range of contexts – often, as complex individuals in their own right – has lessons to teach the comp-artist. It teaches not just why computational environments resonate with audiences, but how such resonance can be co-opted for the creation of another narrative element: that is, computational character. </w:t>
      </w:r>
    </w:p>
    <w:p>
      <w:pPr>
        <w:pStyle w:val="Normal"/>
        <w:spacing w:lineRule="auto" w:line="360"/>
        <w:rPr>
          <w:sz w:val="24"/>
          <w:szCs w:val="24"/>
        </w:rPr>
      </w:pPr>
      <w:r>
        <w:rPr>
          <w:sz w:val="24"/>
          <w:szCs w:val="24"/>
        </w:rPr>
      </w:r>
    </w:p>
    <w:p>
      <w:pPr>
        <w:pStyle w:val="Normal"/>
        <w:spacing w:lineRule="auto" w:line="360"/>
        <w:rPr/>
      </w:pPr>
      <w:r>
        <w:rPr>
          <w:rFonts w:eastAsia="Georgia" w:cs="Georgia" w:ascii="Georgia" w:hAnsi="Georgia"/>
          <w:color w:val="000000"/>
          <w:sz w:val="24"/>
          <w:szCs w:val="24"/>
          <w:highlight w:val="white"/>
        </w:rPr>
        <w:tab/>
        <w:t>By drawing agnostically upon research that demonstrates how human beings consistently, throughout history, engage with environment beyond ‘the boundary between subjectivity and materiality, agency and passivity’, between ‘spatial... [and] social reasoning’</w:t>
      </w:r>
      <w:r>
        <w:rPr>
          <w:rStyle w:val="FootnoteAnchor"/>
          <w:rFonts w:eastAsia="Georgia" w:cs="Georgia" w:ascii="Georgia" w:hAnsi="Georgia"/>
          <w:color w:val="000000"/>
          <w:sz w:val="24"/>
          <w:szCs w:val="24"/>
          <w:highlight w:val="white"/>
        </w:rPr>
        <w:footnoteReference w:id="1593"/>
      </w:r>
      <w:r>
        <w:rPr>
          <w:rStyle w:val="FootnoteAnchor"/>
          <w:rFonts w:eastAsia="Segoe UI" w:cs="Georgia" w:ascii="Georgia" w:hAnsi="Georgia"/>
          <w:i/>
          <w:iCs/>
          <w:color w:val="000000"/>
          <w:position w:val="0"/>
          <w:sz w:val="24"/>
          <w:sz w:val="24"/>
          <w:szCs w:val="24"/>
          <w:highlight w:val="white"/>
          <w:vertAlign w:val="baseline"/>
        </w:rPr>
        <w:footnoteReference w:id="1594"/>
      </w:r>
      <w:r>
        <w:rPr>
          <w:rFonts w:eastAsia="Georgia" w:cs="Georgia" w:ascii="Georgia" w:hAnsi="Georgia"/>
          <w:color w:val="000000"/>
          <w:sz w:val="24"/>
          <w:szCs w:val="24"/>
          <w:highlight w:val="white"/>
        </w:rPr>
        <w:t>, even between ‘characters and settings’</w:t>
      </w:r>
      <w:r>
        <w:rPr>
          <w:rStyle w:val="FootnoteAnchor"/>
          <w:rFonts w:eastAsia="Georgia" w:cs="Georgia" w:ascii="Georgia" w:hAnsi="Georgia"/>
          <w:color w:val="000000"/>
          <w:sz w:val="24"/>
          <w:szCs w:val="24"/>
          <w:highlight w:val="white"/>
        </w:rPr>
        <w:footnoteReference w:id="1595"/>
      </w:r>
      <w:r>
        <w:rPr>
          <w:rStyle w:val="WWFootnoteCharacters"/>
          <w:rFonts w:eastAsia="Georgia" w:cs="Georgia" w:ascii="Georgia" w:hAnsi="Georgia"/>
          <w:color w:val="000000"/>
          <w:sz w:val="24"/>
          <w:szCs w:val="24"/>
          <w:highlight w:val="white"/>
        </w:rPr>
        <w:t>, I believe a direction for character design that is both computational and resonant emerges. Computational character design can draw on the principles of computational environment design both practically and philosophically. When both environments and characters are considered as examples of ‘systemic personhood’, whose functionality and structure is intrinsic to their narrative significance, a path through the challenges of computational characterisation may be charted. This functional metaphor (in Caracciolo’s sense of the phrase</w:t>
      </w:r>
      <w:r>
        <w:rPr>
          <w:rStyle w:val="FootnoteAnchor"/>
          <w:rFonts w:eastAsia="Georgia" w:cs="Georgia" w:ascii="Georgia" w:hAnsi="Georgia"/>
          <w:color w:val="000000"/>
          <w:sz w:val="24"/>
          <w:szCs w:val="24"/>
          <w:highlight w:val="white"/>
        </w:rPr>
        <w:footnoteReference w:id="1596"/>
      </w:r>
      <w:r>
        <w:rPr>
          <w:rStyle w:val="WWFootnoteCharacters"/>
          <w:rFonts w:eastAsia="Georgia" w:cs="Georgia" w:ascii="Georgia" w:hAnsi="Georgia"/>
          <w:color w:val="000000"/>
          <w:sz w:val="24"/>
          <w:szCs w:val="24"/>
          <w:highlight w:val="white"/>
        </w:rPr>
        <w:t xml:space="preserve">) of ‘character-as-environment’ steps away from systemic, formalistic models of personhood grounded in human psychology, or biology, or information science. It does not rely on the unsuitable exemplars of other artistic forms. Instead, it has provided me with a new, ‘autocosmic’ model for the characters of Project </w:t>
      </w:r>
      <w:r>
        <w:rPr>
          <w:rStyle w:val="WWFootnoteCharacters"/>
          <w:rFonts w:eastAsia="Georgia" w:cs="Courier New" w:ascii="Courier New" w:hAnsi="Courier New"/>
          <w:color w:val="000000"/>
          <w:sz w:val="24"/>
          <w:szCs w:val="24"/>
          <w:highlight w:val="white"/>
        </w:rPr>
        <w:t>knole</w:t>
      </w:r>
      <w:r>
        <w:rPr>
          <w:rStyle w:val="WWFootnoteCharacters"/>
          <w:rFonts w:eastAsia="Georgia" w:cs="Georgia" w:ascii="Georgia" w:hAnsi="Georgia"/>
          <w:color w:val="000000"/>
          <w:sz w:val="24"/>
          <w:szCs w:val="24"/>
          <w:highlight w:val="white"/>
        </w:rPr>
        <w:t>: characters who partake of the wider, more resonant history of human engagement with place and space.</w:t>
      </w:r>
    </w:p>
    <w:p>
      <w:pPr>
        <w:pStyle w:val="TableContents"/>
        <w:tabs>
          <w:tab w:val="clear" w:pos="792"/>
          <w:tab w:val="left" w:pos="-480" w:leader="none"/>
          <w:tab w:val="left" w:pos="0" w:leader="none"/>
        </w:tabs>
        <w:spacing w:lineRule="auto" w:line="360"/>
        <w:rPr>
          <w:rFonts w:ascii="Georgia" w:hAnsi="Georgia" w:cs="Georgia"/>
          <w:b/>
          <w:b/>
          <w:bCs/>
          <w:color w:val="000000"/>
          <w:sz w:val="22"/>
          <w:szCs w:val="22"/>
          <w:u w:val="single"/>
        </w:rPr>
      </w:pPr>
      <w:r>
        <w:rPr>
          <w:rFonts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pPr>
      <w:r>
        <w:rPr>
          <w:rStyle w:val="WWFootnoteCharacters"/>
          <w:rFonts w:eastAsia="Georgia" w:cs="Georgia" w:ascii="Georgia" w:hAnsi="Georgia"/>
          <w:b/>
          <w:bCs/>
          <w:color w:val="000000"/>
          <w:sz w:val="24"/>
          <w:szCs w:val="24"/>
          <w:highlight w:val="white"/>
          <w:u w:val="single"/>
        </w:rPr>
        <w:t xml:space="preserve">Section </w:t>
      </w:r>
      <w:bookmarkStart w:id="20" w:name="6d_Section_3.4"/>
      <w:bookmarkEnd w:id="20"/>
      <w:r>
        <w:rPr>
          <w:rStyle w:val="WWFootnoteCharacters"/>
          <w:rFonts w:eastAsia="Georgia" w:cs="Georgia" w:ascii="Georgia" w:hAnsi="Georgia"/>
          <w:b/>
          <w:bCs/>
          <w:color w:val="000000"/>
          <w:sz w:val="24"/>
          <w:szCs w:val="24"/>
          <w:highlight w:val="white"/>
          <w:u w:val="single"/>
        </w:rPr>
        <w:t xml:space="preserve">3.4: Three Approaches To ‘Character-As-Environment’ in Project </w:t>
      </w:r>
      <w:r>
        <w:rPr>
          <w:rStyle w:val="WWFootnoteCharacters"/>
          <w:rFonts w:eastAsia="Georgia" w:cs="Courier New" w:ascii="Courier New" w:hAnsi="Courier New"/>
          <w:b/>
          <w:bCs/>
          <w:color w:val="000000"/>
          <w:sz w:val="24"/>
          <w:szCs w:val="24"/>
          <w:highlight w:val="white"/>
          <w:u w:val="single"/>
        </w:rPr>
        <w:t>knole</w:t>
      </w:r>
    </w:p>
    <w:p>
      <w:pPr>
        <w:pStyle w:val="Normal"/>
        <w:spacing w:lineRule="auto" w:line="360" w:before="85" w:after="0"/>
        <w:rPr>
          <w:sz w:val="24"/>
          <w:szCs w:val="24"/>
        </w:rPr>
      </w:pPr>
      <w:r>
        <w:rPr>
          <w:sz w:val="24"/>
          <w:szCs w:val="24"/>
        </w:rPr>
      </w:r>
    </w:p>
    <w:p>
      <w:pPr>
        <w:pStyle w:val="Normal"/>
        <w:spacing w:lineRule="auto" w:line="360"/>
        <w:rPr/>
      </w:pPr>
      <w:r>
        <w:rPr>
          <w:rStyle w:val="WWFootnoteCharacters"/>
          <w:rFonts w:cs="Georgia" w:ascii="Georgia" w:hAnsi="Georgia"/>
          <w:sz w:val="24"/>
          <w:szCs w:val="24"/>
        </w:rPr>
        <w:tab/>
        <w:t>There are many ways of building upon the previous section’s autocosmic intersections, marrying the design of computational character and computational environment. Some of these are already part of the design lexicon of computational practice, arising wherever the systemic, spatial nature of computational design influences the creation of person-led experiences. For example, the concept of ‘architecture’ - of parts arranged hierarchically within a conceptual space - is intrinsic to the development of many forms of AI: from ‘multi-agent systems’</w:t>
      </w:r>
      <w:r>
        <w:rPr>
          <w:rStyle w:val="FootnoteAnchor"/>
          <w:rFonts w:cs="Georgia" w:ascii="Georgia" w:hAnsi="Georgia"/>
          <w:sz w:val="24"/>
          <w:szCs w:val="24"/>
        </w:rPr>
        <w:footnoteReference w:id="1597"/>
      </w:r>
      <w:r>
        <w:rPr>
          <w:rStyle w:val="WWFootnoteCharacters"/>
          <w:rFonts w:cs="Georgia" w:ascii="Georgia" w:hAnsi="Georgia"/>
          <w:sz w:val="24"/>
          <w:szCs w:val="24"/>
        </w:rPr>
        <w:t xml:space="preserve"> and subsumption architectures, to colony architectures</w:t>
      </w:r>
      <w:r>
        <w:rPr>
          <w:rStyle w:val="FootnoteAnchor"/>
          <w:rFonts w:cs="Georgia" w:ascii="Georgia" w:hAnsi="Georgia"/>
          <w:sz w:val="24"/>
          <w:szCs w:val="24"/>
        </w:rPr>
        <w:footnoteReference w:id="1598"/>
      </w:r>
      <w:r>
        <w:rPr>
          <w:rStyle w:val="WWFootnoteCharacters"/>
          <w:rFonts w:cs="Georgia" w:ascii="Georgia" w:hAnsi="Georgia"/>
          <w:sz w:val="24"/>
          <w:szCs w:val="24"/>
        </w:rPr>
        <w:t xml:space="preserve"> and distributed AI</w:t>
      </w:r>
      <w:r>
        <w:rPr>
          <w:rStyle w:val="FootnoteAnchor"/>
          <w:rFonts w:cs="Georgia" w:ascii="Georgia" w:hAnsi="Georgia"/>
          <w:sz w:val="24"/>
          <w:szCs w:val="24"/>
        </w:rPr>
        <w:footnoteReference w:id="1599"/>
      </w:r>
      <w:r>
        <w:rPr>
          <w:rStyle w:val="WWFootnoteCharacters"/>
          <w:rFonts w:cs="Georgia" w:ascii="Georgia" w:hAnsi="Georgia"/>
          <w:sz w:val="24"/>
          <w:szCs w:val="24"/>
        </w:rPr>
        <w:t>.  AI designers often conceive of and build their agents in ecosystemic terms, as an interconnected topography of separate, semi-autonomous or fully autonomous parts experienced as a single ‘entity’</w:t>
      </w:r>
      <w:r>
        <w:rPr>
          <w:rStyle w:val="FootnoteAnchor"/>
          <w:rFonts w:cs="Georgia" w:ascii="Georgia" w:hAnsi="Georgia"/>
          <w:sz w:val="24"/>
          <w:szCs w:val="24"/>
        </w:rPr>
        <w:footnoteReference w:id="1600"/>
      </w:r>
      <w:r>
        <w:rPr>
          <w:rStyle w:val="WWFootnoteCharacters"/>
          <w:rFonts w:cs="Georgia" w:ascii="Georgia" w:hAnsi="Georgia"/>
          <w:sz w:val="24"/>
          <w:szCs w:val="24"/>
        </w:rPr>
        <w:t>. Merely by using the BOD methodology, itself a synthesis of several of these approaches</w:t>
      </w:r>
      <w:r>
        <w:rPr>
          <w:rStyle w:val="FootnoteAnchor"/>
          <w:rFonts w:cs="Georgia" w:ascii="Georgia" w:hAnsi="Georgia"/>
          <w:sz w:val="24"/>
          <w:szCs w:val="24"/>
        </w:rPr>
        <w:footnoteReference w:id="1601"/>
      </w:r>
      <w:r>
        <w:rPr>
          <w:rStyle w:val="WWFootnoteCharacters"/>
          <w:rFonts w:cs="Georgia" w:ascii="Georgia" w:hAnsi="Georgia"/>
          <w:sz w:val="24"/>
          <w:szCs w:val="24"/>
        </w:rPr>
        <w:t>, the simulated ‘Beest’ is already a spatially-realised collection of computational systems, conceived as a character; the naturalised result of decades of animist design thinking</w:t>
      </w:r>
      <w:r>
        <w:rPr>
          <w:rStyle w:val="FootnoteAnchor"/>
          <w:rFonts w:cs="Georgia" w:ascii="Georgia" w:hAnsi="Georgia"/>
          <w:sz w:val="24"/>
          <w:szCs w:val="24"/>
        </w:rPr>
        <w:footnoteReference w:id="1602"/>
      </w:r>
      <w:r>
        <w:rPr>
          <w:rStyle w:val="WWFootnoteCharacters"/>
          <w:rFonts w:cs="Georgia" w:ascii="Georgia" w:hAnsi="Georgia"/>
          <w:sz w:val="24"/>
          <w:szCs w:val="24"/>
        </w:rPr>
        <w:t>.</w:t>
      </w:r>
    </w:p>
    <w:p>
      <w:pPr>
        <w:pStyle w:val="Normal"/>
        <w:spacing w:lineRule="auto" w:line="360"/>
        <w:rPr>
          <w:rStyle w:val="WWFootnoteCharacters"/>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cs="Georgia" w:ascii="Georgia" w:hAnsi="Georgia"/>
          <w:sz w:val="24"/>
          <w:szCs w:val="24"/>
        </w:rPr>
        <w:tab/>
        <w:t xml:space="preserve">Such baseline ecosystemic and spatial paradigms have, of course, filtered into the computational arts more widely. Many digital artworks use topographical and ecosystemic techniques and representations to encourage interpersonal interaction, including Scenocosme’s </w:t>
      </w:r>
      <w:r>
        <w:rPr>
          <w:rStyle w:val="WWFootnoteCharacters"/>
          <w:rFonts w:cs="Georgia" w:ascii="Georgia" w:hAnsi="Georgia"/>
          <w:i/>
          <w:iCs/>
          <w:sz w:val="24"/>
          <w:szCs w:val="24"/>
        </w:rPr>
        <w:t>La maison sensible</w:t>
      </w:r>
      <w:r>
        <w:rPr>
          <w:rStyle w:val="FootnoteAnchor"/>
          <w:rFonts w:cs="Georgia" w:ascii="Georgia" w:hAnsi="Georgia"/>
          <w:i/>
          <w:iCs/>
          <w:sz w:val="24"/>
          <w:szCs w:val="24"/>
        </w:rPr>
        <w:footnoteReference w:id="1603"/>
      </w:r>
      <w:r>
        <w:rPr>
          <w:rStyle w:val="WWFootnoteCharacters"/>
          <w:rFonts w:cs="Georgia" w:ascii="Georgia" w:hAnsi="Georgia"/>
          <w:i/>
          <w:iCs/>
          <w:sz w:val="24"/>
          <w:szCs w:val="24"/>
        </w:rPr>
        <w:t xml:space="preserve">, </w:t>
      </w:r>
      <w:r>
        <w:rPr>
          <w:rStyle w:val="WWFootnoteCharacters"/>
          <w:rFonts w:cs="Georgia" w:ascii="Georgia" w:hAnsi="Georgia"/>
          <w:sz w:val="24"/>
          <w:szCs w:val="24"/>
        </w:rPr>
        <w:t>Petra Gemeinboeck</w:t>
      </w:r>
      <w:r>
        <w:rPr>
          <w:rStyle w:val="WWFootnoteCharacters"/>
          <w:rFonts w:cs="Georgia" w:ascii="Georgia" w:hAnsi="Georgia"/>
          <w:i/>
          <w:iCs/>
          <w:sz w:val="24"/>
          <w:szCs w:val="24"/>
        </w:rPr>
        <w:t xml:space="preserve"> et al</w:t>
      </w:r>
      <w:r>
        <w:rPr>
          <w:rStyle w:val="WWFootnoteCharacters"/>
          <w:rFonts w:cs="Georgia" w:ascii="Georgia" w:hAnsi="Georgia"/>
          <w:sz w:val="24"/>
          <w:szCs w:val="24"/>
        </w:rPr>
        <w:t xml:space="preserve">’s </w:t>
      </w:r>
      <w:r>
        <w:rPr>
          <w:rStyle w:val="WWFootnoteCharacters"/>
          <w:rFonts w:cs="Georgia" w:ascii="Georgia" w:hAnsi="Georgia"/>
          <w:i/>
          <w:iCs/>
          <w:sz w:val="24"/>
          <w:szCs w:val="24"/>
        </w:rPr>
        <w:t>UZUME</w:t>
      </w:r>
      <w:r>
        <w:rPr>
          <w:rStyle w:val="FootnoteAnchor"/>
          <w:rFonts w:cs="Georgia" w:ascii="Georgia" w:hAnsi="Georgia"/>
          <w:sz w:val="24"/>
          <w:szCs w:val="24"/>
        </w:rPr>
        <w:footnoteReference w:id="1604"/>
      </w:r>
      <w:r>
        <w:rPr>
          <w:rStyle w:val="WWFootnoteCharacters"/>
          <w:rFonts w:cs="Georgia" w:ascii="Georgia" w:hAnsi="Georgia"/>
          <w:sz w:val="24"/>
          <w:szCs w:val="24"/>
        </w:rPr>
        <w:t xml:space="preserve"> and Ian Cheng’s </w:t>
      </w:r>
      <w:r>
        <w:rPr>
          <w:rStyle w:val="WWFootnoteCharacters"/>
          <w:rFonts w:cs="Georgia" w:ascii="Georgia" w:hAnsi="Georgia"/>
          <w:i/>
          <w:iCs/>
          <w:sz w:val="24"/>
          <w:szCs w:val="24"/>
        </w:rPr>
        <w:t>B.O.B.</w:t>
      </w:r>
      <w:r>
        <w:rPr>
          <w:rStyle w:val="FootnoteAnchor"/>
          <w:rFonts w:cs="Georgia" w:ascii="Georgia" w:hAnsi="Georgia"/>
          <w:i/>
          <w:iCs/>
          <w:sz w:val="24"/>
          <w:szCs w:val="24"/>
        </w:rPr>
        <w:footnoteReference w:id="1605"/>
      </w:r>
      <w:r>
        <w:rPr>
          <w:rStyle w:val="WWFootnoteCharacters"/>
          <w:rFonts w:cs="Georgia" w:ascii="Georgia" w:hAnsi="Georgia"/>
          <w:i/>
          <w:iCs/>
          <w:sz w:val="24"/>
          <w:szCs w:val="24"/>
        </w:rPr>
        <w:t>.</w:t>
      </w:r>
      <w:r>
        <w:rPr>
          <w:rStyle w:val="WWFootnoteCharacters"/>
          <w:rFonts w:cs="Georgia" w:ascii="Georgia" w:hAnsi="Georgia"/>
          <w:sz w:val="24"/>
          <w:szCs w:val="24"/>
        </w:rPr>
        <w:t xml:space="preserve"> </w:t>
      </w:r>
    </w:p>
    <w:p>
      <w:pPr>
        <w:pStyle w:val="Normal"/>
        <w:spacing w:lineRule="auto" w:line="360"/>
        <w:rPr>
          <w:rStyle w:val="WWFootnoteCharacters"/>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cs="Georgia" w:ascii="Georgia" w:hAnsi="Georgia"/>
          <w:sz w:val="24"/>
          <w:szCs w:val="24"/>
        </w:rPr>
        <w:tab/>
        <w:t xml:space="preserve">In consumer comp-art (in particular videogames), the methodological ‘shortcuts’ that character-as-environment allows designers have led to a variety of approaches, with differing degrees of </w:t>
      </w:r>
      <w:r>
        <w:rPr>
          <w:rStyle w:val="WWFootnoteCharacters"/>
          <w:rFonts w:cs="Georgia" w:ascii="Georgia" w:hAnsi="Georgia"/>
          <w:sz w:val="24"/>
          <w:szCs w:val="24"/>
          <w:u w:val="none"/>
        </w:rPr>
        <w:t>resonance</w:t>
      </w:r>
      <w:r>
        <w:rPr>
          <w:rStyle w:val="WWFootnoteCharacters"/>
          <w:rFonts w:cs="Georgia" w:ascii="Georgia" w:hAnsi="Georgia"/>
          <w:sz w:val="24"/>
          <w:szCs w:val="24"/>
        </w:rPr>
        <w:t>. The archetype of the ‘videogame boss’</w:t>
      </w:r>
      <w:r>
        <w:rPr>
          <w:rStyle w:val="FootnoteAnchor"/>
          <w:rFonts w:cs="Georgia" w:ascii="Georgia" w:hAnsi="Georgia"/>
          <w:sz w:val="24"/>
          <w:szCs w:val="24"/>
        </w:rPr>
        <w:footnoteReference w:id="1606"/>
      </w:r>
      <w:r>
        <w:rPr>
          <w:rStyle w:val="FootnoteAnchor"/>
          <w:rFonts w:cs="Georgia" w:ascii="Georgia" w:hAnsi="Georgia"/>
          <w:sz w:val="24"/>
          <w:szCs w:val="24"/>
        </w:rPr>
        <w:footnoteReference w:id="1607"/>
      </w:r>
      <w:r>
        <w:rPr>
          <w:rStyle w:val="WWFootnoteCharacters"/>
          <w:rFonts w:cs="Georgia" w:ascii="Georgia" w:hAnsi="Georgia"/>
          <w:sz w:val="24"/>
          <w:szCs w:val="24"/>
        </w:rPr>
        <w:t xml:space="preserve"> both implicitly and explicitly fuses character and environmental design to create both ‘character [and] mechanism’</w:t>
      </w:r>
      <w:r>
        <w:rPr>
          <w:rStyle w:val="FootnoteAnchor"/>
          <w:rFonts w:cs="Georgia" w:ascii="Georgia" w:hAnsi="Georgia"/>
          <w:sz w:val="24"/>
          <w:szCs w:val="24"/>
        </w:rPr>
        <w:footnoteReference w:id="1608"/>
      </w:r>
      <w:r>
        <w:rPr>
          <w:rStyle w:val="WWFootnoteCharacters"/>
          <w:rFonts w:cs="Georgia" w:ascii="Georgia" w:hAnsi="Georgia"/>
          <w:sz w:val="24"/>
          <w:szCs w:val="24"/>
        </w:rPr>
        <w:t>, drawing and holding the player’s narrative and strategic attentions through intimate, subtle spatial and interpersonal interaction. Either sewn into their own bounded arenas and ‘self-contained space[s]’</w:t>
      </w:r>
      <w:r>
        <w:rPr>
          <w:rStyle w:val="FootnoteAnchor"/>
          <w:rFonts w:cs="Georgia" w:ascii="Georgia" w:hAnsi="Georgia"/>
          <w:sz w:val="24"/>
          <w:szCs w:val="24"/>
        </w:rPr>
        <w:footnoteReference w:id="1609"/>
      </w:r>
      <w:r>
        <w:rPr>
          <w:rStyle w:val="WWFootnoteCharacters"/>
          <w:rFonts w:cs="Georgia" w:ascii="Georgia" w:hAnsi="Georgia"/>
          <w:sz w:val="24"/>
          <w:szCs w:val="24"/>
        </w:rPr>
        <w:t>, configured as extensions of their beings, personalities and abilities</w:t>
      </w:r>
      <w:r>
        <w:rPr>
          <w:rStyle w:val="FootnoteAnchor"/>
          <w:rFonts w:cs="Georgia" w:ascii="Georgia" w:hAnsi="Georgia"/>
          <w:sz w:val="24"/>
          <w:szCs w:val="24"/>
        </w:rPr>
        <w:footnoteReference w:id="1610"/>
      </w:r>
      <w:r>
        <w:rPr>
          <w:rStyle w:val="FootnoteAnchor"/>
          <w:rFonts w:cs="Georgia" w:ascii="Georgia" w:hAnsi="Georgia"/>
          <w:sz w:val="24"/>
          <w:szCs w:val="24"/>
        </w:rPr>
        <w:footnoteReference w:id="1611"/>
      </w:r>
      <w:r>
        <w:rPr>
          <w:rStyle w:val="FootnoteAnchor"/>
          <w:rFonts w:cs="Georgia" w:ascii="Georgia" w:hAnsi="Georgia"/>
          <w:sz w:val="24"/>
          <w:szCs w:val="24"/>
        </w:rPr>
        <w:footnoteReference w:id="1612"/>
      </w:r>
      <w:r>
        <w:rPr>
          <w:rStyle w:val="WWFootnoteCharacters"/>
          <w:rFonts w:cs="Georgia" w:ascii="Georgia" w:hAnsi="Georgia"/>
          <w:sz w:val="24"/>
          <w:szCs w:val="24"/>
        </w:rPr>
        <w:t>, or created as  ‘living levels’</w:t>
      </w:r>
      <w:r>
        <w:rPr>
          <w:rStyle w:val="FootnoteAnchor"/>
          <w:rFonts w:cs="Georgia" w:ascii="Georgia" w:hAnsi="Georgia"/>
          <w:sz w:val="24"/>
          <w:szCs w:val="24"/>
        </w:rPr>
        <w:footnoteReference w:id="1613"/>
      </w:r>
      <w:r>
        <w:rPr>
          <w:rStyle w:val="FootnoteAnchor"/>
          <w:rFonts w:cs="Georgia" w:ascii="Georgia" w:hAnsi="Georgia"/>
          <w:sz w:val="24"/>
          <w:szCs w:val="24"/>
        </w:rPr>
        <w:footnoteReference w:id="1614"/>
      </w:r>
      <w:r>
        <w:rPr>
          <w:rStyle w:val="WWFootnoteCharacters"/>
          <w:rFonts w:cs="Georgia" w:ascii="Georgia" w:hAnsi="Georgia"/>
          <w:sz w:val="24"/>
          <w:szCs w:val="24"/>
        </w:rPr>
        <w:t xml:space="preserve"> to be traversed themselves, in a literal sense; bosses are characters to be engaged mostly through the ‘spatial reasoning’, and environmental exploration, that define the mechanics of the traditional videogame</w:t>
      </w:r>
      <w:r>
        <w:rPr>
          <w:rStyle w:val="FootnoteAnchor"/>
          <w:rFonts w:cs="Georgia" w:ascii="Georgia" w:hAnsi="Georgia"/>
          <w:sz w:val="24"/>
          <w:szCs w:val="24"/>
        </w:rPr>
        <w:footnoteReference w:id="1615"/>
      </w:r>
      <w:r>
        <w:rPr>
          <w:rStyle w:val="WWFootnoteCharacters"/>
          <w:rFonts w:cs="Georgia" w:ascii="Georgia" w:hAnsi="Georgia"/>
          <w:sz w:val="24"/>
          <w:szCs w:val="24"/>
        </w:rPr>
        <w:t>; a person who becomes a ‘puzzle’, in Newman’s view</w:t>
      </w:r>
      <w:r>
        <w:rPr>
          <w:rStyle w:val="FootnoteAnchor"/>
          <w:rFonts w:cs="Georgia" w:ascii="Georgia" w:hAnsi="Georgia"/>
          <w:sz w:val="24"/>
          <w:szCs w:val="24"/>
        </w:rPr>
        <w:footnoteReference w:id="1616"/>
      </w:r>
      <w:r>
        <w:rPr>
          <w:rStyle w:val="WWFootnoteCharacters"/>
          <w:rFonts w:cs="Georgia" w:ascii="Georgia" w:hAnsi="Georgia"/>
          <w:sz w:val="24"/>
          <w:szCs w:val="24"/>
        </w:rPr>
        <w:t>.</w:t>
      </w:r>
    </w:p>
    <w:p>
      <w:pPr>
        <w:pStyle w:val="Normal"/>
        <w:spacing w:lineRule="auto" w:line="360"/>
        <w:rPr>
          <w:rStyle w:val="WWFootnoteCharacters"/>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cs="Georgia" w:ascii="Georgia" w:hAnsi="Georgia"/>
          <w:sz w:val="24"/>
          <w:szCs w:val="24"/>
        </w:rPr>
        <w:tab/>
        <w:t xml:space="preserve">As explored in previous chapters, other computational artworks provide their own perspective on the ‘character-as-environment’ methodology, both explicitly and implicitly. The Chinese Room’s </w:t>
      </w:r>
      <w:r>
        <w:rPr>
          <w:rStyle w:val="WWFootnoteCharacters"/>
          <w:rFonts w:cs="Georgia" w:ascii="Georgia" w:hAnsi="Georgia"/>
          <w:i/>
          <w:iCs/>
          <w:sz w:val="24"/>
          <w:szCs w:val="24"/>
        </w:rPr>
        <w:t xml:space="preserve">Dear Esther </w:t>
      </w:r>
      <w:r>
        <w:rPr>
          <w:rStyle w:val="WWFootnoteCharacters"/>
          <w:rFonts w:cs="Georgia" w:ascii="Georgia" w:hAnsi="Georgia"/>
          <w:sz w:val="24"/>
          <w:szCs w:val="24"/>
        </w:rPr>
        <w:t>projects the guilt-ridden psyche of the protagonist onto an island landscape</w:t>
      </w:r>
      <w:r>
        <w:rPr>
          <w:rStyle w:val="FootnoteAnchor"/>
          <w:rFonts w:cs="Georgia" w:ascii="Georgia" w:hAnsi="Georgia"/>
          <w:sz w:val="24"/>
          <w:szCs w:val="24"/>
        </w:rPr>
        <w:footnoteReference w:id="1617"/>
      </w:r>
      <w:r>
        <w:rPr>
          <w:rStyle w:val="WWFootnoteCharacters"/>
          <w:rFonts w:cs="Georgia" w:ascii="Georgia" w:hAnsi="Georgia"/>
          <w:sz w:val="24"/>
          <w:szCs w:val="24"/>
        </w:rPr>
        <w:t xml:space="preserve">. Kitty Horrorshow’s </w:t>
      </w:r>
      <w:r>
        <w:rPr>
          <w:rStyle w:val="WWFootnoteCharacters"/>
          <w:rFonts w:cs="Georgia" w:ascii="Georgia" w:hAnsi="Georgia"/>
          <w:i/>
          <w:iCs/>
          <w:sz w:val="24"/>
          <w:szCs w:val="24"/>
        </w:rPr>
        <w:t>Anatomy</w:t>
      </w:r>
      <w:r>
        <w:rPr>
          <w:rStyle w:val="WWFootnoteCharacters"/>
          <w:rFonts w:cs="Georgia" w:ascii="Georgia" w:hAnsi="Georgia"/>
          <w:sz w:val="24"/>
          <w:szCs w:val="24"/>
        </w:rPr>
        <w:t xml:space="preserve"> uses the traversal of a suburban house to draw parallels with body-horror conventions of transformation and psychosis</w:t>
      </w:r>
      <w:r>
        <w:rPr>
          <w:rStyle w:val="FootnoteAnchor"/>
          <w:rFonts w:cs="Georgia" w:ascii="Georgia" w:hAnsi="Georgia"/>
          <w:sz w:val="24"/>
          <w:szCs w:val="24"/>
        </w:rPr>
        <w:footnoteReference w:id="1618"/>
      </w:r>
      <w:r>
        <w:rPr>
          <w:rStyle w:val="WWFootnoteCharacters"/>
          <w:rFonts w:cs="Georgia" w:ascii="Georgia" w:hAnsi="Georgia"/>
          <w:sz w:val="24"/>
          <w:szCs w:val="24"/>
        </w:rPr>
        <w:t>. Robert Yang often foregrounds the spatialised male body as a site of all sorts of sociopolitical interactions and representations</w:t>
      </w:r>
      <w:r>
        <w:rPr>
          <w:rStyle w:val="FootnoteAnchor"/>
          <w:rFonts w:cs="Georgia" w:ascii="Georgia" w:hAnsi="Georgia"/>
          <w:sz w:val="24"/>
          <w:szCs w:val="24"/>
        </w:rPr>
        <w:footnoteReference w:id="1619"/>
      </w:r>
      <w:r>
        <w:rPr>
          <w:rStyle w:val="WWFootnoteCharacters"/>
          <w:rFonts w:cs="Georgia" w:ascii="Georgia" w:hAnsi="Georgia"/>
          <w:sz w:val="24"/>
          <w:szCs w:val="24"/>
        </w:rPr>
        <w:t xml:space="preserve">. In David O’Reilly’s </w:t>
      </w:r>
      <w:r>
        <w:rPr>
          <w:rStyle w:val="WWFootnoteCharacters"/>
          <w:rFonts w:cs="Georgia" w:ascii="Georgia" w:hAnsi="Georgia"/>
          <w:i/>
          <w:iCs/>
          <w:sz w:val="24"/>
          <w:szCs w:val="24"/>
        </w:rPr>
        <w:t>Everything</w:t>
      </w:r>
      <w:r>
        <w:rPr>
          <w:rStyle w:val="WWFootnoteCharacters"/>
          <w:rFonts w:cs="Georgia" w:ascii="Georgia" w:hAnsi="Georgia"/>
          <w:sz w:val="24"/>
          <w:szCs w:val="24"/>
        </w:rPr>
        <w:t>, the artist uses simple environmental design techniques to explore a philosophy of life’s interconnectedness, derived from that of Alan Watts</w:t>
      </w:r>
      <w:r>
        <w:rPr>
          <w:rStyle w:val="FootnoteAnchor"/>
          <w:rFonts w:cs="Georgia" w:ascii="Georgia" w:hAnsi="Georgia"/>
          <w:sz w:val="24"/>
          <w:szCs w:val="24"/>
        </w:rPr>
        <w:footnoteReference w:id="1620"/>
      </w:r>
      <w:r>
        <w:rPr>
          <w:rStyle w:val="WWFootnoteCharacters"/>
          <w:rFonts w:cs="Georgia" w:ascii="Georgia" w:hAnsi="Georgia"/>
          <w:sz w:val="24"/>
          <w:szCs w:val="24"/>
        </w:rPr>
        <w:t xml:space="preserve">; conceiving every object in the (simulated) universe as a member of its </w:t>
      </w:r>
      <w:r>
        <w:rPr>
          <w:rStyle w:val="WWFootnoteCharacters"/>
          <w:rFonts w:cs="Georgia" w:ascii="Georgia" w:hAnsi="Georgia"/>
          <w:i/>
          <w:iCs/>
          <w:sz w:val="24"/>
          <w:szCs w:val="24"/>
        </w:rPr>
        <w:t>dramatis personae</w:t>
      </w:r>
      <w:r>
        <w:rPr>
          <w:rStyle w:val="WWFootnoteCharacters"/>
          <w:rFonts w:cs="Georgia" w:ascii="Georgia" w:hAnsi="Georgia"/>
          <w:sz w:val="24"/>
          <w:szCs w:val="24"/>
        </w:rPr>
        <w:t>.</w:t>
      </w:r>
    </w:p>
    <w:p>
      <w:pPr>
        <w:pStyle w:val="Normal"/>
        <w:spacing w:lineRule="auto" w:line="360"/>
        <w:rPr>
          <w:rStyle w:val="WWFootnoteCharacters"/>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cs="Georgia" w:ascii="Georgia" w:hAnsi="Georgia"/>
          <w:sz w:val="24"/>
          <w:szCs w:val="24"/>
        </w:rPr>
        <w:tab/>
        <w:t xml:space="preserve">These extant approaches, and others, have certainly influenced the production of Project </w:t>
      </w:r>
      <w:r>
        <w:rPr>
          <w:rStyle w:val="WWFootnoteCharacters"/>
          <w:rFonts w:cs="Courier New" w:ascii="Courier New" w:hAnsi="Courier New"/>
          <w:sz w:val="24"/>
          <w:szCs w:val="24"/>
        </w:rPr>
        <w:t>knole</w:t>
      </w:r>
      <w:r>
        <w:rPr>
          <w:rStyle w:val="WWFootnoteCharacters"/>
          <w:rFonts w:cs="Georgia" w:ascii="Georgia" w:hAnsi="Georgia"/>
          <w:sz w:val="24"/>
          <w:szCs w:val="24"/>
        </w:rPr>
        <w:t xml:space="preserve">. They form perhaps-unavoidable touchstones for any working in this field. However, in </w:t>
      </w:r>
      <w:r>
        <w:rPr>
          <w:rStyle w:val="WWFootnoteCharacters"/>
          <w:rFonts w:cs="Courier New" w:ascii="Courier New" w:hAnsi="Courier New"/>
          <w:sz w:val="24"/>
          <w:szCs w:val="24"/>
        </w:rPr>
        <w:t>knole</w:t>
      </w:r>
      <w:r>
        <w:rPr>
          <w:rStyle w:val="WWFootnoteCharacters"/>
          <w:rFonts w:cs="Georgia" w:ascii="Georgia" w:hAnsi="Georgia"/>
          <w:sz w:val="24"/>
          <w:szCs w:val="24"/>
        </w:rPr>
        <w:t xml:space="preserve"> I have looked beyond these exemplars to seek original approaches to the autocosmic precept of ‘character-as-environment’, across all of the project’s narrative modalities.  </w:t>
      </w:r>
    </w:p>
    <w:p>
      <w:pPr>
        <w:pStyle w:val="Normal"/>
        <w:spacing w:lineRule="auto" w:line="360"/>
        <w:rPr>
          <w:sz w:val="24"/>
          <w:szCs w:val="24"/>
        </w:rPr>
      </w:pPr>
      <w:r>
        <w:rPr>
          <w:sz w:val="24"/>
          <w:szCs w:val="24"/>
        </w:rPr>
      </w:r>
    </w:p>
    <w:p>
      <w:pPr>
        <w:pStyle w:val="Normal"/>
        <w:spacing w:lineRule="auto" w:line="360"/>
        <w:rPr/>
      </w:pPr>
      <w:r>
        <w:rPr>
          <w:rStyle w:val="WWFootnoteCharacters"/>
          <w:rFonts w:cs="Georgia" w:ascii="Georgia" w:hAnsi="Georgia"/>
          <w:sz w:val="24"/>
          <w:szCs w:val="24"/>
        </w:rPr>
        <w:tab/>
        <w:t>In the final three sections of this chapter, I explore these approaches towards the resonance of computational characters under three broad headings:</w:t>
      </w:r>
    </w:p>
    <w:p>
      <w:pPr>
        <w:pStyle w:val="Normal"/>
        <w:spacing w:lineRule="auto" w:line="360"/>
        <w:rPr>
          <w:sz w:val="24"/>
          <w:szCs w:val="24"/>
        </w:rPr>
      </w:pPr>
      <w:r>
        <w:rPr>
          <w:sz w:val="24"/>
          <w:szCs w:val="24"/>
        </w:rPr>
      </w:r>
    </w:p>
    <w:p>
      <w:pPr>
        <w:pStyle w:val="Normal"/>
        <w:numPr>
          <w:ilvl w:val="0"/>
          <w:numId w:val="1"/>
        </w:numPr>
        <w:spacing w:lineRule="auto" w:line="360"/>
        <w:rPr/>
      </w:pPr>
      <w:r>
        <w:rPr>
          <w:rStyle w:val="WWFootnoteCharacters"/>
          <w:rFonts w:eastAsia="Georgia" w:cs="Georgia" w:ascii="Georgia" w:hAnsi="Georgia"/>
          <w:color w:val="000000"/>
          <w:sz w:val="24"/>
          <w:szCs w:val="24"/>
          <w:highlight w:val="white"/>
        </w:rPr>
        <w:t>The design of the simulated ‘Beest’ as a personified computational landscape, both generically and in the specific context of Anne Latch’s narrative;</w:t>
      </w:r>
    </w:p>
    <w:p>
      <w:pPr>
        <w:pStyle w:val="Normal"/>
        <w:spacing w:lineRule="auto" w:line="360"/>
        <w:ind w:left="720" w:right="0" w:hanging="0"/>
        <w:rPr>
          <w:sz w:val="24"/>
          <w:szCs w:val="24"/>
        </w:rPr>
      </w:pPr>
      <w:r>
        <w:rPr>
          <w:sz w:val="24"/>
          <w:szCs w:val="24"/>
        </w:rPr>
      </w:r>
    </w:p>
    <w:p>
      <w:pPr>
        <w:pStyle w:val="Normal"/>
        <w:numPr>
          <w:ilvl w:val="0"/>
          <w:numId w:val="1"/>
        </w:numPr>
        <w:spacing w:lineRule="auto" w:line="360"/>
        <w:rPr/>
      </w:pPr>
      <w:r>
        <w:rPr>
          <w:rStyle w:val="WWFootnoteCharacters"/>
          <w:rFonts w:eastAsia="Georgia" w:cs="Georgia" w:ascii="Georgia" w:hAnsi="Georgia"/>
          <w:color w:val="000000"/>
          <w:sz w:val="24"/>
          <w:szCs w:val="24"/>
          <w:highlight w:val="white"/>
        </w:rPr>
        <w:t xml:space="preserve">The </w:t>
      </w:r>
      <w:r>
        <w:rPr>
          <w:rStyle w:val="WWFootnoteCharacters"/>
          <w:rFonts w:eastAsia="Georgia" w:cs="Georgia" w:ascii="Georgia" w:hAnsi="Georgia"/>
          <w:i/>
          <w:iCs/>
          <w:color w:val="000000"/>
          <w:sz w:val="24"/>
          <w:szCs w:val="24"/>
          <w:highlight w:val="white"/>
        </w:rPr>
        <w:t xml:space="preserve">Housekeeping </w:t>
      </w:r>
      <w:r>
        <w:rPr>
          <w:rStyle w:val="WWFootnoteCharacters"/>
          <w:rFonts w:eastAsia="Georgia" w:cs="Georgia" w:ascii="Georgia" w:hAnsi="Georgia"/>
          <w:color w:val="000000"/>
          <w:sz w:val="24"/>
          <w:szCs w:val="24"/>
          <w:highlight w:val="white"/>
        </w:rPr>
        <w:t>as a narrative companion to this landscape, in the tradition of topographical, systemic and computational paratexts and intertexts;</w:t>
      </w:r>
    </w:p>
    <w:p>
      <w:pPr>
        <w:pStyle w:val="Normal"/>
        <w:spacing w:lineRule="auto" w:line="360"/>
        <w:ind w:left="720" w:right="0" w:hanging="0"/>
        <w:rPr>
          <w:sz w:val="24"/>
          <w:szCs w:val="24"/>
        </w:rPr>
      </w:pPr>
      <w:r>
        <w:rPr>
          <w:sz w:val="24"/>
          <w:szCs w:val="24"/>
        </w:rPr>
      </w:r>
    </w:p>
    <w:p>
      <w:pPr>
        <w:pStyle w:val="Normal"/>
        <w:numPr>
          <w:ilvl w:val="0"/>
          <w:numId w:val="1"/>
        </w:numPr>
        <w:spacing w:lineRule="auto" w:line="360"/>
        <w:rPr/>
      </w:pPr>
      <w:r>
        <w:rPr>
          <w:rStyle w:val="WWFootnoteCharacters"/>
          <w:rFonts w:eastAsia="Georgia" w:cs="Georgia" w:ascii="Georgia" w:hAnsi="Georgia"/>
          <w:color w:val="000000"/>
          <w:sz w:val="24"/>
          <w:szCs w:val="24"/>
          <w:highlight w:val="white"/>
        </w:rPr>
        <w:t xml:space="preserve">The interaction of these two previous elements, and the audience’s engagement, in the context of ritualised performance with a living ceremonial landscape. </w:t>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Fonts w:eastAsia="Georgia" w:cs="Georgia" w:ascii="Georgia" w:hAnsi="Georgia"/>
          <w:b/>
          <w:bCs/>
          <w:color w:val="000000"/>
          <w:sz w:val="24"/>
          <w:szCs w:val="24"/>
          <w:u w:val="single"/>
        </w:rPr>
        <w:t>Secti</w:t>
      </w:r>
      <w:bookmarkStart w:id="21" w:name="6e_Section_3.5"/>
      <w:bookmarkEnd w:id="21"/>
      <w:r>
        <w:rPr>
          <w:rFonts w:eastAsia="Georgia" w:cs="Georgia" w:ascii="Georgia" w:hAnsi="Georgia"/>
          <w:b/>
          <w:bCs/>
          <w:color w:val="000000"/>
          <w:sz w:val="24"/>
          <w:szCs w:val="24"/>
          <w:u w:val="single"/>
        </w:rPr>
        <w:t>on 3.5: The ‘Beest’ As Computational, Personified Landscape</w:t>
      </w:r>
    </w:p>
    <w:p>
      <w:pPr>
        <w:pStyle w:val="Normal"/>
        <w:spacing w:lineRule="auto" w:line="360" w:before="85" w:after="0"/>
        <w:rPr/>
      </w:pPr>
      <w:r>
        <w:rPr>
          <w:rStyle w:val="WWFootnoteCharacters"/>
          <w:rFonts w:eastAsia="Georgia" w:cs="Georgia" w:ascii="Georgia" w:hAnsi="Georgia"/>
          <w:color w:val="000000"/>
          <w:sz w:val="24"/>
          <w:szCs w:val="24"/>
          <w:highlight w:val="white"/>
        </w:rPr>
        <w:tab/>
      </w:r>
    </w:p>
    <w:p>
      <w:pPr>
        <w:pStyle w:val="Normal"/>
        <w:spacing w:lineRule="auto" w:line="360" w:before="85" w:after="0"/>
        <w:rPr/>
      </w:pPr>
      <w:r>
        <w:rPr>
          <w:rStyle w:val="WWFootnoteCharacters"/>
          <w:rFonts w:eastAsia="Georgia" w:cs="Georgia" w:ascii="Georgia" w:hAnsi="Georgia"/>
          <w:color w:val="000000"/>
          <w:sz w:val="24"/>
          <w:szCs w:val="24"/>
          <w:highlight w:val="white"/>
        </w:rPr>
        <w:tab/>
        <w:t xml:space="preserve">When an audience member approaches </w:t>
      </w:r>
      <w:r>
        <w:rPr>
          <w:rStyle w:val="WWFootnoteCharacters"/>
          <w:rFonts w:eastAsia="Georgia" w:cs="Courier New" w:ascii="Courier New" w:hAnsi="Courier New"/>
          <w:color w:val="000000"/>
          <w:sz w:val="24"/>
          <w:szCs w:val="24"/>
          <w:highlight w:val="white"/>
        </w:rPr>
        <w:t>knole</w:t>
      </w:r>
      <w:r>
        <w:rPr>
          <w:rStyle w:val="WWFootnoteCharacters"/>
          <w:rFonts w:eastAsia="Georgia" w:cs="Georgia" w:ascii="Georgia" w:hAnsi="Georgia"/>
          <w:color w:val="000000"/>
          <w:sz w:val="24"/>
          <w:szCs w:val="24"/>
          <w:highlight w:val="white"/>
        </w:rPr>
        <w:t xml:space="preserve">’s installation, there can be little doubt where their attentions, and their interactions, are supposed to be directed. The darkened space, a recreation of  the interior of Anne Latch’s gritstone-built house in the village of Nighthead, is almost devoid of any indication that these rooms were once a home. As Anne describes in the </w:t>
      </w:r>
      <w:r>
        <w:rPr>
          <w:rStyle w:val="WWFootnoteCharacters"/>
          <w:rFonts w:eastAsia="Georgia" w:cs="Georgia" w:ascii="Georgia" w:hAnsi="Georgia"/>
          <w:i/>
          <w:iCs/>
          <w:color w:val="000000"/>
          <w:sz w:val="24"/>
          <w:szCs w:val="24"/>
          <w:highlight w:val="white"/>
        </w:rPr>
        <w:t>Housekeeping</w:t>
      </w:r>
      <w:r>
        <w:rPr>
          <w:rStyle w:val="WWFootnoteCharacters"/>
          <w:rFonts w:eastAsia="Georgia" w:cs="Georgia" w:ascii="Georgia" w:hAnsi="Georgia"/>
          <w:color w:val="000000"/>
          <w:sz w:val="24"/>
          <w:szCs w:val="24"/>
          <w:highlight w:val="white"/>
        </w:rPr>
        <w:t xml:space="preserve">, in leaving behind her practice she has packed up and carted away almost every scrap of furniture, every hard-won luxury and comfort; every prize of her new-found wealth and fame. </w:t>
      </w:r>
    </w:p>
    <w:p>
      <w:pPr>
        <w:pStyle w:val="Normal"/>
        <w:spacing w:lineRule="auto" w:line="360" w:before="85" w:after="0"/>
        <w:rPr>
          <w:sz w:val="24"/>
          <w:szCs w:val="24"/>
        </w:rPr>
      </w:pPr>
      <w:r>
        <w:rPr>
          <w:sz w:val="24"/>
          <w:szCs w:val="24"/>
        </w:rPr>
      </w:r>
    </w:p>
    <w:p>
      <w:pPr>
        <w:pStyle w:val="Normal"/>
        <w:spacing w:lineRule="auto" w:line="360" w:before="85" w:after="0"/>
        <w:rPr/>
      </w:pPr>
      <w:r>
        <w:rPr>
          <w:rStyle w:val="WWFootnoteCharacters"/>
          <w:rFonts w:eastAsia="Georgia" w:cs="Georgia" w:ascii="Georgia" w:hAnsi="Georgia"/>
          <w:color w:val="000000"/>
          <w:sz w:val="24"/>
          <w:szCs w:val="24"/>
          <w:highlight w:val="white"/>
        </w:rPr>
        <w:tab/>
        <w:t>All that remain are the accoutrements and apparatus of her ‘Work’ with the creature; a chalked ‘circlet’, a few guttering candles, a collection of glass phials, and a dusty Book of Common Prayer, all arranged most carefully in orientation with the ‘Fissure’ in the wall where the ‘Beest’ resides. Apart from the dim light of the candles, and the echo of the audience member’s feet on the stone floor, this long crack is the only source of light and sound in the entire space. It is the navel of the entire experience, and the ‘referent’ for which the entire mixed-reality dynamic of the work is provided</w:t>
      </w:r>
      <w:r>
        <w:rPr>
          <w:rStyle w:val="FootnoteAnchor"/>
          <w:rFonts w:eastAsia="Georgia" w:cs="Georgia" w:ascii="Georgia" w:hAnsi="Georgia"/>
          <w:color w:val="000000"/>
          <w:sz w:val="24"/>
          <w:szCs w:val="24"/>
          <w:highlight w:val="white"/>
        </w:rPr>
        <w:footnoteReference w:id="1621"/>
      </w:r>
      <w:r>
        <w:rPr>
          <w:rStyle w:val="FootnoteAnchor"/>
          <w:rFonts w:eastAsia="Georgia" w:cs="Georgia" w:ascii="Georgia" w:hAnsi="Georgia"/>
          <w:color w:val="000000"/>
          <w:sz w:val="24"/>
          <w:szCs w:val="24"/>
          <w:highlight w:val="white"/>
        </w:rPr>
        <w:footnoteReference w:id="1622"/>
      </w:r>
      <w:r>
        <w:rPr>
          <w:rStyle w:val="WWFootnoteCharacters"/>
          <w:rFonts w:eastAsia="Georgia" w:cs="Georgia" w:ascii="Georgia" w:hAnsi="Georgia"/>
          <w:color w:val="000000"/>
          <w:sz w:val="24"/>
          <w:szCs w:val="24"/>
          <w:highlight w:val="white"/>
        </w:rPr>
        <w:t>. Most properly, the whole analogue space is in continuum</w:t>
      </w:r>
      <w:r>
        <w:rPr>
          <w:rStyle w:val="FootnoteAnchor"/>
          <w:rFonts w:eastAsia="Georgia" w:cs="Georgia" w:ascii="Georgia" w:hAnsi="Georgia"/>
          <w:color w:val="000000"/>
          <w:sz w:val="24"/>
          <w:szCs w:val="24"/>
          <w:highlight w:val="white"/>
        </w:rPr>
        <w:footnoteReference w:id="1623"/>
      </w:r>
      <w:r>
        <w:rPr>
          <w:rStyle w:val="WWFootnoteCharacters"/>
          <w:rFonts w:eastAsia="Georgia" w:cs="Georgia" w:ascii="Georgia" w:hAnsi="Georgia"/>
          <w:color w:val="000000"/>
          <w:sz w:val="24"/>
          <w:szCs w:val="24"/>
          <w:highlight w:val="white"/>
        </w:rPr>
        <w:t xml:space="preserve"> with the virtual space rendered on-screen; an almost-empty territory, inhabited by a lone denizen.</w:t>
      </w:r>
    </w:p>
    <w:p>
      <w:pPr>
        <w:pStyle w:val="Normal"/>
        <w:spacing w:lineRule="auto" w:line="360" w:before="85" w:after="0"/>
        <w:rPr>
          <w:rStyle w:val="WWFootnoteCharacters"/>
          <w:rFonts w:ascii="Georgia" w:hAnsi="Georgia" w:eastAsia="Georgia" w:cs="Georgia"/>
          <w:color w:val="000000"/>
          <w:sz w:val="24"/>
          <w:szCs w:val="24"/>
          <w:highlight w:val="white"/>
        </w:rPr>
      </w:pPr>
      <w:r>
        <w:rPr>
          <w:rFonts w:eastAsia="Georgia" w:cs="Georgia" w:ascii="Georgia" w:hAnsi="Georgia"/>
          <w:color w:val="000000"/>
          <w:sz w:val="24"/>
          <w:szCs w:val="24"/>
          <w:highlight w:val="white"/>
        </w:rPr>
      </w:r>
    </w:p>
    <w:p>
      <w:pPr>
        <w:pStyle w:val="Normal"/>
        <w:spacing w:lineRule="auto" w:line="360" w:before="85" w:after="0"/>
        <w:rPr/>
      </w:pPr>
      <w:r>
        <w:rPr>
          <w:rStyle w:val="WWFootnoteCharacters"/>
          <w:rFonts w:eastAsia="Georgia" w:cs="Georgia" w:ascii="Georgia" w:hAnsi="Georgia"/>
          <w:color w:val="000000"/>
          <w:sz w:val="24"/>
          <w:szCs w:val="24"/>
          <w:highlight w:val="white"/>
        </w:rPr>
        <w:tab/>
        <w:t xml:space="preserve">The sparse design of the installation space, and the emptiness of the creature’s virtual environment, were deliberate creative decisions. The analogue components of </w:t>
      </w:r>
      <w:r>
        <w:rPr>
          <w:rStyle w:val="WWFootnoteCharacters"/>
          <w:rFonts w:eastAsia="Georgia" w:cs="Courier New" w:ascii="Courier New" w:hAnsi="Courier New"/>
          <w:color w:val="000000"/>
          <w:sz w:val="24"/>
          <w:szCs w:val="24"/>
          <w:highlight w:val="white"/>
        </w:rPr>
        <w:t>knole</w:t>
      </w:r>
      <w:r>
        <w:rPr>
          <w:rStyle w:val="WWFootnoteCharacters"/>
          <w:rFonts w:eastAsia="Georgia" w:cs="Georgia" w:ascii="Georgia" w:hAnsi="Georgia"/>
          <w:color w:val="000000"/>
          <w:sz w:val="24"/>
          <w:szCs w:val="24"/>
          <w:highlight w:val="white"/>
        </w:rPr>
        <w:t xml:space="preserve"> are not designed to be traversed, or explored, outside of the permitted contexts and contingent interactions defined by Anne’s ritualised relationship with the ‘Beest’ itself. Even within this relationship, the creature has little ability to influence this physical space with any formally meaningful utility. While the ‘seams’ between Anne’s world and the Beest’s are deliberately emphasised, their negotiation always pointed and narratively meaningful, the true nature of these negotiations are deeply suspect (see Section 3.7)</w:t>
      </w:r>
      <w:r>
        <w:rPr>
          <w:rStyle w:val="FootnoteAnchor"/>
          <w:rFonts w:eastAsia="Georgia" w:cs="Georgia" w:ascii="Georgia" w:hAnsi="Georgia"/>
          <w:color w:val="000000"/>
          <w:sz w:val="24"/>
          <w:szCs w:val="24"/>
          <w:highlight w:val="white"/>
        </w:rPr>
        <w:footnoteReference w:id="1624"/>
      </w:r>
      <w:r>
        <w:rPr>
          <w:rStyle w:val="WWFootnoteCharacters"/>
          <w:rFonts w:eastAsia="Georgia" w:cs="Georgia" w:ascii="Georgia" w:hAnsi="Georgia"/>
          <w:color w:val="000000"/>
          <w:sz w:val="24"/>
          <w:szCs w:val="24"/>
          <w:highlight w:val="white"/>
        </w:rPr>
        <w:t xml:space="preserve">. </w:t>
      </w:r>
    </w:p>
    <w:p>
      <w:pPr>
        <w:pStyle w:val="Normal"/>
        <w:spacing w:lineRule="auto" w:line="360" w:before="85" w:after="0"/>
        <w:rPr>
          <w:rStyle w:val="WWFootnoteCharacters"/>
          <w:rFonts w:ascii="Georgia" w:hAnsi="Georgia" w:eastAsia="Georgia" w:cs="Georgia"/>
          <w:color w:val="000000"/>
          <w:sz w:val="24"/>
          <w:szCs w:val="24"/>
          <w:highlight w:val="white"/>
        </w:rPr>
      </w:pPr>
      <w:r>
        <w:rPr>
          <w:rFonts w:eastAsia="Georgia" w:cs="Georgia" w:ascii="Georgia" w:hAnsi="Georgia"/>
          <w:color w:val="000000"/>
          <w:sz w:val="24"/>
          <w:szCs w:val="24"/>
          <w:highlight w:val="white"/>
        </w:rPr>
      </w:r>
    </w:p>
    <w:p>
      <w:pPr>
        <w:pStyle w:val="Normal"/>
        <w:spacing w:lineRule="auto" w:line="360" w:before="85" w:after="0"/>
        <w:rPr/>
      </w:pPr>
      <w:r>
        <w:rPr>
          <w:rStyle w:val="WWFootnoteCharacters"/>
          <w:rFonts w:eastAsia="Georgia" w:cs="Georgia" w:ascii="Georgia" w:hAnsi="Georgia"/>
          <w:color w:val="000000"/>
          <w:sz w:val="24"/>
          <w:szCs w:val="24"/>
          <w:highlight w:val="white"/>
        </w:rPr>
        <w:tab/>
        <w:t>However, even within its own ‘Relm’, the ‘Beest’ has few of the navigational abilities that are commonly expected in virtual agents; abilities that so often help to define that agency in reference to a containing environment</w:t>
      </w:r>
      <w:r>
        <w:rPr>
          <w:rStyle w:val="FootnoteAnchor"/>
          <w:rFonts w:eastAsia="Georgia" w:cs="Georgia" w:ascii="Georgia" w:hAnsi="Georgia"/>
          <w:color w:val="000000"/>
          <w:sz w:val="24"/>
          <w:szCs w:val="24"/>
          <w:highlight w:val="white"/>
        </w:rPr>
        <w:footnoteReference w:id="1625"/>
      </w:r>
      <w:r>
        <w:rPr>
          <w:rStyle w:val="WWFootnoteCharacters"/>
          <w:rFonts w:eastAsia="Georgia" w:cs="Georgia" w:ascii="Georgia" w:hAnsi="Georgia"/>
          <w:color w:val="000000"/>
          <w:sz w:val="24"/>
          <w:szCs w:val="24"/>
          <w:highlight w:val="white"/>
        </w:rPr>
        <w:t>. The Beest floats and bobs, almost stationary much of the time; when it does move, it is only in reference to the audience member sat in front of it. It can move closer to them, or it can disappear into the shadows, on its obscure missions, without friction, effort or visible means of propulsion. The ‘Beest’s’ only navigational lodestone is the audience, or rather Anne herself, and its duties therein. All else is undifferentiated void, except for occasional squalls of weather, and the distant, untouchable moon hanging in the clouds behind the ‘Beest’s’ head.</w:t>
      </w:r>
    </w:p>
    <w:p>
      <w:pPr>
        <w:pStyle w:val="Normal"/>
        <w:spacing w:lineRule="auto" w:line="360" w:before="85" w:after="0"/>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drawing>
          <wp:anchor behindDoc="0" distT="0" distB="0" distL="0" distR="0" simplePos="0" locked="0" layoutInCell="1" allowOverlap="1" relativeHeight="17">
            <wp:simplePos x="0" y="0"/>
            <wp:positionH relativeFrom="column">
              <wp:posOffset>1495425</wp:posOffset>
            </wp:positionH>
            <wp:positionV relativeFrom="paragraph">
              <wp:posOffset>-9525</wp:posOffset>
            </wp:positionV>
            <wp:extent cx="1892935" cy="33909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1892935" cy="3390900"/>
                    </a:xfrm>
                    <a:prstGeom prst="rect">
                      <a:avLst/>
                    </a:prstGeom>
                  </pic:spPr>
                </pic:pic>
              </a:graphicData>
            </a:graphic>
          </wp:anchor>
        </w:drawing>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ind w:left="432" w:right="432" w:hanging="0"/>
        <w:jc w:val="center"/>
        <w:rPr/>
      </w:pPr>
      <w:r>
        <w:rPr>
          <w:rStyle w:val="WWFootnoteCharacters"/>
          <w:rFonts w:eastAsia="Georgia" w:cs="Georgia" w:ascii="Georgia" w:hAnsi="Georgia"/>
          <w:i/>
          <w:iCs/>
          <w:color w:val="000000"/>
          <w:sz w:val="18"/>
          <w:szCs w:val="18"/>
          <w:highlight w:val="white"/>
        </w:rPr>
        <w:t>Figure 7: The ‘Beest’ in its ‘relm’: the lack of contextualising environment draws the audience’s attention to the physicality of the Beest itself.</w:t>
      </w:r>
      <w:r>
        <w:rPr>
          <w:rStyle w:val="FootnoteAnchor"/>
          <w:rFonts w:eastAsia="Georgia" w:cs="Georgia" w:ascii="Georgia" w:hAnsi="Georgia"/>
          <w:i/>
          <w:iCs/>
          <w:color w:val="000000"/>
          <w:sz w:val="18"/>
          <w:szCs w:val="18"/>
          <w:highlight w:val="white"/>
        </w:rPr>
        <w:footnoteReference w:id="1626"/>
      </w:r>
      <w:r>
        <w:rPr>
          <w:rStyle w:val="WWFootnoteCharacters"/>
          <w:rFonts w:eastAsia="Georgia" w:cs="Georgia" w:ascii="Georgia" w:hAnsi="Georgia"/>
          <w:i/>
          <w:iCs/>
          <w:color w:val="000000"/>
          <w:sz w:val="18"/>
          <w:szCs w:val="18"/>
          <w:highlight w:val="white"/>
        </w:rPr>
        <w:t>.</w:t>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rPr/>
      </w:pPr>
      <w:r>
        <w:rPr>
          <w:rStyle w:val="WWFootnoteCharacters"/>
          <w:rFonts w:eastAsia="Georgia" w:cs="Georgia" w:ascii="Georgia" w:hAnsi="Georgia"/>
          <w:color w:val="000000"/>
          <w:sz w:val="24"/>
          <w:szCs w:val="24"/>
          <w:highlight w:val="white"/>
        </w:rPr>
        <w:tab/>
        <w:t>It is this ‘tidyness’, this lack of territory or camouflage, that in part attracted Anne to the ‘Beest’ in the first place. For me as a practitioner, its design was a conscious decision to narrow the ‘scale of analysis’</w:t>
      </w:r>
      <w:r>
        <w:rPr>
          <w:rStyle w:val="FootnoteAnchor"/>
          <w:rFonts w:eastAsia="Georgia" w:cs="Georgia" w:ascii="Georgia" w:hAnsi="Georgia"/>
          <w:color w:val="000000"/>
          <w:sz w:val="24"/>
          <w:szCs w:val="24"/>
          <w:highlight w:val="white"/>
        </w:rPr>
        <w:footnoteReference w:id="1627"/>
      </w:r>
      <w:r>
        <w:rPr>
          <w:rStyle w:val="WWFootnoteCharacters"/>
          <w:rFonts w:eastAsia="Georgia" w:cs="Georgia" w:ascii="Georgia" w:hAnsi="Georgia"/>
          <w:color w:val="000000"/>
          <w:sz w:val="24"/>
          <w:szCs w:val="24"/>
          <w:highlight w:val="white"/>
        </w:rPr>
        <w:t>, and the narrative focus</w:t>
      </w:r>
      <w:r>
        <w:rPr>
          <w:rStyle w:val="FootnoteAnchor"/>
          <w:rFonts w:eastAsia="Georgia" w:cs="Georgia" w:ascii="Georgia" w:hAnsi="Georgia"/>
          <w:color w:val="000000"/>
          <w:sz w:val="24"/>
          <w:szCs w:val="24"/>
          <w:highlight w:val="white"/>
        </w:rPr>
        <w:footnoteReference w:id="1628"/>
      </w:r>
      <w:r>
        <w:rPr>
          <w:rStyle w:val="WWFootnoteCharacters"/>
          <w:rFonts w:eastAsia="Georgia" w:cs="Georgia" w:ascii="Georgia" w:hAnsi="Georgia"/>
          <w:color w:val="000000"/>
          <w:sz w:val="24"/>
          <w:szCs w:val="24"/>
          <w:highlight w:val="white"/>
        </w:rPr>
        <w:t>, away from any computational context beyond the ‘Beest’ itself. In lacking almost any containing environment, the ‘Beest’ most properly becomes its own environmental context. Unlike many other computational characters (see Chapter 2.2), there is no referential counterpoint, nothing to distract or obfuscate. While the ‘Beest’ may be the inhabitant of small, pathological ecosystem, defined by its relationship to Anne and its work, in its presentation it becomes ecosystem and landscape itself; a ‘microworld with human significance’</w:t>
      </w:r>
      <w:r>
        <w:rPr>
          <w:rStyle w:val="FootnoteAnchor"/>
          <w:rFonts w:eastAsia="Georgia" w:cs="Georgia" w:ascii="Georgia" w:hAnsi="Georgia"/>
          <w:color w:val="000000"/>
          <w:sz w:val="24"/>
          <w:szCs w:val="24"/>
          <w:highlight w:val="white"/>
        </w:rPr>
        <w:footnoteReference w:id="1629"/>
      </w:r>
      <w:r>
        <w:rPr>
          <w:rStyle w:val="WWFootnoteCharacters"/>
          <w:rFonts w:eastAsia="Georgia" w:cs="Georgia" w:ascii="Georgia" w:hAnsi="Georgia"/>
          <w:color w:val="000000"/>
          <w:sz w:val="24"/>
          <w:szCs w:val="24"/>
          <w:highlight w:val="white"/>
        </w:rPr>
        <w:t>.</w:t>
      </w:r>
    </w:p>
    <w:p>
      <w:pPr>
        <w:pStyle w:val="Normal"/>
        <w:spacing w:lineRule="auto" w:line="360" w:before="85" w:after="0"/>
        <w:rPr>
          <w:rStyle w:val="WWFootnoteCharacters"/>
          <w:rFonts w:ascii="Georgia" w:hAnsi="Georgia" w:eastAsia="Georgia" w:cs="Georgia"/>
          <w:color w:val="000000"/>
          <w:sz w:val="24"/>
          <w:szCs w:val="24"/>
          <w:highlight w:val="white"/>
        </w:rPr>
      </w:pPr>
      <w:r>
        <w:rPr>
          <w:rFonts w:eastAsia="Georgia" w:cs="Georgia" w:ascii="Georgia" w:hAnsi="Georgia"/>
          <w:color w:val="000000"/>
          <w:sz w:val="24"/>
          <w:szCs w:val="24"/>
          <w:highlight w:val="white"/>
        </w:rPr>
      </w:r>
    </w:p>
    <w:p>
      <w:pPr>
        <w:pStyle w:val="Normal"/>
        <w:spacing w:lineRule="auto" w:line="360" w:before="85" w:after="0"/>
        <w:rPr/>
      </w:pPr>
      <w:r>
        <w:rPr>
          <w:rStyle w:val="WWFootnoteCharacters"/>
          <w:rFonts w:eastAsia="Georgia" w:cs="Georgia" w:ascii="Georgia" w:hAnsi="Georgia"/>
          <w:color w:val="000000"/>
          <w:sz w:val="24"/>
          <w:szCs w:val="24"/>
          <w:highlight w:val="white"/>
        </w:rPr>
        <w:tab/>
        <w:t>In this short section, I will explore some of the other ways in which I have constructed the simulation of the ‘Beest’ to function, and be perceived as functioning, in ways as much akin to a computational environment as to a computational character. This was not achieved by pursuing new technological approaches to character design, or attempting to devise new system architectures for artificial intelligence. As I have described elsewhere in this thesis, the ‘Beest’ is, in many ways, barely distinguishable in its construction from any typical computational ‘agent’</w:t>
      </w:r>
      <w:r>
        <w:rPr>
          <w:rStyle w:val="FootnoteAnchor"/>
          <w:rFonts w:eastAsia="Georgia" w:cs="Georgia" w:ascii="Georgia" w:hAnsi="Georgia"/>
          <w:color w:val="000000"/>
          <w:sz w:val="24"/>
          <w:szCs w:val="24"/>
          <w:highlight w:val="white"/>
        </w:rPr>
        <w:footnoteReference w:id="1630"/>
      </w:r>
      <w:r>
        <w:rPr>
          <w:rStyle w:val="WWFootnoteCharacters"/>
          <w:rFonts w:eastAsia="Georgia" w:cs="Georgia" w:ascii="Georgia" w:hAnsi="Georgia"/>
          <w:color w:val="000000"/>
          <w:sz w:val="24"/>
          <w:szCs w:val="24"/>
          <w:highlight w:val="white"/>
        </w:rPr>
        <w:t xml:space="preserve"> in any number of works of narrative comp-art. Using Joanna Bryson’s well-established BOD framework as an instructive base, I pursued a conventional object-oriented approach to agent design; creating each component of the ‘Beest’s’ physical features, and potential reactive and deliberative behaviours, as components in a non-hierarchal network, able to communicate, trigger and influence each other according to a central plan-based control schema</w:t>
      </w:r>
      <w:r>
        <w:rPr>
          <w:rStyle w:val="FootnoteAnchor"/>
          <w:rFonts w:eastAsia="Georgia" w:cs="Georgia" w:ascii="Georgia" w:hAnsi="Georgia"/>
          <w:color w:val="000000"/>
          <w:sz w:val="24"/>
          <w:szCs w:val="24"/>
          <w:highlight w:val="white"/>
        </w:rPr>
        <w:footnoteReference w:id="1631"/>
      </w:r>
      <w:r>
        <w:rPr>
          <w:rStyle w:val="WWFootnoteCharacters"/>
          <w:rFonts w:eastAsia="Georgia" w:cs="Georgia" w:ascii="Georgia" w:hAnsi="Georgia"/>
          <w:color w:val="000000"/>
          <w:sz w:val="24"/>
          <w:szCs w:val="24"/>
          <w:highlight w:val="white"/>
        </w:rPr>
        <w:t>.  I slightly bastardised Bryson’s model to include a few hierarchical control structures</w:t>
      </w:r>
      <w:r>
        <w:rPr>
          <w:rStyle w:val="FootnoteAnchor"/>
          <w:rFonts w:eastAsia="Georgia" w:cs="Georgia" w:ascii="Georgia" w:hAnsi="Georgia"/>
          <w:color w:val="000000"/>
          <w:sz w:val="24"/>
          <w:szCs w:val="24"/>
          <w:highlight w:val="white"/>
        </w:rPr>
        <w:footnoteReference w:id="1632"/>
      </w:r>
      <w:r>
        <w:rPr>
          <w:rStyle w:val="WWFootnoteCharacters"/>
          <w:rFonts w:eastAsia="Georgia" w:cs="Georgia" w:ascii="Georgia" w:hAnsi="Georgia"/>
          <w:color w:val="000000"/>
          <w:sz w:val="24"/>
          <w:szCs w:val="24"/>
          <w:highlight w:val="white"/>
        </w:rPr>
        <w:t xml:space="preserve">, found in other AI architectures (see Introduction and Section 2.1) to provide some higher-level organisation of the Beest’s emotions, conceptual models and </w:t>
      </w:r>
      <w:r>
        <w:rPr>
          <w:rStyle w:val="WWFootnoteCharacters"/>
          <w:rFonts w:eastAsia="Georgia" w:cs="Georgia" w:ascii="Georgia" w:hAnsi="Georgia"/>
          <w:i/>
          <w:iCs/>
          <w:color w:val="000000"/>
          <w:sz w:val="24"/>
          <w:szCs w:val="24"/>
          <w:highlight w:val="white"/>
        </w:rPr>
        <w:t xml:space="preserve">gestalt </w:t>
      </w:r>
      <w:r>
        <w:rPr>
          <w:rStyle w:val="WWFootnoteCharacters"/>
          <w:rFonts w:eastAsia="Georgia" w:cs="Georgia" w:ascii="Georgia" w:hAnsi="Georgia"/>
          <w:color w:val="000000"/>
          <w:sz w:val="24"/>
          <w:szCs w:val="24"/>
          <w:highlight w:val="white"/>
        </w:rPr>
        <w:t>physical state.</w:t>
      </w:r>
    </w:p>
    <w:p>
      <w:pPr>
        <w:pStyle w:val="Normal"/>
        <w:spacing w:lineRule="auto" w:line="360" w:before="85" w:after="0"/>
        <w:rPr>
          <w:rStyle w:val="WWFootnoteCharacters"/>
          <w:rFonts w:ascii="Georgia" w:hAnsi="Georgia" w:eastAsia="Georgia" w:cs="Georgia"/>
          <w:color w:val="000000"/>
          <w:sz w:val="24"/>
          <w:szCs w:val="24"/>
          <w:highlight w:val="white"/>
        </w:rPr>
      </w:pPr>
      <w:r>
        <w:rPr>
          <w:rFonts w:eastAsia="Georgia" w:cs="Georgia" w:ascii="Georgia" w:hAnsi="Georgia"/>
          <w:color w:val="000000"/>
          <w:sz w:val="24"/>
          <w:szCs w:val="24"/>
          <w:highlight w:val="white"/>
        </w:rPr>
      </w:r>
    </w:p>
    <w:p>
      <w:pPr>
        <w:pStyle w:val="Normal"/>
        <w:spacing w:lineRule="auto" w:line="360" w:before="85" w:after="0"/>
        <w:rPr/>
      </w:pPr>
      <w:r>
        <w:rPr>
          <w:rFonts w:cs="Georgia" w:ascii="Georgia" w:hAnsi="Georgia"/>
          <w:i/>
          <w:iCs/>
          <w:sz w:val="24"/>
          <w:szCs w:val="24"/>
        </w:rPr>
        <w:tab/>
      </w:r>
      <w:r>
        <w:rPr>
          <w:rFonts w:cs="Georgia" w:ascii="Georgia" w:hAnsi="Georgia"/>
          <w:sz w:val="24"/>
          <w:szCs w:val="24"/>
        </w:rPr>
        <w:t xml:space="preserve">My ‘autocosmic’ approach to character design did not involve much modification of these effective exemplars. Instead, I tried to re-frame the philosophy and process of their use; using them to produce a computational character whose algorithmic workings may seem familiar, at the boilerplate, but which would be </w:t>
      </w:r>
      <w:r>
        <w:rPr>
          <w:rFonts w:cs="Georgia" w:ascii="Georgia" w:hAnsi="Georgia"/>
          <w:i/>
          <w:iCs/>
          <w:sz w:val="24"/>
          <w:szCs w:val="24"/>
        </w:rPr>
        <w:t xml:space="preserve">perceived </w:t>
      </w:r>
      <w:r>
        <w:rPr>
          <w:rFonts w:cs="Georgia" w:ascii="Georgia" w:hAnsi="Georgia"/>
          <w:i w:val="false"/>
          <w:iCs w:val="false"/>
          <w:sz w:val="24"/>
          <w:szCs w:val="24"/>
        </w:rPr>
        <w:t>by audiences</w:t>
      </w:r>
      <w:r>
        <w:rPr>
          <w:rFonts w:cs="Georgia" w:ascii="Georgia" w:hAnsi="Georgia"/>
          <w:sz w:val="24"/>
          <w:szCs w:val="24"/>
        </w:rPr>
        <w:t xml:space="preserve"> in a different way. It was an extension of the logical architectures of object-oriented programming into a perceived, personified topography. Such architectures are characterised by the ecosystemic interactions of atomised components, nevertheless designed to produce an overall </w:t>
      </w:r>
      <w:r>
        <w:rPr>
          <w:rStyle w:val="WWFootnoteCharacters"/>
          <w:rFonts w:eastAsia="Georgia" w:cs="Georgia" w:ascii="Georgia" w:hAnsi="Georgia"/>
          <w:color w:val="000000"/>
          <w:sz w:val="24"/>
          <w:szCs w:val="24"/>
          <w:highlight w:val="white"/>
        </w:rPr>
        <w:t>‘entity’</w:t>
      </w:r>
      <w:r>
        <w:rPr>
          <w:rStyle w:val="FootnoteAnchor"/>
          <w:rFonts w:eastAsia="Georgia" w:cs="Georgia" w:ascii="Georgia" w:hAnsi="Georgia"/>
          <w:color w:val="000000"/>
          <w:position w:val="0"/>
          <w:sz w:val="24"/>
          <w:sz w:val="24"/>
          <w:szCs w:val="24"/>
          <w:highlight w:val="white"/>
          <w:vertAlign w:val="baseline"/>
        </w:rPr>
        <w:footnoteReference w:id="1633"/>
      </w:r>
      <w:r>
        <w:rPr>
          <w:rStyle w:val="FootnoteCharacters"/>
          <w:rFonts w:eastAsia="Georgia" w:cs="Georgia" w:ascii="Georgia" w:hAnsi="Georgia"/>
          <w:color w:val="000000"/>
          <w:position w:val="0"/>
          <w:sz w:val="24"/>
          <w:sz w:val="24"/>
          <w:szCs w:val="24"/>
          <w:highlight w:val="white"/>
          <w:vertAlign w:val="baseline"/>
        </w:rPr>
        <w:t xml:space="preserve">. In the design of the Beest’s biology, the mapping of its form and psyche, and in the modes by which an audience navigates them, the Beest – and Anne herself -  may be perceived environmentally, as well as interpersonally. </w:t>
      </w:r>
    </w:p>
    <w:p>
      <w:pPr>
        <w:pStyle w:val="Normal"/>
        <w:spacing w:lineRule="auto" w:line="360" w:before="85" w:after="0"/>
        <w:ind w:left="432" w:right="432" w:hanging="0"/>
        <w:jc w:val="center"/>
        <w:rPr>
          <w:sz w:val="24"/>
          <w:szCs w:val="24"/>
        </w:rPr>
      </w:pPr>
      <w:r>
        <w:rPr>
          <w:sz w:val="24"/>
          <w:szCs w:val="24"/>
        </w:rPr>
        <w:drawing>
          <wp:anchor behindDoc="0" distT="0" distB="0" distL="0" distR="0" simplePos="0" locked="0" layoutInCell="1" allowOverlap="1" relativeHeight="18">
            <wp:simplePos x="0" y="0"/>
            <wp:positionH relativeFrom="column">
              <wp:posOffset>1477645</wp:posOffset>
            </wp:positionH>
            <wp:positionV relativeFrom="paragraph">
              <wp:posOffset>155575</wp:posOffset>
            </wp:positionV>
            <wp:extent cx="1927860" cy="34270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1927860" cy="3427095"/>
                    </a:xfrm>
                    <a:prstGeom prst="rect">
                      <a:avLst/>
                    </a:prstGeom>
                  </pic:spPr>
                </pic:pic>
              </a:graphicData>
            </a:graphic>
          </wp:anchor>
        </w:drawing>
      </w:r>
    </w:p>
    <w:p>
      <w:pPr>
        <w:pStyle w:val="Normal"/>
        <w:spacing w:lineRule="auto" w:line="360" w:before="85" w:after="0"/>
        <w:ind w:left="432" w:right="432" w:hanging="0"/>
        <w:jc w:val="center"/>
        <w:rPr>
          <w:sz w:val="24"/>
          <w:szCs w:val="24"/>
        </w:rPr>
      </w:pPr>
      <w:r>
        <w:rPr>
          <w:sz w:val="24"/>
          <w:szCs w:val="24"/>
        </w:rPr>
      </w:r>
    </w:p>
    <w:p>
      <w:pPr>
        <w:pStyle w:val="Normal"/>
        <w:spacing w:lineRule="auto" w:line="360" w:before="85" w:after="0"/>
        <w:ind w:left="432" w:right="432" w:hanging="0"/>
        <w:jc w:val="center"/>
        <w:rPr>
          <w:sz w:val="24"/>
          <w:szCs w:val="24"/>
        </w:rPr>
      </w:pPr>
      <w:r>
        <w:rPr>
          <w:sz w:val="24"/>
          <w:szCs w:val="24"/>
        </w:rPr>
      </w:r>
    </w:p>
    <w:p>
      <w:pPr>
        <w:pStyle w:val="Normal"/>
        <w:spacing w:lineRule="auto" w:line="360" w:before="85" w:after="0"/>
        <w:ind w:left="432" w:right="432" w:hanging="0"/>
        <w:jc w:val="center"/>
        <w:rPr>
          <w:sz w:val="24"/>
          <w:szCs w:val="24"/>
        </w:rPr>
      </w:pPr>
      <w:r>
        <w:rPr>
          <w:sz w:val="24"/>
          <w:szCs w:val="24"/>
        </w:rPr>
      </w:r>
    </w:p>
    <w:p>
      <w:pPr>
        <w:pStyle w:val="Normal"/>
        <w:spacing w:lineRule="auto" w:line="360" w:before="85" w:after="0"/>
        <w:ind w:left="432" w:right="432" w:hanging="0"/>
        <w:jc w:val="center"/>
        <w:rPr>
          <w:sz w:val="24"/>
          <w:szCs w:val="24"/>
        </w:rPr>
      </w:pPr>
      <w:r>
        <w:rPr>
          <w:sz w:val="24"/>
          <w:szCs w:val="24"/>
        </w:rPr>
      </w:r>
    </w:p>
    <w:p>
      <w:pPr>
        <w:pStyle w:val="Normal"/>
        <w:spacing w:lineRule="auto" w:line="360" w:before="85" w:after="0"/>
        <w:ind w:left="432" w:right="432" w:hanging="0"/>
        <w:jc w:val="center"/>
        <w:rPr>
          <w:sz w:val="24"/>
          <w:szCs w:val="24"/>
        </w:rPr>
      </w:pPr>
      <w:r>
        <w:rPr>
          <w:sz w:val="24"/>
          <w:szCs w:val="24"/>
        </w:rPr>
      </w:r>
    </w:p>
    <w:p>
      <w:pPr>
        <w:pStyle w:val="Normal"/>
        <w:spacing w:lineRule="auto" w:line="360" w:before="85" w:after="0"/>
        <w:ind w:left="432" w:right="432" w:hanging="0"/>
        <w:jc w:val="center"/>
        <w:rPr>
          <w:sz w:val="24"/>
          <w:szCs w:val="24"/>
        </w:rPr>
      </w:pPr>
      <w:r>
        <w:rPr>
          <w:sz w:val="24"/>
          <w:szCs w:val="24"/>
        </w:rPr>
      </w:r>
    </w:p>
    <w:p>
      <w:pPr>
        <w:pStyle w:val="Normal"/>
        <w:spacing w:lineRule="auto" w:line="360" w:before="85" w:after="0"/>
        <w:ind w:left="432" w:right="432" w:hanging="0"/>
        <w:jc w:val="center"/>
        <w:rPr>
          <w:sz w:val="24"/>
          <w:szCs w:val="24"/>
        </w:rPr>
      </w:pPr>
      <w:r>
        <w:rPr>
          <w:sz w:val="24"/>
          <w:szCs w:val="24"/>
        </w:rPr>
      </w:r>
    </w:p>
    <w:p>
      <w:pPr>
        <w:pStyle w:val="Normal"/>
        <w:spacing w:lineRule="auto" w:line="360" w:before="85" w:after="0"/>
        <w:ind w:left="432" w:right="432" w:hanging="0"/>
        <w:jc w:val="center"/>
        <w:rPr>
          <w:sz w:val="24"/>
          <w:szCs w:val="24"/>
        </w:rPr>
      </w:pPr>
      <w:r>
        <w:rPr>
          <w:sz w:val="24"/>
          <w:szCs w:val="24"/>
        </w:rPr>
      </w:r>
    </w:p>
    <w:p>
      <w:pPr>
        <w:pStyle w:val="Normal"/>
        <w:spacing w:lineRule="auto" w:line="360" w:before="85" w:after="0"/>
        <w:ind w:left="432" w:right="432" w:hanging="0"/>
        <w:jc w:val="center"/>
        <w:rPr>
          <w:sz w:val="24"/>
          <w:szCs w:val="24"/>
        </w:rPr>
      </w:pPr>
      <w:r>
        <w:rPr>
          <w:sz w:val="24"/>
          <w:szCs w:val="24"/>
        </w:rPr>
      </w:r>
    </w:p>
    <w:p>
      <w:pPr>
        <w:pStyle w:val="Normal"/>
        <w:spacing w:lineRule="auto" w:line="360" w:before="85" w:after="0"/>
        <w:ind w:left="432" w:right="432" w:hanging="0"/>
        <w:jc w:val="center"/>
        <w:rPr>
          <w:sz w:val="24"/>
          <w:szCs w:val="24"/>
        </w:rPr>
      </w:pPr>
      <w:r>
        <w:rPr>
          <w:sz w:val="24"/>
          <w:szCs w:val="24"/>
        </w:rPr>
      </w:r>
    </w:p>
    <w:p>
      <w:pPr>
        <w:pStyle w:val="Normal"/>
        <w:spacing w:lineRule="auto" w:line="360" w:before="85" w:after="0"/>
        <w:ind w:left="432"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ind w:left="432" w:right="432" w:hanging="0"/>
        <w:jc w:val="center"/>
        <w:rPr/>
      </w:pPr>
      <w:r>
        <w:rPr>
          <w:rFonts w:cs="Georgia" w:ascii="Georgia" w:hAnsi="Georgia"/>
          <w:i/>
          <w:iCs/>
          <w:sz w:val="18"/>
          <w:szCs w:val="18"/>
        </w:rPr>
        <w:t>Figure 8: The simulation’s ‘debug’ screen, showing some of the ‘Beest’s’ hierarchical control structures</w:t>
      </w:r>
      <w:r>
        <w:rPr>
          <w:rStyle w:val="FootnoteAnchor"/>
          <w:rFonts w:cs="Georgia" w:ascii="Georgia" w:hAnsi="Georgia"/>
          <w:i/>
          <w:iCs/>
          <w:sz w:val="18"/>
          <w:szCs w:val="18"/>
        </w:rPr>
        <w:footnoteReference w:id="1634"/>
      </w:r>
      <w:r>
        <w:rPr>
          <w:rFonts w:cs="Georgia" w:ascii="Georgia" w:hAnsi="Georgia"/>
          <w:i/>
          <w:iCs/>
          <w:sz w:val="18"/>
          <w:szCs w:val="18"/>
        </w:rPr>
        <w:t>.</w:t>
      </w:r>
    </w:p>
    <w:p>
      <w:pPr>
        <w:pStyle w:val="Normal"/>
        <w:spacing w:lineRule="auto" w:line="360" w:before="85" w:after="0"/>
        <w:ind w:left="432"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rPr/>
      </w:pPr>
      <w:r>
        <w:rPr>
          <w:rStyle w:val="FootnoteCharacters"/>
          <w:rFonts w:eastAsia="Georgia" w:cs="Georgia" w:ascii="Georgia" w:hAnsi="Georgia"/>
          <w:color w:val="000000"/>
          <w:position w:val="0"/>
          <w:sz w:val="24"/>
          <w:sz w:val="24"/>
          <w:szCs w:val="24"/>
          <w:highlight w:val="white"/>
          <w:vertAlign w:val="baseline"/>
        </w:rPr>
        <w:tab/>
        <w:t>In the first instance, both the Beest, Anne and their containing narrative world were constructed using a distributed, ‘bottom-up approach’</w:t>
      </w:r>
      <w:r>
        <w:rPr>
          <w:rStyle w:val="FootnoteAnchor"/>
          <w:rFonts w:eastAsia="Georgia" w:cs="Georgia" w:ascii="Georgia" w:hAnsi="Georgia"/>
          <w:color w:val="000000"/>
          <w:sz w:val="24"/>
          <w:szCs w:val="24"/>
          <w:highlight w:val="white"/>
        </w:rPr>
        <w:footnoteReference w:id="1635"/>
      </w:r>
      <w:r>
        <w:rPr>
          <w:rStyle w:val="FootnoteCharacters"/>
          <w:rFonts w:eastAsia="Georgia" w:cs="Georgia" w:ascii="Georgia" w:hAnsi="Georgia"/>
          <w:color w:val="000000"/>
          <w:position w:val="0"/>
          <w:sz w:val="24"/>
          <w:sz w:val="24"/>
          <w:szCs w:val="24"/>
          <w:highlight w:val="white"/>
          <w:vertAlign w:val="baseline"/>
        </w:rPr>
        <w:t xml:space="preserve"> Rather than dictating the design of my characters using a ‘top-down’</w:t>
      </w:r>
      <w:r>
        <w:rPr>
          <w:rStyle w:val="FootnoteAnchor"/>
          <w:rFonts w:eastAsia="Georgia" w:cs="Georgia" w:ascii="Georgia" w:hAnsi="Georgia"/>
          <w:color w:val="000000"/>
          <w:sz w:val="24"/>
          <w:szCs w:val="24"/>
          <w:highlight w:val="white"/>
        </w:rPr>
        <w:footnoteReference w:id="1636"/>
      </w:r>
      <w:r>
        <w:rPr>
          <w:rStyle w:val="FootnoteCharacters"/>
          <w:rFonts w:eastAsia="Georgia" w:cs="Georgia" w:ascii="Georgia" w:hAnsi="Georgia"/>
          <w:color w:val="000000"/>
          <w:position w:val="0"/>
          <w:sz w:val="24"/>
          <w:sz w:val="24"/>
          <w:szCs w:val="24"/>
          <w:highlight w:val="white"/>
          <w:vertAlign w:val="baseline"/>
        </w:rPr>
        <w:t xml:space="preserve"> narrative or computational schema, I instead slowly extruded them from various experimentations. Beginning with the smooth, undifferentiated cylinder of the Beest’s underlying form – to some akin to a ‘sperpent’, to Anne more like a perfectly-milled industrial component – the ‘Beest’ slowly grew from a loose collection of individual elements to become a ‘punctualized’</w:t>
      </w:r>
      <w:r>
        <w:rPr>
          <w:rStyle w:val="FootnoteAnchor"/>
          <w:rFonts w:eastAsia="Georgia" w:cs="Georgia" w:ascii="Georgia" w:hAnsi="Georgia"/>
          <w:color w:val="000000"/>
          <w:sz w:val="24"/>
          <w:szCs w:val="24"/>
          <w:highlight w:val="white"/>
        </w:rPr>
        <w:footnoteReference w:id="1637"/>
      </w:r>
      <w:r>
        <w:rPr>
          <w:rStyle w:val="FootnoteCharacters"/>
          <w:rFonts w:eastAsia="Georgia" w:cs="Georgia" w:ascii="Georgia" w:hAnsi="Georgia"/>
          <w:color w:val="000000"/>
          <w:position w:val="0"/>
          <w:sz w:val="24"/>
          <w:sz w:val="24"/>
          <w:szCs w:val="24"/>
          <w:highlight w:val="white"/>
          <w:vertAlign w:val="baseline"/>
        </w:rPr>
        <w:t xml:space="preserve"> identity in aggregate. In designing its form – in developing its body parts, their placement, and their interconnection – I was not only building a biology, but that biology’s narrative context. In the ‘Beest’s’ form, the entire ‘storyworld’</w:t>
      </w:r>
      <w:r>
        <w:rPr>
          <w:rStyle w:val="FootnoteAnchor"/>
          <w:rFonts w:eastAsia="Georgia" w:cs="Georgia" w:ascii="Georgia" w:hAnsi="Georgia"/>
          <w:color w:val="000000"/>
          <w:position w:val="0"/>
          <w:sz w:val="24"/>
          <w:sz w:val="24"/>
          <w:szCs w:val="24"/>
          <w:highlight w:val="white"/>
          <w:vertAlign w:val="baseline"/>
        </w:rPr>
        <w:footnoteReference w:id="1638"/>
      </w:r>
      <w:r>
        <w:rPr>
          <w:rStyle w:val="FootnoteCharacters"/>
          <w:rFonts w:eastAsia="Georgia" w:cs="Georgia" w:ascii="Georgia" w:hAnsi="Georgia"/>
          <w:color w:val="000000"/>
          <w:position w:val="0"/>
          <w:sz w:val="24"/>
          <w:sz w:val="24"/>
          <w:szCs w:val="24"/>
          <w:highlight w:val="white"/>
          <w:vertAlign w:val="baseline"/>
        </w:rPr>
        <w:t xml:space="preserve"> of </w:t>
      </w:r>
      <w:r>
        <w:rPr>
          <w:rStyle w:val="FootnoteCharacters"/>
          <w:rFonts w:eastAsia="Georgia" w:cs="Courier New" w:ascii="Courier New" w:hAnsi="Courier New"/>
          <w:color w:val="000000"/>
          <w:position w:val="0"/>
          <w:sz w:val="24"/>
          <w:sz w:val="24"/>
          <w:szCs w:val="24"/>
          <w:highlight w:val="white"/>
          <w:vertAlign w:val="baseline"/>
        </w:rPr>
        <w:t>knole</w:t>
      </w:r>
      <w:r>
        <w:rPr>
          <w:rStyle w:val="FootnoteCharacters"/>
          <w:rFonts w:eastAsia="Georgia" w:cs="Georgia" w:ascii="Georgia" w:hAnsi="Georgia"/>
          <w:color w:val="000000"/>
          <w:position w:val="0"/>
          <w:sz w:val="24"/>
          <w:sz w:val="24"/>
          <w:szCs w:val="24"/>
          <w:highlight w:val="white"/>
          <w:vertAlign w:val="baseline"/>
        </w:rPr>
        <w:t xml:space="preserve"> can be mapped; the significant topographies of its setting, the relationships between its characters, </w:t>
      </w:r>
      <w:r>
        <w:rPr>
          <w:rStyle w:val="FootnoteCharacters"/>
          <w:rFonts w:eastAsia="Georgia" w:cs="Georgia" w:ascii="Georgia" w:hAnsi="Georgia"/>
          <w:color w:val="000000"/>
          <w:position w:val="0"/>
          <w:sz w:val="24"/>
          <w:sz w:val="24"/>
          <w:szCs w:val="24"/>
          <w:highlight w:val="white"/>
          <w:vertAlign w:val="baseline"/>
          <w:lang w:val="en-GB" w:bidi="ar-SA"/>
        </w:rPr>
        <w:t>and the</w:t>
      </w:r>
      <w:r>
        <w:rPr>
          <w:rStyle w:val="FootnoteCharacters"/>
          <w:rFonts w:eastAsia="Georgia" w:cs="Georgia" w:ascii="Georgia" w:hAnsi="Georgia"/>
          <w:color w:val="000000"/>
          <w:position w:val="0"/>
          <w:sz w:val="24"/>
          <w:sz w:val="24"/>
          <w:szCs w:val="24"/>
          <w:highlight w:val="white"/>
          <w:vertAlign w:val="baseline"/>
        </w:rPr>
        <w:t xml:space="preserve"> events and actions which define them.</w:t>
      </w:r>
    </w:p>
    <w:p>
      <w:pPr>
        <w:pStyle w:val="Normal"/>
        <w:spacing w:lineRule="auto" w:line="360" w:before="85" w:after="0"/>
        <w:rPr/>
      </w:pPr>
      <w:r>
        <w:rPr/>
      </w:r>
    </w:p>
    <w:p>
      <w:pPr>
        <w:pStyle w:val="Normal"/>
        <w:spacing w:lineRule="auto" w:line="360" w:before="85" w:after="0"/>
        <w:ind w:right="432" w:hanging="0"/>
        <w:jc w:val="center"/>
        <w:rPr>
          <w:rStyle w:val="FootnoteCharacters"/>
          <w:rFonts w:ascii="Georgia" w:hAnsi="Georgia" w:eastAsia="Georgia" w:cs="Georgia"/>
          <w:i/>
          <w:i/>
          <w:iCs/>
          <w:color w:val="000000"/>
          <w:position w:val="0"/>
          <w:sz w:val="18"/>
          <w:sz w:val="18"/>
          <w:szCs w:val="18"/>
          <w:highlight w:val="white"/>
          <w:vertAlign w:val="baseline"/>
        </w:rPr>
      </w:pPr>
      <w:r>
        <w:rPr>
          <w:rFonts w:eastAsia="Georgia" w:cs="Georgia" w:ascii="Georgia" w:hAnsi="Georgia"/>
          <w:i/>
          <w:iCs/>
          <w:color w:val="000000"/>
          <w:position w:val="0"/>
          <w:sz w:val="18"/>
          <w:sz w:val="18"/>
          <w:szCs w:val="18"/>
          <w:highlight w:val="white"/>
          <w:vertAlign w:val="baseline"/>
        </w:rPr>
        <w:drawing>
          <wp:anchor behindDoc="0" distT="0" distB="0" distL="0" distR="0" simplePos="0" locked="0" layoutInCell="1" allowOverlap="1" relativeHeight="19">
            <wp:simplePos x="0" y="0"/>
            <wp:positionH relativeFrom="column">
              <wp:posOffset>1261745</wp:posOffset>
            </wp:positionH>
            <wp:positionV relativeFrom="paragraph">
              <wp:posOffset>-45720</wp:posOffset>
            </wp:positionV>
            <wp:extent cx="2360295" cy="271399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2360295" cy="2713990"/>
                    </a:xfrm>
                    <a:prstGeom prst="rect">
                      <a:avLst/>
                    </a:prstGeom>
                  </pic:spPr>
                </pic:pic>
              </a:graphicData>
            </a:graphic>
          </wp:anchor>
        </w:drawing>
      </w:r>
    </w:p>
    <w:p>
      <w:pPr>
        <w:pStyle w:val="Normal"/>
        <w:spacing w:lineRule="auto" w:line="360" w:before="85" w:after="0"/>
        <w:ind w:right="432" w:hanging="0"/>
        <w:jc w:val="center"/>
        <w:rPr>
          <w:rStyle w:val="FootnoteCharacters"/>
          <w:rFonts w:ascii="Georgia" w:hAnsi="Georgia" w:eastAsia="Georgia" w:cs="Georgia"/>
          <w:i/>
          <w:i/>
          <w:iCs/>
          <w:color w:val="000000"/>
          <w:position w:val="0"/>
          <w:sz w:val="18"/>
          <w:sz w:val="18"/>
          <w:szCs w:val="18"/>
          <w:highlight w:val="white"/>
          <w:vertAlign w:val="baseline"/>
        </w:rPr>
      </w:pPr>
      <w:r>
        <w:rPr>
          <w:rFonts w:eastAsia="Georgia" w:cs="Georgia" w:ascii="Georgia" w:hAnsi="Georgia"/>
          <w:i/>
          <w:iCs/>
          <w:color w:val="000000"/>
          <w:position w:val="0"/>
          <w:sz w:val="18"/>
          <w:sz w:val="18"/>
          <w:szCs w:val="18"/>
          <w:highlight w:val="white"/>
          <w:vertAlign w:val="baseline"/>
        </w:rPr>
      </w:r>
    </w:p>
    <w:p>
      <w:pPr>
        <w:pStyle w:val="Normal"/>
        <w:spacing w:lineRule="auto" w:line="360" w:before="85" w:after="0"/>
        <w:ind w:right="432" w:hanging="0"/>
        <w:jc w:val="center"/>
        <w:rPr>
          <w:rStyle w:val="FootnoteCharacters"/>
          <w:rFonts w:ascii="Georgia" w:hAnsi="Georgia" w:eastAsia="Georgia" w:cs="Georgia"/>
          <w:i/>
          <w:i/>
          <w:iCs/>
          <w:color w:val="000000"/>
          <w:position w:val="0"/>
          <w:sz w:val="18"/>
          <w:sz w:val="18"/>
          <w:szCs w:val="18"/>
          <w:highlight w:val="white"/>
          <w:vertAlign w:val="baseline"/>
        </w:rPr>
      </w:pPr>
      <w:r>
        <w:rPr>
          <w:rFonts w:eastAsia="Georgia" w:cs="Georgia" w:ascii="Georgia" w:hAnsi="Georgia"/>
          <w:i/>
          <w:iCs/>
          <w:color w:val="000000"/>
          <w:position w:val="0"/>
          <w:sz w:val="18"/>
          <w:sz w:val="18"/>
          <w:szCs w:val="18"/>
          <w:highlight w:val="white"/>
          <w:vertAlign w:val="baseline"/>
        </w:rPr>
      </w:r>
    </w:p>
    <w:p>
      <w:pPr>
        <w:pStyle w:val="Normal"/>
        <w:spacing w:lineRule="auto" w:line="360" w:before="85" w:after="0"/>
        <w:ind w:right="432" w:hanging="0"/>
        <w:jc w:val="center"/>
        <w:rPr>
          <w:rStyle w:val="FootnoteCharacters"/>
          <w:rFonts w:ascii="Georgia" w:hAnsi="Georgia" w:eastAsia="Georgia" w:cs="Georgia"/>
          <w:i/>
          <w:i/>
          <w:iCs/>
          <w:color w:val="000000"/>
          <w:position w:val="0"/>
          <w:sz w:val="18"/>
          <w:sz w:val="18"/>
          <w:szCs w:val="18"/>
          <w:highlight w:val="white"/>
          <w:vertAlign w:val="baseline"/>
        </w:rPr>
      </w:pPr>
      <w:r>
        <w:rPr>
          <w:rFonts w:eastAsia="Georgia" w:cs="Georgia" w:ascii="Georgia" w:hAnsi="Georgia"/>
          <w:i/>
          <w:iCs/>
          <w:color w:val="000000"/>
          <w:position w:val="0"/>
          <w:sz w:val="18"/>
          <w:sz w:val="18"/>
          <w:szCs w:val="18"/>
          <w:highlight w:val="white"/>
          <w:vertAlign w:val="baseline"/>
        </w:rPr>
      </w:r>
    </w:p>
    <w:p>
      <w:pPr>
        <w:pStyle w:val="Normal"/>
        <w:spacing w:lineRule="auto" w:line="360" w:before="85" w:after="0"/>
        <w:ind w:right="432" w:hanging="0"/>
        <w:jc w:val="center"/>
        <w:rPr>
          <w:rStyle w:val="FootnoteCharacters"/>
          <w:rFonts w:ascii="Georgia" w:hAnsi="Georgia" w:eastAsia="Georgia" w:cs="Georgia"/>
          <w:i/>
          <w:i/>
          <w:iCs/>
          <w:color w:val="000000"/>
          <w:position w:val="0"/>
          <w:sz w:val="18"/>
          <w:sz w:val="18"/>
          <w:szCs w:val="18"/>
          <w:highlight w:val="white"/>
          <w:vertAlign w:val="baseline"/>
        </w:rPr>
      </w:pPr>
      <w:r>
        <w:rPr>
          <w:rFonts w:eastAsia="Georgia" w:cs="Georgia" w:ascii="Georgia" w:hAnsi="Georgia"/>
          <w:i/>
          <w:iCs/>
          <w:color w:val="000000"/>
          <w:position w:val="0"/>
          <w:sz w:val="18"/>
          <w:sz w:val="18"/>
          <w:szCs w:val="18"/>
          <w:highlight w:val="white"/>
          <w:vertAlign w:val="baseline"/>
        </w:rPr>
      </w:r>
    </w:p>
    <w:p>
      <w:pPr>
        <w:pStyle w:val="Normal"/>
        <w:spacing w:lineRule="auto" w:line="360" w:before="85" w:after="0"/>
        <w:ind w:right="432" w:hanging="0"/>
        <w:jc w:val="center"/>
        <w:rPr>
          <w:rStyle w:val="FootnoteCharacters"/>
          <w:rFonts w:ascii="Georgia" w:hAnsi="Georgia" w:eastAsia="Georgia" w:cs="Georgia"/>
          <w:i/>
          <w:i/>
          <w:iCs/>
          <w:color w:val="000000"/>
          <w:position w:val="0"/>
          <w:sz w:val="18"/>
          <w:sz w:val="18"/>
          <w:szCs w:val="18"/>
          <w:highlight w:val="white"/>
          <w:vertAlign w:val="baseline"/>
        </w:rPr>
      </w:pPr>
      <w:r>
        <w:rPr>
          <w:rFonts w:eastAsia="Georgia" w:cs="Georgia" w:ascii="Georgia" w:hAnsi="Georgia"/>
          <w:i/>
          <w:iCs/>
          <w:color w:val="000000"/>
          <w:position w:val="0"/>
          <w:sz w:val="18"/>
          <w:sz w:val="18"/>
          <w:szCs w:val="18"/>
          <w:highlight w:val="white"/>
          <w:vertAlign w:val="baseline"/>
        </w:rPr>
      </w:r>
    </w:p>
    <w:p>
      <w:pPr>
        <w:pStyle w:val="Normal"/>
        <w:spacing w:lineRule="auto" w:line="360" w:before="85" w:after="0"/>
        <w:ind w:right="432" w:hanging="0"/>
        <w:jc w:val="center"/>
        <w:rPr>
          <w:rStyle w:val="FootnoteCharacters"/>
          <w:rFonts w:ascii="Georgia" w:hAnsi="Georgia" w:eastAsia="Georgia" w:cs="Georgia"/>
          <w:i/>
          <w:i/>
          <w:iCs/>
          <w:color w:val="000000"/>
          <w:position w:val="0"/>
          <w:sz w:val="18"/>
          <w:sz w:val="18"/>
          <w:szCs w:val="18"/>
          <w:highlight w:val="white"/>
          <w:vertAlign w:val="baseline"/>
        </w:rPr>
      </w:pPr>
      <w:r>
        <w:rPr>
          <w:rFonts w:eastAsia="Georgia" w:cs="Georgia" w:ascii="Georgia" w:hAnsi="Georgia"/>
          <w:i/>
          <w:iCs/>
          <w:color w:val="000000"/>
          <w:position w:val="0"/>
          <w:sz w:val="18"/>
          <w:sz w:val="18"/>
          <w:szCs w:val="18"/>
          <w:highlight w:val="white"/>
          <w:vertAlign w:val="baseline"/>
        </w:rPr>
      </w:r>
    </w:p>
    <w:p>
      <w:pPr>
        <w:pStyle w:val="Normal"/>
        <w:spacing w:lineRule="auto" w:line="360" w:before="85" w:after="0"/>
        <w:ind w:right="432" w:hanging="0"/>
        <w:jc w:val="center"/>
        <w:rPr>
          <w:rStyle w:val="FootnoteCharacters"/>
          <w:rFonts w:ascii="Georgia" w:hAnsi="Georgia" w:eastAsia="Georgia" w:cs="Georgia"/>
          <w:i/>
          <w:i/>
          <w:iCs/>
          <w:color w:val="000000"/>
          <w:position w:val="0"/>
          <w:sz w:val="18"/>
          <w:sz w:val="18"/>
          <w:szCs w:val="18"/>
          <w:highlight w:val="white"/>
          <w:vertAlign w:val="baseline"/>
        </w:rPr>
      </w:pPr>
      <w:r>
        <w:rPr>
          <w:rFonts w:eastAsia="Georgia" w:cs="Georgia" w:ascii="Georgia" w:hAnsi="Georgia"/>
          <w:i/>
          <w:iCs/>
          <w:color w:val="000000"/>
          <w:position w:val="0"/>
          <w:sz w:val="18"/>
          <w:sz w:val="18"/>
          <w:szCs w:val="18"/>
          <w:highlight w:val="white"/>
          <w:vertAlign w:val="baseline"/>
        </w:rPr>
      </w:r>
    </w:p>
    <w:p>
      <w:pPr>
        <w:pStyle w:val="Normal"/>
        <w:spacing w:lineRule="auto" w:line="360" w:before="85" w:after="0"/>
        <w:ind w:right="432" w:hanging="0"/>
        <w:jc w:val="center"/>
        <w:rPr>
          <w:rStyle w:val="FootnoteCharacters"/>
          <w:rFonts w:ascii="Georgia" w:hAnsi="Georgia" w:eastAsia="Georgia" w:cs="Georgia"/>
          <w:i/>
          <w:i/>
          <w:iCs/>
          <w:color w:val="000000"/>
          <w:position w:val="0"/>
          <w:sz w:val="18"/>
          <w:sz w:val="18"/>
          <w:szCs w:val="18"/>
          <w:highlight w:val="white"/>
          <w:vertAlign w:val="baseline"/>
        </w:rPr>
      </w:pPr>
      <w:r>
        <w:rPr>
          <w:rFonts w:eastAsia="Georgia" w:cs="Georgia" w:ascii="Georgia" w:hAnsi="Georgia"/>
          <w:i/>
          <w:iCs/>
          <w:color w:val="000000"/>
          <w:position w:val="0"/>
          <w:sz w:val="18"/>
          <w:sz w:val="18"/>
          <w:szCs w:val="18"/>
          <w:highlight w:val="white"/>
          <w:vertAlign w:val="baseline"/>
        </w:rPr>
      </w:r>
    </w:p>
    <w:p>
      <w:pPr>
        <w:pStyle w:val="Normal"/>
        <w:spacing w:lineRule="auto" w:line="360" w:before="85" w:after="0"/>
        <w:ind w:right="432" w:hanging="0"/>
        <w:jc w:val="center"/>
        <w:rPr>
          <w:rStyle w:val="FootnoteCharacters"/>
          <w:rFonts w:ascii="Georgia" w:hAnsi="Georgia" w:eastAsia="Georgia" w:cs="Georgia"/>
          <w:i/>
          <w:i/>
          <w:iCs/>
          <w:color w:val="000000"/>
          <w:position w:val="0"/>
          <w:sz w:val="18"/>
          <w:sz w:val="18"/>
          <w:szCs w:val="18"/>
          <w:highlight w:val="white"/>
          <w:vertAlign w:val="baseline"/>
        </w:rPr>
      </w:pPr>
      <w:r>
        <w:rPr>
          <w:rFonts w:eastAsia="Georgia" w:cs="Georgia" w:ascii="Georgia" w:hAnsi="Georgia"/>
          <w:i/>
          <w:iCs/>
          <w:color w:val="000000"/>
          <w:position w:val="0"/>
          <w:sz w:val="18"/>
          <w:sz w:val="18"/>
          <w:szCs w:val="18"/>
          <w:highlight w:val="white"/>
          <w:vertAlign w:val="baseline"/>
        </w:rPr>
      </w:r>
    </w:p>
    <w:p>
      <w:pPr>
        <w:pStyle w:val="Normal"/>
        <w:spacing w:lineRule="auto" w:line="360" w:before="85" w:after="0"/>
        <w:ind w:right="432" w:hanging="0"/>
        <w:jc w:val="center"/>
        <w:rPr>
          <w:rStyle w:val="FootnoteCharacters"/>
          <w:rFonts w:ascii="Georgia" w:hAnsi="Georgia" w:eastAsia="Georgia" w:cs="Georgia"/>
          <w:i/>
          <w:i/>
          <w:iCs/>
          <w:color w:val="000000"/>
          <w:position w:val="0"/>
          <w:sz w:val="18"/>
          <w:sz w:val="18"/>
          <w:szCs w:val="18"/>
          <w:highlight w:val="white"/>
          <w:vertAlign w:val="baseline"/>
        </w:rPr>
      </w:pPr>
      <w:r>
        <w:rPr>
          <w:rFonts w:eastAsia="Georgia" w:cs="Georgia" w:ascii="Georgia" w:hAnsi="Georgia"/>
          <w:i/>
          <w:iCs/>
          <w:color w:val="000000"/>
          <w:position w:val="0"/>
          <w:sz w:val="18"/>
          <w:sz w:val="18"/>
          <w:szCs w:val="18"/>
          <w:highlight w:val="white"/>
          <w:vertAlign w:val="baseline"/>
        </w:rPr>
      </w:r>
    </w:p>
    <w:p>
      <w:pPr>
        <w:pStyle w:val="Normal"/>
        <w:spacing w:lineRule="auto" w:line="360" w:before="85" w:after="0"/>
        <w:ind w:right="432" w:hanging="0"/>
        <w:jc w:val="center"/>
        <w:rPr/>
      </w:pPr>
      <w:r>
        <w:rPr>
          <w:rStyle w:val="FootnoteCharacters"/>
          <w:rFonts w:eastAsia="Georgia" w:cs="Georgia" w:ascii="Georgia" w:hAnsi="Georgia"/>
          <w:i/>
          <w:iCs/>
          <w:color w:val="000000"/>
          <w:position w:val="0"/>
          <w:sz w:val="18"/>
          <w:sz w:val="18"/>
          <w:szCs w:val="18"/>
          <w:highlight w:val="white"/>
          <w:vertAlign w:val="baseline"/>
        </w:rPr>
        <w:t xml:space="preserve">Figure 9: One of the early experiments in creating parasitic sub-agents on the creature’s flesh. Preserved now in </w:t>
      </w:r>
      <w:r>
        <w:rPr>
          <w:rStyle w:val="FootnoteCharacters"/>
          <w:rFonts w:eastAsia="Georgia" w:cs="Georgia" w:ascii="Georgia" w:hAnsi="Georgia"/>
          <w:i/>
          <w:iCs/>
          <w:color w:val="000000"/>
          <w:position w:val="0"/>
          <w:sz w:val="18"/>
          <w:sz w:val="18"/>
          <w:szCs w:val="18"/>
          <w:highlight w:val="white"/>
          <w:vertAlign w:val="baseline"/>
          <w:lang w:val="en-GB" w:bidi="ar-SA"/>
        </w:rPr>
        <w:t>the</w:t>
      </w:r>
      <w:r>
        <w:rPr>
          <w:rStyle w:val="FootnoteCharacters"/>
          <w:rFonts w:eastAsia="Georgia" w:cs="Georgia" w:ascii="Georgia" w:hAnsi="Georgia"/>
          <w:i/>
          <w:iCs/>
          <w:color w:val="000000"/>
          <w:position w:val="0"/>
          <w:sz w:val="18"/>
          <w:sz w:val="18"/>
          <w:szCs w:val="18"/>
          <w:highlight w:val="white"/>
          <w:vertAlign w:val="baseline"/>
        </w:rPr>
        <w:t xml:space="preserve"> creature’s population of moles, this simulation led directly to the development of the character Simon Awlbatch, the ‘addled’ cowherd upon whom Anne swears revenge</w:t>
      </w:r>
      <w:r>
        <w:rPr>
          <w:rStyle w:val="FootnoteAnchor"/>
          <w:rFonts w:eastAsia="Georgia" w:cs="Georgia" w:ascii="Georgia" w:hAnsi="Georgia"/>
          <w:i/>
          <w:iCs/>
          <w:color w:val="000000"/>
          <w:sz w:val="18"/>
          <w:szCs w:val="18"/>
          <w:highlight w:val="white"/>
        </w:rPr>
        <w:footnoteReference w:id="1639"/>
      </w:r>
      <w:r>
        <w:rPr>
          <w:rStyle w:val="FootnoteCharacters"/>
          <w:rFonts w:eastAsia="Georgia" w:cs="Georgia" w:ascii="Georgia" w:hAnsi="Georgia"/>
          <w:i/>
          <w:iCs/>
          <w:color w:val="000000"/>
          <w:position w:val="0"/>
          <w:sz w:val="18"/>
          <w:sz w:val="18"/>
          <w:szCs w:val="18"/>
          <w:highlight w:val="white"/>
          <w:vertAlign w:val="baseline"/>
        </w:rPr>
        <w:t>.</w:t>
      </w:r>
    </w:p>
    <w:p>
      <w:pPr>
        <w:pStyle w:val="Normal"/>
        <w:spacing w:lineRule="auto" w:line="360" w:before="85" w:after="0"/>
        <w:ind w:left="432" w:right="432" w:hanging="0"/>
        <w:jc w:val="center"/>
        <w:rPr>
          <w:rStyle w:val="FootnoteCharacters"/>
          <w:rFonts w:ascii="Georgia" w:hAnsi="Georgia" w:eastAsia="Georgia" w:cs="Georgia"/>
          <w:i/>
          <w:i/>
          <w:iCs/>
          <w:color w:val="000000"/>
          <w:sz w:val="18"/>
          <w:szCs w:val="18"/>
          <w:highlight w:val="white"/>
        </w:rPr>
      </w:pPr>
      <w:r>
        <w:rPr>
          <w:rFonts w:eastAsia="Georgia" w:cs="Georgia" w:ascii="Georgia" w:hAnsi="Georgia"/>
          <w:i/>
          <w:iCs/>
          <w:color w:val="000000"/>
          <w:sz w:val="18"/>
          <w:szCs w:val="18"/>
          <w:highlight w:val="white"/>
        </w:rPr>
      </w:r>
    </w:p>
    <w:p>
      <w:pPr>
        <w:pStyle w:val="Normal"/>
        <w:spacing w:lineRule="auto" w:line="360" w:before="85" w:after="0"/>
        <w:rPr/>
      </w:pPr>
      <w:r>
        <w:rPr>
          <w:rStyle w:val="FootnoteCharacters"/>
          <w:rFonts w:eastAsia="Georgia" w:cs="Georgia" w:ascii="Georgia" w:hAnsi="Georgia"/>
          <w:color w:val="000000"/>
          <w:position w:val="0"/>
          <w:sz w:val="24"/>
          <w:sz w:val="24"/>
          <w:szCs w:val="24"/>
          <w:highlight w:val="white"/>
          <w:vertAlign w:val="baseline"/>
        </w:rPr>
        <w:tab/>
        <w:t>Through this process, the character of the ‘Beest’, inextricable from these wider narrative concerns, grew into a simulated, topographical model; not only to be navigated by the traditional markers of personhood – what Calleja calls ‘social involvement’ - but also by the waypoints of a narrative environment with which an audience is ‘spatially involved’</w:t>
      </w:r>
      <w:r>
        <w:rPr>
          <w:rStyle w:val="FootnoteAnchor"/>
          <w:rFonts w:eastAsia="Georgia" w:cs="Georgia" w:ascii="Georgia" w:hAnsi="Georgia"/>
          <w:color w:val="000000"/>
          <w:position w:val="0"/>
          <w:sz w:val="24"/>
          <w:sz w:val="24"/>
          <w:szCs w:val="24"/>
          <w:highlight w:val="white"/>
          <w:vertAlign w:val="baseline"/>
        </w:rPr>
        <w:footnoteReference w:id="1640"/>
      </w:r>
      <w:r>
        <w:rPr>
          <w:rStyle w:val="FootnoteCharacters"/>
          <w:rFonts w:eastAsia="Georgia" w:cs="Georgia" w:ascii="Georgia" w:hAnsi="Georgia"/>
          <w:color w:val="000000"/>
          <w:position w:val="0"/>
          <w:sz w:val="24"/>
          <w:sz w:val="24"/>
          <w:szCs w:val="24"/>
          <w:highlight w:val="white"/>
          <w:vertAlign w:val="baseline"/>
        </w:rPr>
        <w:t xml:space="preserve">. </w:t>
      </w:r>
    </w:p>
    <w:p>
      <w:pPr>
        <w:pStyle w:val="Normal"/>
        <w:spacing w:lineRule="auto" w:line="360" w:before="85" w:after="0"/>
        <w:rPr>
          <w:rStyle w:val="FootnoteCharacters"/>
          <w:rFonts w:ascii="Georgia" w:hAnsi="Georgia" w:eastAsia="Georgia" w:cs="Georgia"/>
          <w:color w:val="000000"/>
          <w:sz w:val="24"/>
          <w:szCs w:val="24"/>
          <w:highlight w:val="white"/>
        </w:rPr>
      </w:pPr>
      <w:r>
        <w:rPr>
          <w:rFonts w:eastAsia="Georgia" w:cs="Georgia" w:ascii="Georgia" w:hAnsi="Georgia"/>
          <w:color w:val="000000"/>
          <w:sz w:val="24"/>
          <w:szCs w:val="24"/>
          <w:highlight w:val="white"/>
        </w:rPr>
      </w:r>
    </w:p>
    <w:p>
      <w:pPr>
        <w:pStyle w:val="Normal"/>
        <w:spacing w:lineRule="auto" w:line="360" w:before="85" w:after="0"/>
        <w:rPr/>
      </w:pPr>
      <w:r>
        <w:rPr>
          <w:rStyle w:val="FootnoteCharacters"/>
          <w:rFonts w:eastAsia="Georgia" w:cs="Georgia" w:ascii="Georgia" w:hAnsi="Georgia"/>
          <w:color w:val="000000"/>
          <w:position w:val="0"/>
          <w:sz w:val="24"/>
          <w:sz w:val="24"/>
          <w:szCs w:val="24"/>
          <w:highlight w:val="white"/>
          <w:vertAlign w:val="baseline"/>
        </w:rPr>
        <w:tab/>
        <w:t>The ‘Beest’, of course, has a face; a collection of brows, a mouth, eyes, and nose, arranged more or less anthropomorphically close to the top edges of the creature</w:t>
      </w:r>
      <w:r>
        <w:rPr>
          <w:rStyle w:val="FootnoteCharacters"/>
          <w:rFonts w:eastAsia="Georgia" w:cs="Georgia" w:ascii="Georgia" w:hAnsi="Georgia"/>
          <w:position w:val="0"/>
          <w:sz w:val="24"/>
          <w:sz w:val="24"/>
          <w:szCs w:val="24"/>
          <w:highlight w:val="white"/>
          <w:vertAlign w:val="baseline"/>
        </w:rPr>
        <w:t>’s cylinder-form.</w:t>
      </w:r>
      <w:r>
        <w:rPr>
          <w:rStyle w:val="WWFootnoteCharacters"/>
          <w:rFonts w:eastAsia="Georgia" w:cs="Georgia" w:ascii="Georgia" w:hAnsi="Georgia"/>
          <w:color w:val="000000"/>
          <w:sz w:val="24"/>
          <w:szCs w:val="24"/>
          <w:highlight w:val="white"/>
        </w:rPr>
        <w:t xml:space="preserve">  My ‘autocosmic’ research (outlined in Chapter 2.2) certainly indicates that such recognisable features serve as </w:t>
      </w:r>
      <w:r>
        <w:rPr>
          <w:rFonts w:cs="Georgia" w:ascii="Georgia" w:hAnsi="Georgia"/>
          <w:sz w:val="24"/>
          <w:szCs w:val="24"/>
        </w:rPr>
        <w:t>important markers for person-oriented engagement with an object, or collection of objects</w:t>
      </w:r>
      <w:r>
        <w:rPr>
          <w:rStyle w:val="FootnoteAnchor"/>
          <w:rFonts w:eastAsia="Georgia" w:cs="Georgia" w:ascii="Georgia" w:hAnsi="Georgia"/>
          <w:color w:val="000000"/>
          <w:sz w:val="24"/>
          <w:szCs w:val="24"/>
          <w:highlight w:val="white"/>
        </w:rPr>
        <w:footnoteReference w:id="1641"/>
      </w:r>
      <w:r>
        <w:rPr>
          <w:rStyle w:val="FootnoteAnchor"/>
          <w:rFonts w:eastAsia="Georgia" w:cs="Georgia" w:ascii="Georgia" w:hAnsi="Georgia"/>
          <w:color w:val="000000"/>
          <w:sz w:val="24"/>
          <w:szCs w:val="24"/>
          <w:highlight w:val="white"/>
        </w:rPr>
        <w:footnoteReference w:id="1642"/>
      </w:r>
      <w:r>
        <w:rPr>
          <w:rStyle w:val="WWFootnoteCharacters"/>
          <w:rFonts w:eastAsia="Georgia" w:cs="Georgia" w:ascii="Georgia" w:hAnsi="Georgia"/>
          <w:color w:val="000000"/>
          <w:sz w:val="24"/>
          <w:szCs w:val="24"/>
          <w:highlight w:val="white"/>
        </w:rPr>
        <w:t xml:space="preserve">. However, the features of the face are only an arbitrary collection within a flat hierarchy of features arranged across the entire length and breadth of the ‘Beest’s’ body. </w:t>
      </w:r>
    </w:p>
    <w:p>
      <w:pPr>
        <w:pStyle w:val="Normal"/>
        <w:spacing w:lineRule="auto" w:line="360" w:before="85" w:after="0"/>
        <w:rPr>
          <w:rStyle w:val="WWFootnoteCharacters"/>
          <w:rFonts w:ascii="Georgia" w:hAnsi="Georgia" w:eastAsia="Georgia" w:cs="Georgia"/>
          <w:color w:val="000000"/>
          <w:sz w:val="24"/>
          <w:szCs w:val="24"/>
          <w:highlight w:val="white"/>
        </w:rPr>
      </w:pPr>
      <w:r>
        <w:rPr>
          <w:rFonts w:eastAsia="Georgia" w:cs="Georgia" w:ascii="Georgia" w:hAnsi="Georgia"/>
          <w:color w:val="000000"/>
          <w:sz w:val="24"/>
          <w:szCs w:val="24"/>
          <w:highlight w:val="white"/>
        </w:rPr>
      </w:r>
    </w:p>
    <w:p>
      <w:pPr>
        <w:pStyle w:val="Normal"/>
        <w:spacing w:lineRule="auto" w:line="360" w:before="85" w:after="0"/>
        <w:rPr/>
      </w:pPr>
      <w:r>
        <w:rPr>
          <w:rStyle w:val="WWFootnoteCharacters"/>
          <w:rFonts w:eastAsia="Georgia" w:cs="Georgia" w:ascii="Georgia" w:hAnsi="Georgia"/>
          <w:color w:val="000000"/>
          <w:sz w:val="24"/>
          <w:szCs w:val="24"/>
          <w:highlight w:val="white"/>
        </w:rPr>
        <w:tab/>
        <w:t>As Section 3.7 explores, Anne’s instructions and characterisation of the Beest have little anthropomorphic bias; she encourages the audience member to perceive the creature as a wider topography of useful and significant elements rather than a ‘person’ in any conventional sense. This space is to be navigated in two main ways; either by prodding and dragging the ‘Beest’ - and thus their field of ‘View’ - back and forth with an outstretched finger, in a control schema more often encountered in real-time strategy videogames</w:t>
      </w:r>
      <w:r>
        <w:rPr>
          <w:rStyle w:val="FootnoteAnchor"/>
          <w:rFonts w:eastAsia="Georgia" w:cs="Georgia" w:ascii="Georgia" w:hAnsi="Georgia"/>
          <w:color w:val="000000"/>
          <w:sz w:val="24"/>
          <w:szCs w:val="24"/>
          <w:highlight w:val="white"/>
        </w:rPr>
        <w:footnoteReference w:id="1643"/>
      </w:r>
      <w:r>
        <w:rPr>
          <w:rStyle w:val="FootnoteAnchor"/>
          <w:rFonts w:eastAsia="Georgia" w:cs="Georgia" w:ascii="Georgia" w:hAnsi="Georgia"/>
          <w:color w:val="000000"/>
          <w:sz w:val="24"/>
          <w:szCs w:val="24"/>
          <w:highlight w:val="white"/>
          <w:lang w:val="en-GB" w:bidi="ar-SA"/>
        </w:rPr>
        <w:footnoteReference w:id="1644"/>
      </w:r>
      <w:r>
        <w:rPr>
          <w:rStyle w:val="WWFootnoteCharacters"/>
          <w:rFonts w:eastAsia="Georgia" w:cs="Georgia" w:ascii="Georgia" w:hAnsi="Georgia"/>
          <w:color w:val="000000"/>
          <w:sz w:val="24"/>
          <w:szCs w:val="24"/>
          <w:highlight w:val="white"/>
        </w:rPr>
        <w:t>; or, alternatively, with simple barked commands. They can even order the ‘Beest’ to come closer to the ‘Fissure’, revealing a myopic-yet-microscopic perspective which focuses closely on segments of the creature’s ‘Fleche’ in depersonified, almost-clinical detail. As the audience roams further and further from the face, noting a range of biological features both familiar and strange, they begin to perceive this higher-level ‘entity’</w:t>
      </w:r>
      <w:r>
        <w:rPr>
          <w:rStyle w:val="WWFootnoteCharacters"/>
          <w:rFonts w:eastAsia="Georgia" w:cs="Georgia" w:ascii="Georgia" w:hAnsi="Georgia"/>
          <w:color w:val="000000"/>
          <w:sz w:val="24"/>
          <w:szCs w:val="24"/>
          <w:highlight w:val="white"/>
          <w:lang w:val="en-GB" w:bidi="ar-SA"/>
        </w:rPr>
        <w:t xml:space="preserve"> through new, and conflicting, intimacies.</w:t>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before="85" w:after="0"/>
        <w:rPr>
          <w:sz w:val="24"/>
          <w:szCs w:val="24"/>
        </w:rPr>
      </w:pPr>
      <w:r>
        <w:rPr>
          <w:sz w:val="24"/>
          <w:szCs w:val="24"/>
        </w:rPr>
      </w:r>
    </w:p>
    <w:p>
      <w:pPr>
        <w:pStyle w:val="Normal"/>
        <w:spacing w:lineRule="auto" w:line="360" w:before="85" w:after="0"/>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2122170" cy="3496310"/>
            <wp:effectExtent l="0" t="0" r="0" b="0"/>
            <wp:wrapSquare wrapText="largest"/>
            <wp:docPr id="1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 descr=""/>
                    <pic:cNvPicPr>
                      <a:picLocks noChangeAspect="1" noChangeArrowheads="1"/>
                    </pic:cNvPicPr>
                  </pic:nvPicPr>
                  <pic:blipFill>
                    <a:blip r:embed="rId13"/>
                    <a:stretch>
                      <a:fillRect/>
                    </a:stretch>
                  </pic:blipFill>
                  <pic:spPr bwMode="auto">
                    <a:xfrm>
                      <a:off x="0" y="0"/>
                      <a:ext cx="2122170" cy="3496310"/>
                    </a:xfrm>
                    <a:prstGeom prst="rect">
                      <a:avLst/>
                    </a:prstGeom>
                  </pic:spPr>
                </pic:pic>
              </a:graphicData>
            </a:graphic>
          </wp:anchor>
        </w:drawing>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ind w:left="432" w:right="432" w:hanging="0"/>
        <w:jc w:val="center"/>
        <w:rPr/>
      </w:pPr>
      <w:r>
        <w:rPr>
          <w:rStyle w:val="WWFootnoteCharacters"/>
          <w:rFonts w:eastAsia="Georgia" w:cs="Georgia" w:ascii="Georgia" w:hAnsi="Georgia"/>
          <w:i/>
          <w:iCs/>
          <w:color w:val="000000"/>
          <w:sz w:val="18"/>
          <w:szCs w:val="18"/>
          <w:highlight w:val="white"/>
          <w:lang w:val="en-GB" w:bidi="ar-SA"/>
        </w:rPr>
        <w:t>Figure 10: A still from a short animation, showing an audience member calling the ‘Beest’ to come closer to them, revealing details on the surface of its skin that bear closer inspection</w:t>
      </w:r>
      <w:r>
        <w:rPr>
          <w:rStyle w:val="FootnoteAnchor"/>
          <w:rFonts w:eastAsia="Georgia" w:cs="Georgia" w:ascii="Georgia" w:hAnsi="Georgia"/>
          <w:i/>
          <w:iCs/>
          <w:color w:val="000000"/>
          <w:sz w:val="18"/>
          <w:szCs w:val="18"/>
          <w:highlight w:val="white"/>
          <w:lang w:val="en-GB" w:bidi="ar-SA"/>
        </w:rPr>
        <w:footnoteReference w:id="1645"/>
      </w:r>
      <w:r>
        <w:rPr>
          <w:rStyle w:val="WWFootnoteCharacters"/>
          <w:rFonts w:eastAsia="Georgia" w:cs="Georgia" w:ascii="Georgia" w:hAnsi="Georgia"/>
          <w:i/>
          <w:iCs/>
          <w:color w:val="000000"/>
          <w:sz w:val="18"/>
          <w:szCs w:val="18"/>
          <w:highlight w:val="white"/>
          <w:lang w:val="en-GB" w:bidi="ar-SA"/>
        </w:rPr>
        <w:t>.</w:t>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bidi="ar-SA"/>
        </w:rPr>
        <w:tab/>
        <w:t>Through this ‘active’ traversal, as indeed through their more ‘passive’ observation</w:t>
      </w:r>
      <w:r>
        <w:rPr>
          <w:rStyle w:val="FootnoteAnchor"/>
          <w:rFonts w:eastAsia="Georgia" w:cs="Georgia" w:ascii="Georgia" w:hAnsi="Georgia"/>
          <w:color w:val="000000"/>
          <w:sz w:val="24"/>
          <w:szCs w:val="24"/>
          <w:highlight w:val="white"/>
          <w:lang w:val="en-GB" w:bidi="ar-SA"/>
        </w:rPr>
        <w:footnoteReference w:id="1646"/>
      </w:r>
      <w:r>
        <w:rPr>
          <w:rStyle w:val="FootnoteAnchor"/>
          <w:rFonts w:eastAsia="Georgia" w:cs="Georgia" w:ascii="Georgia" w:hAnsi="Georgia"/>
          <w:color w:val="000000"/>
          <w:sz w:val="24"/>
          <w:szCs w:val="24"/>
          <w:highlight w:val="white"/>
          <w:lang w:val="en-GB" w:bidi="ar-SA"/>
        </w:rPr>
        <w:footnoteReference w:id="1647"/>
      </w:r>
      <w:r>
        <w:rPr>
          <w:rStyle w:val="FootnoteAnchor"/>
          <w:rFonts w:eastAsia="Georgia" w:cs="Georgia" w:ascii="Georgia" w:hAnsi="Georgia"/>
          <w:color w:val="000000"/>
          <w:sz w:val="24"/>
          <w:szCs w:val="24"/>
          <w:highlight w:val="white"/>
          <w:lang w:val="en-GB" w:bidi="ar-SA"/>
        </w:rPr>
        <w:footnoteReference w:id="1648"/>
      </w:r>
      <w:r>
        <w:rPr>
          <w:rStyle w:val="WWFootnoteCharacters"/>
          <w:rFonts w:eastAsia="Georgia" w:cs="Georgia" w:ascii="Georgia" w:hAnsi="Georgia"/>
          <w:color w:val="000000"/>
          <w:sz w:val="24"/>
          <w:szCs w:val="24"/>
          <w:highlight w:val="white"/>
          <w:lang w:val="en-GB" w:bidi="ar-SA"/>
        </w:rPr>
        <w:t>, the interconnected ecologies that underlie the Beest’s’ body as a simple  ‘locator of objects’</w:t>
      </w:r>
      <w:r>
        <w:rPr>
          <w:rStyle w:val="FootnoteAnchor"/>
          <w:rFonts w:eastAsia="Georgia" w:cs="Georgia" w:ascii="Georgia" w:hAnsi="Georgia"/>
          <w:color w:val="000000"/>
          <w:sz w:val="24"/>
          <w:szCs w:val="24"/>
          <w:highlight w:val="white"/>
          <w:lang w:val="en-GB" w:bidi="ar-SA"/>
        </w:rPr>
        <w:footnoteReference w:id="1649"/>
      </w:r>
      <w:r>
        <w:rPr>
          <w:rStyle w:val="WWFootnoteCharacters"/>
          <w:rFonts w:eastAsia="Georgia" w:cs="Georgia" w:ascii="Georgia" w:hAnsi="Georgia"/>
          <w:color w:val="000000"/>
          <w:sz w:val="24"/>
          <w:szCs w:val="24"/>
          <w:highlight w:val="white"/>
          <w:lang w:val="en-GB" w:bidi="ar-SA"/>
        </w:rPr>
        <w:t xml:space="preserve"> start to become more apparent.  Cycles, patterns and interconnections emerge; audience members will begin to note them, and to incorporate them into their emerging models of this space and its narrative context. </w:t>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bidi="ar-SA"/>
        </w:rPr>
        <w:tab/>
        <w:t>They may witness herds of moles roaming across the ‘Beest’s’ surface, only brave enough to leave the shelter of its body hair after dark; drinking at the ducts of the creature’s eyes, or nibbling at the edges of the wounds caused by the audience member’s ritual attentions</w:t>
      </w:r>
      <w:r>
        <w:rPr>
          <w:rStyle w:val="FootnoteAnchor"/>
          <w:rFonts w:eastAsia="Georgia" w:cs="Georgia" w:ascii="Georgia" w:hAnsi="Georgia"/>
          <w:color w:val="000000"/>
          <w:sz w:val="24"/>
          <w:szCs w:val="24"/>
          <w:highlight w:val="white"/>
          <w:lang w:val="en-GB" w:bidi="ar-SA"/>
        </w:rPr>
        <w:footnoteReference w:id="1650"/>
      </w:r>
      <w:r>
        <w:rPr>
          <w:rStyle w:val="WWFootnoteCharacters"/>
          <w:rFonts w:eastAsia="Georgia" w:cs="Georgia" w:ascii="Georgia" w:hAnsi="Georgia"/>
          <w:color w:val="000000"/>
          <w:sz w:val="24"/>
          <w:szCs w:val="24"/>
          <w:highlight w:val="white"/>
          <w:lang w:val="en-GB" w:bidi="ar-SA"/>
        </w:rPr>
        <w:t>. They may track the spread of strange cankers across its skin like an invasive mould</w:t>
      </w:r>
      <w:r>
        <w:rPr>
          <w:rStyle w:val="FootnoteAnchor"/>
          <w:rFonts w:eastAsia="Georgia" w:cs="Georgia" w:ascii="Georgia" w:hAnsi="Georgia"/>
          <w:color w:val="000000"/>
          <w:sz w:val="24"/>
          <w:szCs w:val="24"/>
          <w:highlight w:val="white"/>
          <w:lang w:val="en-GB" w:bidi="ar-SA"/>
        </w:rPr>
        <w:footnoteReference w:id="1651"/>
      </w:r>
      <w:r>
        <w:rPr>
          <w:rStyle w:val="WWFootnoteCharacters"/>
          <w:rFonts w:eastAsia="Georgia" w:cs="Georgia" w:ascii="Georgia" w:hAnsi="Georgia"/>
          <w:color w:val="000000"/>
          <w:sz w:val="24"/>
          <w:szCs w:val="24"/>
          <w:highlight w:val="white"/>
          <w:lang w:val="en-GB" w:bidi="ar-SA"/>
        </w:rPr>
        <w:t xml:space="preserve">, or seek the source of the strange, ghostly sounds which seem to emanate from places other than the creature’s mouth. An observant player, in concert with the other components of the </w:t>
      </w:r>
      <w:r>
        <w:rPr>
          <w:rStyle w:val="WWFootnoteCharacters"/>
          <w:rFonts w:eastAsia="Georgia" w:cs="Courier New" w:ascii="Courier New" w:hAnsi="Courier New"/>
          <w:color w:val="000000"/>
          <w:sz w:val="24"/>
          <w:szCs w:val="24"/>
          <w:highlight w:val="white"/>
          <w:lang w:val="en-GB" w:bidi="ar-SA"/>
        </w:rPr>
        <w:t>knole</w:t>
      </w:r>
      <w:r>
        <w:rPr>
          <w:rStyle w:val="WWFootnoteCharacters"/>
          <w:rFonts w:eastAsia="Georgia" w:cs="Georgia" w:ascii="Georgia" w:hAnsi="Georgia"/>
          <w:color w:val="000000"/>
          <w:sz w:val="24"/>
          <w:szCs w:val="24"/>
          <w:highlight w:val="white"/>
          <w:lang w:val="en-GB" w:bidi="ar-SA"/>
        </w:rPr>
        <w:t xml:space="preserve"> experience, may begin to see the correlations between the Beest’s’ geography, its simulated ecosystems, and the moorland setting within which the wider </w:t>
      </w:r>
      <w:r>
        <w:rPr>
          <w:rStyle w:val="WWFootnoteCharacters"/>
          <w:rFonts w:eastAsia="Georgia" w:cs="Courier New" w:ascii="Courier New" w:hAnsi="Courier New"/>
          <w:color w:val="000000"/>
          <w:sz w:val="24"/>
          <w:szCs w:val="24"/>
          <w:highlight w:val="white"/>
          <w:lang w:val="en-GB" w:bidi="ar-SA"/>
        </w:rPr>
        <w:t>knole</w:t>
      </w:r>
      <w:r>
        <w:rPr>
          <w:rStyle w:val="WWFootnoteCharacters"/>
          <w:rFonts w:eastAsia="Georgia" w:cs="Georgia" w:ascii="Georgia" w:hAnsi="Georgia"/>
          <w:color w:val="000000"/>
          <w:sz w:val="24"/>
          <w:szCs w:val="24"/>
          <w:highlight w:val="white"/>
          <w:lang w:val="en-GB" w:bidi="ar-SA"/>
        </w:rPr>
        <w:t xml:space="preserve"> narrative takes place. The moonlit horns at the top of the creature’s head, often wreathed in cloud and mist, connote the ‘two great Stones’ which form the focus of so many of the story’s events</w:t>
      </w:r>
      <w:r>
        <w:rPr>
          <w:rStyle w:val="FootnoteAnchor"/>
          <w:rFonts w:eastAsia="Georgia" w:cs="Georgia" w:ascii="Georgia" w:hAnsi="Georgia"/>
          <w:color w:val="000000"/>
          <w:sz w:val="24"/>
          <w:szCs w:val="24"/>
          <w:highlight w:val="white"/>
          <w:lang w:val="en-GB" w:bidi="ar-SA"/>
        </w:rPr>
        <w:footnoteReference w:id="1652"/>
      </w:r>
      <w:r>
        <w:rPr>
          <w:rStyle w:val="WWFootnoteCharacters"/>
          <w:rFonts w:eastAsia="Georgia" w:cs="Georgia" w:ascii="Georgia" w:hAnsi="Georgia"/>
          <w:color w:val="000000"/>
          <w:sz w:val="24"/>
          <w:szCs w:val="24"/>
          <w:highlight w:val="white"/>
          <w:lang w:val="en-GB" w:bidi="ar-SA"/>
        </w:rPr>
        <w:t xml:space="preserve">. Its eyes become the millponds in which Simon Awlbatch whiles away his afternoons fishing, filled with fish-like </w:t>
      </w:r>
      <w:r>
        <w:rPr>
          <w:rStyle w:val="WWFootnoteCharacters"/>
          <w:rFonts w:eastAsia="Georgia" w:cs="Georgia" w:ascii="Georgia" w:hAnsi="Georgia"/>
          <w:i/>
          <w:iCs/>
          <w:color w:val="000000"/>
          <w:sz w:val="24"/>
          <w:szCs w:val="24"/>
          <w:highlight w:val="white"/>
          <w:lang w:val="en-GB" w:bidi="ar-SA"/>
        </w:rPr>
        <w:t xml:space="preserve">muscae volitans </w:t>
      </w:r>
      <w:r>
        <w:rPr>
          <w:rStyle w:val="WWFootnoteCharacters"/>
          <w:rFonts w:eastAsia="Georgia" w:cs="Georgia" w:ascii="Georgia" w:hAnsi="Georgia"/>
          <w:color w:val="000000"/>
          <w:sz w:val="24"/>
          <w:szCs w:val="24"/>
          <w:highlight w:val="white"/>
          <w:lang w:val="en-GB" w:bidi="ar-SA"/>
        </w:rPr>
        <w:t>that shiver and react to both environmental conditions and the audience’s looming presence</w:t>
      </w:r>
      <w:r>
        <w:rPr>
          <w:rStyle w:val="FootnoteAnchor"/>
          <w:rFonts w:eastAsia="Georgia" w:cs="Georgia" w:ascii="Georgia" w:hAnsi="Georgia"/>
          <w:color w:val="000000"/>
          <w:sz w:val="24"/>
          <w:szCs w:val="24"/>
          <w:highlight w:val="white"/>
          <w:lang w:val="en-GB" w:bidi="ar-SA"/>
        </w:rPr>
        <w:footnoteReference w:id="1653"/>
      </w:r>
      <w:r>
        <w:rPr>
          <w:rStyle w:val="WWFootnoteCharacters"/>
          <w:rFonts w:eastAsia="Georgia" w:cs="Georgia" w:ascii="Georgia" w:hAnsi="Georgia"/>
          <w:color w:val="000000"/>
          <w:sz w:val="24"/>
          <w:szCs w:val="24"/>
          <w:highlight w:val="white"/>
          <w:lang w:val="en-GB" w:bidi="ar-SA"/>
        </w:rPr>
        <w:t>. The patches of fur becomes the stunted woods where Mr. Awlbatch’s cows shelter on rainy nights, and where strange lights glint and flash. The seemingly auspicious arrangements of warts and other blemishes, akin to mushroom rings and stone avenues</w:t>
      </w:r>
      <w:r>
        <w:rPr>
          <w:rStyle w:val="FootnoteAnchor"/>
          <w:rFonts w:eastAsia="Georgia" w:cs="Georgia" w:ascii="Georgia" w:hAnsi="Georgia"/>
          <w:color w:val="000000"/>
          <w:sz w:val="24"/>
          <w:szCs w:val="24"/>
          <w:highlight w:val="white"/>
          <w:lang w:val="en-GB" w:bidi="ar-SA"/>
        </w:rPr>
        <w:footnoteReference w:id="1654"/>
      </w:r>
      <w:r>
        <w:rPr>
          <w:rStyle w:val="FootnoteAnchor"/>
          <w:rFonts w:eastAsia="Georgia" w:cs="Georgia" w:ascii="Georgia" w:hAnsi="Georgia"/>
          <w:color w:val="000000"/>
          <w:sz w:val="24"/>
          <w:szCs w:val="24"/>
          <w:highlight w:val="white"/>
          <w:lang w:val="en-GB" w:bidi="ar-SA"/>
        </w:rPr>
        <w:footnoteReference w:id="1655"/>
      </w:r>
      <w:r>
        <w:rPr>
          <w:rStyle w:val="WWFootnoteCharacters"/>
          <w:rFonts w:eastAsia="Georgia" w:cs="Georgia" w:ascii="Georgia" w:hAnsi="Georgia"/>
          <w:color w:val="000000"/>
          <w:sz w:val="24"/>
          <w:szCs w:val="24"/>
          <w:highlight w:val="white"/>
          <w:lang w:val="en-GB" w:bidi="ar-SA"/>
        </w:rPr>
        <w:t>, become material indicators of the moor’s influence on the superstitious minds of its inhabitants. Across, above and through it all hangs the moon, in its carousel of phases, the wind in its strength, the weather in all its moods; all of these features controlled by live API data to match exactly the current environmental conditions of the moors above Sheffield</w:t>
      </w:r>
      <w:r>
        <w:rPr>
          <w:rStyle w:val="FootnoteAnchor"/>
          <w:rFonts w:eastAsia="Georgia" w:cs="Georgia" w:ascii="Georgia" w:hAnsi="Georgia"/>
          <w:color w:val="000000"/>
          <w:sz w:val="24"/>
          <w:szCs w:val="24"/>
          <w:highlight w:val="white"/>
          <w:lang w:val="en-GB" w:bidi="ar-SA"/>
        </w:rPr>
        <w:footnoteReference w:id="1656"/>
      </w:r>
      <w:r>
        <w:rPr>
          <w:rStyle w:val="FootnoteAnchor"/>
          <w:rFonts w:eastAsia="Georgia" w:cs="Georgia" w:ascii="Georgia" w:hAnsi="Georgia"/>
          <w:color w:val="000000"/>
          <w:sz w:val="24"/>
          <w:szCs w:val="24"/>
          <w:highlight w:val="white"/>
          <w:lang w:val="en-GB" w:bidi="ar-SA"/>
        </w:rPr>
        <w:footnoteReference w:id="1657"/>
      </w:r>
      <w:r>
        <w:rPr>
          <w:rStyle w:val="WWFootnoteCharacters"/>
          <w:rFonts w:eastAsia="Georgia" w:cs="Georgia" w:ascii="Georgia" w:hAnsi="Georgia"/>
          <w:color w:val="000000"/>
          <w:sz w:val="24"/>
          <w:szCs w:val="24"/>
          <w:highlight w:val="white"/>
          <w:lang w:val="en-GB" w:bidi="ar-SA"/>
        </w:rPr>
        <w:t>.</w:t>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bidi="ar-SA"/>
        </w:rPr>
        <w:tab/>
        <w:t xml:space="preserve">Beneath these visible, ‘transparent’ ecosystems are the buried, arguably-inaccessible landscapes to which they are connected; the creature’s desires, emotions and conceptual models. Every one of the creature’s body parts and ecological features – in their location, operation and systemic function – are connected in a web of influence and effect to these central controls. The operation and navigation of the ‘Beest’s’ physical landscape thus becomes an interface for the traversal of this invisible underworld; two layers of environment which are intricately interconnected. </w:t>
      </w:r>
      <w:r>
        <w:rPr>
          <w:rStyle w:val="WWFootnoteCharacters"/>
          <w:rFonts w:eastAsia="Georgia" w:cs="Georgia" w:ascii="Georgia" w:hAnsi="Georgia"/>
          <w:sz w:val="24"/>
          <w:szCs w:val="24"/>
          <w:highlight w:val="white"/>
          <w:lang w:val="en-GB" w:bidi="ar-SA"/>
        </w:rPr>
        <w:t>Certain touches and actions, in certain places, elicit contingent emotional and conceptual changes, at a global level, which in turn affect the physical structure of the creature in granular, localised manners. Even passive observation is no longer a neutral practice; the gaze of the audience, tracked with constantly-active webcams built into the installation, can cause the ‘Beest’ everything from discomfort and shame to pleasure and excitement, depending on its current mental and emotional state. Some areas of the creature are forbidden, taboo, inaccessible; not mediated by any physical lock, but by the refusal of the ‘Beest’ to show them. To open these locks, keys of a more abstract nature are required; trust, kindness, or intimidation (see Section 3.7).</w:t>
      </w:r>
    </w:p>
    <w:p>
      <w:pPr>
        <w:pStyle w:val="Normal"/>
        <w:spacing w:lineRule="auto" w:line="360" w:before="85" w:after="0"/>
        <w:rPr>
          <w:sz w:val="24"/>
          <w:szCs w:val="24"/>
        </w:rPr>
      </w:pPr>
      <w:r>
        <w:rPr>
          <w:sz w:val="24"/>
          <w:szCs w:val="24"/>
        </w:rPr>
      </w:r>
    </w:p>
    <w:p>
      <w:pPr>
        <w:pStyle w:val="Normal"/>
        <w:spacing w:lineRule="auto" w:line="360" w:before="85" w:after="0"/>
        <w:rPr/>
      </w:pPr>
      <w:r>
        <w:rPr>
          <w:rStyle w:val="WWFootnoteCharacters"/>
          <w:rFonts w:eastAsia="Georgia" w:cs="Georgia" w:ascii="Georgia" w:hAnsi="Georgia"/>
          <w:sz w:val="24"/>
          <w:szCs w:val="24"/>
          <w:highlight w:val="white"/>
          <w:lang w:val="en-GB" w:bidi="ar-SA"/>
        </w:rPr>
        <w:tab/>
        <w:t>Of course, it is not only the creature’s agency that is present in its simulated body/landscape; Anne has indelibly curated and marked this person/place herself, according to her own character. At every point in an audience member’s exploration, the</w:t>
      </w:r>
      <w:r>
        <w:rPr>
          <w:rStyle w:val="WWFootnoteCharacters"/>
          <w:rFonts w:eastAsia="Georgia" w:cs="Georgia" w:ascii="Georgia" w:hAnsi="Georgia"/>
          <w:color w:val="000000"/>
          <w:sz w:val="24"/>
          <w:szCs w:val="24"/>
          <w:highlight w:val="white"/>
          <w:lang w:val="en-GB" w:bidi="ar-SA"/>
        </w:rPr>
        <w:t xml:space="preserve"> ‘formal and associational traces’</w:t>
      </w:r>
      <w:r>
        <w:rPr>
          <w:rStyle w:val="FootnoteAnchor"/>
          <w:rFonts w:eastAsia="Georgia" w:cs="Georgia" w:ascii="Georgia" w:hAnsi="Georgia"/>
          <w:color w:val="000000"/>
          <w:sz w:val="24"/>
          <w:szCs w:val="24"/>
          <w:highlight w:val="white"/>
          <w:lang w:val="en-GB" w:bidi="ar-SA"/>
        </w:rPr>
        <w:footnoteReference w:id="1658"/>
      </w:r>
      <w:r>
        <w:rPr>
          <w:rStyle w:val="WWFootnoteCharacters"/>
          <w:rFonts w:eastAsia="Georgia" w:cs="Georgia" w:ascii="Georgia" w:hAnsi="Georgia"/>
          <w:color w:val="000000"/>
          <w:sz w:val="24"/>
          <w:szCs w:val="24"/>
          <w:highlight w:val="white"/>
          <w:lang w:val="en-GB" w:bidi="ar-SA"/>
        </w:rPr>
        <w:t xml:space="preserve"> of past uses and past presences can be witnessed and excavated</w:t>
      </w:r>
      <w:r>
        <w:rPr>
          <w:rStyle w:val="FootnoteAnchor"/>
          <w:rFonts w:eastAsia="Georgia" w:cs="Georgia" w:ascii="Georgia" w:hAnsi="Georgia"/>
          <w:color w:val="000000"/>
          <w:sz w:val="24"/>
          <w:szCs w:val="24"/>
          <w:highlight w:val="white"/>
          <w:lang w:val="en-GB" w:bidi="ar-SA"/>
        </w:rPr>
        <w:footnoteReference w:id="1659"/>
      </w:r>
      <w:r>
        <w:rPr>
          <w:rStyle w:val="WWFootnoteCharacters"/>
          <w:rFonts w:eastAsia="Georgia" w:cs="Georgia" w:ascii="Georgia" w:hAnsi="Georgia"/>
          <w:color w:val="000000"/>
          <w:sz w:val="24"/>
          <w:szCs w:val="24"/>
          <w:highlight w:val="white"/>
          <w:lang w:val="en-GB" w:bidi="ar-SA"/>
        </w:rPr>
        <w:t>; scars, bruises, curious remnants hidden beneath regrown fur; even inked markings which Anne used to help her navigate the entirety of the creature’s complex length. Often, however, these traces are not physical, but witnessed only as fleeting emergences of the underlying systems. In the ‘Beest’s’ emotions, reactions and behaviours, Anne’s vanished influence is most apparent.</w:t>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bidi="ar-SA"/>
        </w:rPr>
        <w:tab/>
        <w:t xml:space="preserve">Many of the ideas in this Chapter are explored in more depth in Section 3.7, but it is important for me to delineate the fundamental constructions and conceptions at work in </w:t>
      </w:r>
      <w:r>
        <w:rPr>
          <w:rStyle w:val="WWFootnoteCharacters"/>
          <w:rFonts w:eastAsia="Georgia" w:cs="Courier New" w:ascii="Courier New" w:hAnsi="Courier New"/>
          <w:color w:val="000000"/>
          <w:sz w:val="24"/>
          <w:szCs w:val="24"/>
          <w:highlight w:val="white"/>
          <w:lang w:val="en-GB" w:bidi="ar-SA"/>
        </w:rPr>
        <w:t>knole</w:t>
      </w:r>
      <w:r>
        <w:rPr>
          <w:rStyle w:val="WWFootnoteCharacters"/>
          <w:rFonts w:eastAsia="Georgia" w:cs="Georgia" w:ascii="Georgia" w:hAnsi="Georgia"/>
          <w:color w:val="000000"/>
          <w:sz w:val="24"/>
          <w:szCs w:val="24"/>
          <w:highlight w:val="white"/>
          <w:lang w:val="en-GB" w:bidi="ar-SA"/>
        </w:rPr>
        <w:t>’s simulation. In  contextualising the ‘Beest’ both as landscape and character – a space filled with animist vitality and dynamic agency – a curious mix of ‘resonant’ intimacies and ‘emotional bonds’ arise</w:t>
      </w:r>
      <w:r>
        <w:rPr>
          <w:rStyle w:val="FootnoteAnchor"/>
          <w:rFonts w:eastAsia="Georgia" w:cs="Georgia" w:ascii="Georgia" w:hAnsi="Georgia"/>
          <w:color w:val="000000"/>
          <w:sz w:val="24"/>
          <w:szCs w:val="24"/>
          <w:highlight w:val="white"/>
          <w:lang w:val="en-GB" w:bidi="ar-SA"/>
        </w:rPr>
        <w:footnoteReference w:id="1660"/>
      </w:r>
      <w:r>
        <w:rPr>
          <w:rStyle w:val="FootnoteAnchor"/>
          <w:rFonts w:eastAsia="Georgia" w:cs="Georgia" w:ascii="Georgia" w:hAnsi="Georgia"/>
          <w:color w:val="000000"/>
          <w:sz w:val="24"/>
          <w:szCs w:val="24"/>
          <w:highlight w:val="white"/>
          <w:lang w:val="en-GB" w:bidi="ar-SA"/>
        </w:rPr>
        <w:footnoteReference w:id="1661"/>
      </w:r>
      <w:r>
        <w:rPr>
          <w:rStyle w:val="WWFootnoteCharacters"/>
          <w:rFonts w:eastAsia="Georgia" w:cs="Georgia" w:ascii="Georgia" w:hAnsi="Georgia"/>
          <w:color w:val="000000"/>
          <w:sz w:val="24"/>
          <w:szCs w:val="24"/>
          <w:highlight w:val="white"/>
          <w:lang w:val="en-GB" w:bidi="ar-SA"/>
        </w:rPr>
        <w:t>. The inherently attractive and engaging modalities of environmental manipulation, traversal and mastery mean that the Beest is able to function according to many of the ‘resonant’ principles of environmental storytelling</w:t>
      </w:r>
      <w:r>
        <w:rPr>
          <w:rStyle w:val="FootnoteAnchor"/>
          <w:rFonts w:eastAsia="Georgia" w:cs="Georgia" w:ascii="Georgia" w:hAnsi="Georgia"/>
          <w:color w:val="000000"/>
          <w:sz w:val="24"/>
          <w:szCs w:val="24"/>
          <w:highlight w:val="white"/>
          <w:lang w:val="en-GB" w:bidi="ar-SA"/>
        </w:rPr>
        <w:footnoteReference w:id="1662"/>
      </w:r>
      <w:r>
        <w:rPr>
          <w:rStyle w:val="WWFootnoteCharacters"/>
          <w:rFonts w:eastAsia="Georgia" w:cs="Georgia" w:ascii="Georgia" w:hAnsi="Georgia"/>
          <w:color w:val="000000"/>
          <w:sz w:val="24"/>
          <w:szCs w:val="24"/>
          <w:highlight w:val="white"/>
          <w:lang w:val="en-GB" w:bidi="ar-SA"/>
        </w:rPr>
        <w:t>; to become an audience’s focus as an ‘environment of information’</w:t>
      </w:r>
      <w:r>
        <w:rPr>
          <w:rStyle w:val="FootnoteAnchor"/>
          <w:rFonts w:eastAsia="Georgia" w:cs="Georgia" w:ascii="Georgia" w:hAnsi="Georgia"/>
          <w:color w:val="000000"/>
          <w:sz w:val="24"/>
          <w:szCs w:val="24"/>
          <w:highlight w:val="white"/>
          <w:lang w:val="en-GB" w:bidi="ar-SA"/>
        </w:rPr>
        <w:footnoteReference w:id="1663"/>
      </w:r>
      <w:r>
        <w:rPr>
          <w:rStyle w:val="WWFootnoteCharacters"/>
          <w:rFonts w:eastAsia="Georgia" w:cs="Georgia" w:ascii="Georgia" w:hAnsi="Georgia"/>
          <w:color w:val="000000"/>
          <w:sz w:val="24"/>
          <w:szCs w:val="24"/>
          <w:highlight w:val="white"/>
          <w:lang w:val="en-GB" w:bidi="ar-SA"/>
        </w:rPr>
        <w:t>, a collection of ‘embedded’ and ‘evoked’ elements, referring to an established narrative, over whose revelation the audience has both manual and interpretative agency</w:t>
      </w:r>
      <w:r>
        <w:rPr>
          <w:rStyle w:val="FootnoteAnchor"/>
          <w:rFonts w:eastAsia="Georgia" w:cs="Georgia" w:ascii="Georgia" w:hAnsi="Georgia"/>
          <w:color w:val="000000"/>
          <w:sz w:val="24"/>
          <w:szCs w:val="24"/>
          <w:highlight w:val="white"/>
          <w:lang w:val="en-GB" w:bidi="ar-SA"/>
        </w:rPr>
        <w:footnoteReference w:id="1664"/>
      </w:r>
      <w:r>
        <w:rPr>
          <w:rStyle w:val="FootnoteAnchor"/>
          <w:rFonts w:eastAsia="Georgia" w:cs="Georgia" w:ascii="Georgia" w:hAnsi="Georgia"/>
          <w:color w:val="000000"/>
          <w:sz w:val="24"/>
          <w:szCs w:val="24"/>
          <w:highlight w:val="white"/>
          <w:lang w:val="en-GB" w:bidi="ar-SA"/>
        </w:rPr>
        <w:footnoteReference w:id="1665"/>
      </w:r>
      <w:r>
        <w:rPr>
          <w:rStyle w:val="WWFootnoteCharacters"/>
          <w:rFonts w:eastAsia="Georgia" w:cs="Georgia" w:ascii="Georgia" w:hAnsi="Georgia"/>
          <w:color w:val="000000"/>
          <w:sz w:val="24"/>
          <w:szCs w:val="24"/>
          <w:highlight w:val="white"/>
          <w:lang w:val="en-GB" w:bidi="ar-SA"/>
        </w:rPr>
        <w:t xml:space="preserve">. </w:t>
        <w:tab/>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bidi="ar-SA"/>
        </w:rPr>
        <w:tab/>
        <w:t>However, this agency is not merely co-opted in order to reveal a long-inert corpus</w:t>
      </w:r>
      <w:r>
        <w:rPr>
          <w:rStyle w:val="FootnoteAnchor"/>
          <w:rFonts w:eastAsia="Georgia" w:cs="Georgia" w:ascii="Georgia" w:hAnsi="Georgia"/>
          <w:color w:val="000000"/>
          <w:sz w:val="24"/>
          <w:szCs w:val="24"/>
          <w:highlight w:val="white"/>
          <w:lang w:val="en-GB" w:bidi="ar-SA"/>
        </w:rPr>
        <w:footnoteReference w:id="1666"/>
      </w:r>
      <w:r>
        <w:rPr>
          <w:rStyle w:val="WWFootnoteCharacters"/>
          <w:rFonts w:eastAsia="Georgia" w:cs="Georgia" w:ascii="Georgia" w:hAnsi="Georgia"/>
          <w:color w:val="000000"/>
          <w:sz w:val="24"/>
          <w:szCs w:val="24"/>
          <w:highlight w:val="white"/>
          <w:lang w:val="en-GB" w:bidi="ar-SA"/>
        </w:rPr>
        <w:t>. The narrative events to which the creature’s body refers are not yet deactivated; they are ‘enacted’, and modified, by the audience’s environmental manipulation. In concert with the ‘Beest’s’ own dynamic agency, a mode of virtual exploration is created which involves not merely a lop-sided exploitation of a fixed resource, but an ongoing, environmental dialogue between two participants in a ‘storyworld’</w:t>
      </w:r>
      <w:r>
        <w:rPr>
          <w:rStyle w:val="FootnoteAnchor"/>
          <w:rFonts w:eastAsia="Georgia" w:cs="Georgia" w:ascii="Georgia" w:hAnsi="Georgia"/>
          <w:color w:val="000000"/>
          <w:sz w:val="24"/>
          <w:szCs w:val="24"/>
          <w:highlight w:val="white"/>
          <w:lang w:val="en-GB" w:bidi="ar-SA"/>
        </w:rPr>
        <w:footnoteReference w:id="1667"/>
      </w:r>
      <w:r>
        <w:rPr>
          <w:rStyle w:val="WWFootnoteCharacters"/>
          <w:rFonts w:eastAsia="Georgia" w:cs="Georgia" w:ascii="Georgia" w:hAnsi="Georgia"/>
          <w:color w:val="000000"/>
          <w:sz w:val="24"/>
          <w:szCs w:val="24"/>
          <w:highlight w:val="white"/>
          <w:lang w:val="en-GB" w:bidi="ar-SA"/>
        </w:rPr>
        <w:t xml:space="preserve"> that is still unfolding</w:t>
      </w:r>
      <w:r>
        <w:rPr>
          <w:rStyle w:val="FootnoteAnchor"/>
          <w:rFonts w:eastAsia="Georgia" w:cs="Georgia" w:ascii="Georgia" w:hAnsi="Georgia"/>
          <w:color w:val="000000"/>
          <w:sz w:val="24"/>
          <w:szCs w:val="24"/>
          <w:highlight w:val="white"/>
          <w:lang w:val="en-GB" w:bidi="ar-SA"/>
        </w:rPr>
        <w:footnoteReference w:id="1668"/>
      </w:r>
      <w:r>
        <w:rPr>
          <w:rStyle w:val="WWFootnoteCharacters"/>
          <w:rFonts w:eastAsia="Georgia" w:cs="Georgia" w:ascii="Georgia" w:hAnsi="Georgia"/>
          <w:color w:val="000000"/>
          <w:sz w:val="24"/>
          <w:szCs w:val="24"/>
          <w:highlight w:val="white"/>
          <w:lang w:val="en-GB" w:bidi="ar-SA"/>
        </w:rPr>
        <w:t>. The oscillation between these two states – between the navigation of the living sensitivities of a ‘punctualized’</w:t>
      </w:r>
      <w:r>
        <w:rPr>
          <w:rStyle w:val="FootnoteAnchor"/>
          <w:rFonts w:eastAsia="Georgia" w:cs="Georgia" w:ascii="Georgia" w:hAnsi="Georgia"/>
          <w:color w:val="000000"/>
          <w:sz w:val="24"/>
          <w:szCs w:val="24"/>
          <w:highlight w:val="white"/>
          <w:lang w:val="en-GB" w:bidi="ar-SA"/>
        </w:rPr>
        <w:footnoteReference w:id="1669"/>
      </w:r>
      <w:r>
        <w:rPr>
          <w:rStyle w:val="WWFootnoteCharacters"/>
          <w:rFonts w:eastAsia="Georgia" w:cs="Georgia" w:ascii="Georgia" w:hAnsi="Georgia"/>
          <w:color w:val="000000"/>
          <w:sz w:val="24"/>
          <w:szCs w:val="24"/>
          <w:highlight w:val="white"/>
          <w:lang w:val="en-GB" w:bidi="ar-SA"/>
        </w:rPr>
        <w:t xml:space="preserve"> character, and the act of traversing a ‘depunctualized’</w:t>
      </w:r>
      <w:r>
        <w:rPr>
          <w:rStyle w:val="FootnoteAnchor"/>
          <w:rFonts w:eastAsia="Georgia" w:cs="Georgia" w:ascii="Georgia" w:hAnsi="Georgia"/>
          <w:color w:val="000000"/>
          <w:sz w:val="24"/>
          <w:szCs w:val="24"/>
          <w:highlight w:val="white"/>
          <w:lang w:val="en-GB" w:bidi="ar-SA"/>
        </w:rPr>
        <w:footnoteReference w:id="1670"/>
      </w:r>
      <w:r>
        <w:rPr>
          <w:rStyle w:val="WWFootnoteCharacters"/>
          <w:rFonts w:eastAsia="Georgia" w:cs="Georgia" w:ascii="Georgia" w:hAnsi="Georgia"/>
          <w:color w:val="000000"/>
          <w:sz w:val="24"/>
          <w:szCs w:val="24"/>
          <w:highlight w:val="white"/>
          <w:lang w:val="en-GB" w:bidi="ar-SA"/>
        </w:rPr>
        <w:t xml:space="preserve"> environment that is not indifferent to that traversal – comes to form the central narrative tension, and a key source of ‘resonance’, for the project.</w:t>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pPr>
      <w:r>
        <w:rPr>
          <w:rFonts w:eastAsia="Georgia" w:cs="Georgia" w:ascii="Georgia" w:hAnsi="Georgia"/>
          <w:b/>
          <w:bCs/>
          <w:color w:val="000000"/>
          <w:sz w:val="24"/>
          <w:szCs w:val="24"/>
          <w:u w:val="single"/>
        </w:rPr>
        <w:t>Section 3.6: T</w:t>
      </w:r>
      <w:bookmarkStart w:id="22" w:name="6f_Section_3.6"/>
      <w:bookmarkEnd w:id="22"/>
      <w:r>
        <w:rPr>
          <w:rFonts w:eastAsia="Georgia" w:cs="Georgia" w:ascii="Georgia" w:hAnsi="Georgia"/>
          <w:b/>
          <w:bCs/>
          <w:color w:val="000000"/>
          <w:sz w:val="24"/>
          <w:szCs w:val="24"/>
          <w:u w:val="single"/>
        </w:rPr>
        <w:t xml:space="preserve">he </w:t>
      </w:r>
      <w:r>
        <w:rPr>
          <w:rFonts w:eastAsia="Georgia" w:cs="Georgia" w:ascii="Georgia" w:hAnsi="Georgia"/>
          <w:b/>
          <w:bCs/>
          <w:i/>
          <w:iCs/>
          <w:color w:val="000000"/>
          <w:sz w:val="24"/>
          <w:szCs w:val="24"/>
          <w:u w:val="single"/>
        </w:rPr>
        <w:t>Housekeeping</w:t>
      </w:r>
      <w:r>
        <w:rPr>
          <w:rFonts w:eastAsia="Georgia" w:cs="Georgia" w:ascii="Georgia" w:hAnsi="Georgia"/>
          <w:i/>
          <w:iCs/>
          <w:color w:val="000000"/>
          <w:sz w:val="24"/>
          <w:szCs w:val="24"/>
          <w:u w:val="single"/>
        </w:rPr>
        <w:t xml:space="preserve"> </w:t>
      </w:r>
      <w:r>
        <w:rPr>
          <w:rFonts w:eastAsia="Georgia" w:cs="Georgia" w:ascii="Georgia" w:hAnsi="Georgia"/>
          <w:b/>
          <w:bCs/>
          <w:color w:val="000000"/>
          <w:sz w:val="24"/>
          <w:szCs w:val="24"/>
          <w:u w:val="single"/>
        </w:rPr>
        <w:t>As Computational Paratext &amp; Intertext</w:t>
      </w:r>
    </w:p>
    <w:p>
      <w:pPr>
        <w:pStyle w:val="Normal"/>
        <w:spacing w:lineRule="auto" w:line="360" w:before="85" w:after="0"/>
        <w:rPr/>
      </w:pPr>
      <w:r>
        <w:rPr>
          <w:rFonts w:eastAsia="Georgia" w:cs="Georgia" w:ascii="Georgia" w:hAnsi="Georgia"/>
          <w:color w:val="000000"/>
          <w:sz w:val="24"/>
          <w:szCs w:val="24"/>
        </w:rPr>
        <w:tab/>
      </w:r>
    </w:p>
    <w:p>
      <w:pPr>
        <w:pStyle w:val="Normal"/>
        <w:spacing w:lineRule="auto" w:line="360" w:before="85" w:after="0"/>
        <w:rPr/>
      </w:pPr>
      <w:r>
        <w:rPr>
          <w:rFonts w:eastAsia="Georgia" w:cs="Georgia" w:ascii="Georgia" w:hAnsi="Georgia"/>
          <w:color w:val="000000"/>
          <w:sz w:val="24"/>
          <w:szCs w:val="24"/>
        </w:rPr>
        <w:tab/>
        <w:t xml:space="preserve">The previous section explored how the simulation at the heart of Project </w:t>
      </w:r>
      <w:r>
        <w:rPr>
          <w:rFonts w:eastAsia="Georgia" w:cs="Courier New" w:ascii="Courier New" w:hAnsi="Courier New"/>
          <w:color w:val="000000"/>
          <w:sz w:val="24"/>
          <w:szCs w:val="24"/>
        </w:rPr>
        <w:t>knole</w:t>
      </w:r>
      <w:r>
        <w:rPr>
          <w:rFonts w:eastAsia="Georgia" w:cs="Georgia" w:ascii="Georgia" w:hAnsi="Georgia"/>
          <w:color w:val="000000"/>
          <w:sz w:val="24"/>
          <w:szCs w:val="24"/>
        </w:rPr>
        <w:t xml:space="preserve">’s installation was constructed according to principles of virtual environment design. It can thus be interpreted and conceived as a characterised, personified topography or ecosystem, to be navigated according to a mixture of interpersonal and spatial paradigms. </w:t>
      </w:r>
    </w:p>
    <w:p>
      <w:pPr>
        <w:pStyle w:val="Normal"/>
        <w:spacing w:lineRule="auto" w:line="360" w:before="85" w:after="0"/>
        <w:rPr>
          <w:sz w:val="24"/>
          <w:szCs w:val="24"/>
        </w:rPr>
      </w:pPr>
      <w:r>
        <w:rPr>
          <w:sz w:val="24"/>
          <w:szCs w:val="24"/>
        </w:rPr>
      </w:r>
    </w:p>
    <w:p>
      <w:pPr>
        <w:pStyle w:val="Normal"/>
        <w:spacing w:lineRule="auto" w:line="360" w:before="85" w:after="0"/>
        <w:rPr/>
      </w:pPr>
      <w:r>
        <w:rPr>
          <w:rFonts w:eastAsia="Georgia" w:cs="Georgia" w:ascii="Georgia" w:hAnsi="Georgia"/>
          <w:color w:val="000000"/>
          <w:sz w:val="24"/>
          <w:szCs w:val="24"/>
        </w:rPr>
        <w:tab/>
        <w:t>However, such a place, and such a person, is not designed to be approached without any preparation, or to be explored according to random whim. While it is possible to visit the installation alone, and still experience something ‘resonant’ concerning what is encountered there (see Appendix 1), much of the narrative significance ‘embedded’ in, and ‘evoked’ by, the systemic spaces of the ‘Beest’</w:t>
      </w:r>
      <w:r>
        <w:rPr>
          <w:rStyle w:val="FootnoteAnchor"/>
          <w:rFonts w:eastAsia="Georgia" w:cs="Georgia" w:ascii="Georgia" w:hAnsi="Georgia"/>
          <w:color w:val="000000"/>
          <w:sz w:val="24"/>
          <w:szCs w:val="24"/>
        </w:rPr>
        <w:footnoteReference w:id="1671"/>
      </w:r>
      <w:r>
        <w:rPr>
          <w:rStyle w:val="FootnoteCharacters"/>
          <w:rFonts w:eastAsia="Georgia" w:cs="Georgia" w:ascii="Georgia" w:hAnsi="Georgia"/>
          <w:color w:val="000000"/>
          <w:sz w:val="24"/>
          <w:szCs w:val="24"/>
        </w:rPr>
        <w:t xml:space="preserve"> </w:t>
      </w:r>
      <w:r>
        <w:rPr>
          <w:rFonts w:eastAsia="Georgia" w:cs="Georgia" w:ascii="Georgia" w:hAnsi="Georgia"/>
          <w:color w:val="000000"/>
          <w:sz w:val="24"/>
          <w:szCs w:val="24"/>
        </w:rPr>
        <w:t>are made legible and oriented</w:t>
      </w:r>
      <w:r>
        <w:rPr>
          <w:rStyle w:val="FootnoteAnchor"/>
          <w:rFonts w:eastAsia="Georgia" w:cs="Georgia" w:ascii="Georgia" w:hAnsi="Georgia"/>
          <w:color w:val="000000"/>
          <w:sz w:val="24"/>
          <w:szCs w:val="24"/>
        </w:rPr>
        <w:footnoteReference w:id="1672"/>
      </w:r>
      <w:r>
        <w:rPr>
          <w:rFonts w:eastAsia="Georgia" w:cs="Georgia" w:ascii="Georgia" w:hAnsi="Georgia"/>
          <w:color w:val="000000"/>
          <w:sz w:val="24"/>
          <w:szCs w:val="24"/>
        </w:rPr>
        <w:t xml:space="preserve"> through the context of the </w:t>
      </w:r>
      <w:r>
        <w:rPr>
          <w:rFonts w:eastAsia="Georgia" w:cs="Georgia" w:ascii="Georgia" w:hAnsi="Georgia"/>
          <w:i/>
          <w:iCs/>
          <w:color w:val="000000"/>
          <w:sz w:val="24"/>
          <w:szCs w:val="24"/>
        </w:rPr>
        <w:t>Housekeeping</w:t>
      </w:r>
      <w:r>
        <w:rPr>
          <w:rFonts w:eastAsia="Georgia" w:cs="Georgia" w:ascii="Georgia" w:hAnsi="Georgia"/>
          <w:color w:val="000000"/>
          <w:sz w:val="24"/>
          <w:szCs w:val="24"/>
        </w:rPr>
        <w:t>:</w:t>
      </w:r>
      <w:r>
        <w:rPr>
          <w:rFonts w:eastAsia="Georgia" w:cs="Georgia" w:ascii="Georgia" w:hAnsi="Georgia"/>
          <w:i/>
          <w:iCs/>
          <w:color w:val="000000"/>
          <w:sz w:val="24"/>
          <w:szCs w:val="24"/>
        </w:rPr>
        <w:t xml:space="preserve"> </w:t>
      </w:r>
      <w:r>
        <w:rPr>
          <w:rFonts w:eastAsia="Georgia" w:cs="Georgia" w:ascii="Georgia" w:hAnsi="Georgia"/>
          <w:color w:val="000000"/>
          <w:sz w:val="24"/>
          <w:szCs w:val="24"/>
        </w:rPr>
        <w:t>the compendium of fragmentary texts relating to Anne Latch and her ‘Beest’ whose reading is designed to precede and accompany an audience’s engagement with the installation. Like many who travel to unfamiliar places, and engage in unfamiliar customs with unfamiliar natives, the project’s audiences have at their disposal a collection of textual support, to instruct them in their engagements with the computational environs of the ‘Beest’; and, ultimately, to help those environs ‘resonate’ as intended.</w:t>
      </w:r>
    </w:p>
    <w:p>
      <w:pPr>
        <w:pStyle w:val="Normal"/>
        <w:spacing w:lineRule="auto" w:line="360" w:before="85" w:after="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pPr>
      <w:r>
        <w:rPr>
          <w:rStyle w:val="FootnoteCharacters"/>
          <w:rFonts w:eastAsia="Georgia" w:cs="Georgia" w:ascii="Georgia" w:hAnsi="Georgia"/>
          <w:color w:val="000000"/>
          <w:position w:val="0"/>
          <w:sz w:val="24"/>
          <w:sz w:val="24"/>
          <w:szCs w:val="24"/>
          <w:vertAlign w:val="baseline"/>
        </w:rPr>
        <w:tab/>
      </w:r>
      <w:r>
        <w:rPr>
          <w:rFonts w:eastAsia="Georgia" w:cs="Georgia" w:ascii="Georgia" w:hAnsi="Georgia"/>
          <w:color w:val="000000"/>
          <w:sz w:val="24"/>
          <w:szCs w:val="24"/>
        </w:rPr>
        <w:t>Supposedly published in the same year as Anne Latch’s ‘vanishment’, by the Sheffield ‘stationer’ William Cryer, the</w:t>
      </w:r>
      <w:r>
        <w:rPr>
          <w:rFonts w:eastAsia="Georgia" w:cs="Georgia" w:ascii="Georgia" w:hAnsi="Georgia"/>
          <w:i/>
          <w:iCs/>
          <w:color w:val="000000"/>
          <w:sz w:val="24"/>
          <w:szCs w:val="24"/>
        </w:rPr>
        <w:t xml:space="preserve"> Housekeeping </w:t>
      </w:r>
      <w:r>
        <w:rPr>
          <w:rFonts w:eastAsia="Georgia" w:cs="Georgia" w:ascii="Georgia" w:hAnsi="Georgia"/>
          <w:color w:val="000000"/>
          <w:sz w:val="24"/>
          <w:szCs w:val="24"/>
        </w:rPr>
        <w:t>is in actuality a variety of texts, by various authors, relating to Anne, her public persona and the ‘Famed’ circumstances of her life. These texts include broadside ballads</w:t>
      </w:r>
      <w:r>
        <w:rPr>
          <w:rStyle w:val="FootnoteAnchor"/>
          <w:rFonts w:eastAsia="Georgia" w:cs="Georgia" w:ascii="Georgia" w:hAnsi="Georgia"/>
          <w:color w:val="000000"/>
          <w:sz w:val="24"/>
          <w:szCs w:val="24"/>
        </w:rPr>
        <w:footnoteReference w:id="1673"/>
      </w:r>
      <w:r>
        <w:rPr>
          <w:rFonts w:eastAsia="Georgia" w:cs="Georgia" w:ascii="Georgia" w:hAnsi="Georgia"/>
          <w:color w:val="000000"/>
          <w:sz w:val="24"/>
          <w:szCs w:val="24"/>
        </w:rPr>
        <w:t>, assize proceedings</w:t>
      </w:r>
      <w:r>
        <w:rPr>
          <w:rStyle w:val="FootnoteAnchor"/>
          <w:rFonts w:eastAsia="Georgia" w:cs="Georgia" w:ascii="Georgia" w:hAnsi="Georgia"/>
          <w:color w:val="000000"/>
          <w:sz w:val="24"/>
          <w:szCs w:val="24"/>
        </w:rPr>
        <w:footnoteReference w:id="1674"/>
      </w:r>
      <w:r>
        <w:rPr>
          <w:rStyle w:val="FootnoteCharacters"/>
          <w:rFonts w:eastAsia="Georgia" w:cs="Georgia" w:ascii="Georgia" w:hAnsi="Georgia"/>
          <w:color w:val="000000"/>
          <w:sz w:val="24"/>
          <w:szCs w:val="24"/>
        </w:rPr>
        <w:t xml:space="preserve"> </w:t>
      </w:r>
      <w:r>
        <w:rPr>
          <w:rStyle w:val="FootnoteCharacters"/>
          <w:rFonts w:eastAsia="Georgia" w:cs="Georgia" w:ascii="Georgia" w:hAnsi="Georgia"/>
          <w:color w:val="000000"/>
          <w:position w:val="0"/>
          <w:sz w:val="24"/>
          <w:sz w:val="24"/>
          <w:szCs w:val="24"/>
          <w:vertAlign w:val="baseline"/>
        </w:rPr>
        <w:t>and</w:t>
      </w:r>
      <w:r>
        <w:rPr>
          <w:rFonts w:eastAsia="Georgia" w:cs="Georgia" w:ascii="Georgia" w:hAnsi="Georgia"/>
          <w:color w:val="000000"/>
          <w:sz w:val="24"/>
          <w:szCs w:val="24"/>
        </w:rPr>
        <w:t xml:space="preserve"> almanacs</w:t>
      </w:r>
      <w:r>
        <w:rPr>
          <w:rStyle w:val="FootnoteAnchor"/>
          <w:rFonts w:eastAsia="Georgia" w:cs="Georgia" w:ascii="Georgia" w:hAnsi="Georgia"/>
          <w:color w:val="000000"/>
          <w:sz w:val="24"/>
          <w:szCs w:val="24"/>
        </w:rPr>
        <w:footnoteReference w:id="1675"/>
      </w:r>
      <w:r>
        <w:rPr>
          <w:rStyle w:val="FootnoteCharacters"/>
          <w:rFonts w:eastAsia="Georgia" w:cs="Georgia" w:ascii="Georgia" w:hAnsi="Georgia"/>
          <w:color w:val="000000"/>
          <w:position w:val="0"/>
          <w:sz w:val="24"/>
          <w:sz w:val="24"/>
          <w:szCs w:val="24"/>
          <w:vertAlign w:val="baseline"/>
        </w:rPr>
        <w:t xml:space="preserve"> as well as (nominally) ‘paratextual’ material by the publisher; all</w:t>
      </w:r>
      <w:r>
        <w:rPr>
          <w:rFonts w:eastAsia="Georgia" w:cs="Georgia" w:ascii="Georgia" w:hAnsi="Georgia"/>
          <w:color w:val="000000"/>
          <w:sz w:val="24"/>
          <w:szCs w:val="24"/>
        </w:rPr>
        <w:t xml:space="preserve"> supporting a central core of writings by Anne herself. The role of the </w:t>
      </w:r>
      <w:r>
        <w:rPr>
          <w:rFonts w:eastAsia="Georgia" w:cs="Georgia" w:ascii="Georgia" w:hAnsi="Georgia"/>
          <w:i/>
          <w:iCs/>
          <w:color w:val="000000"/>
          <w:sz w:val="24"/>
          <w:szCs w:val="24"/>
        </w:rPr>
        <w:t xml:space="preserve">Housekeeping </w:t>
      </w:r>
      <w:r>
        <w:rPr>
          <w:rFonts w:eastAsia="Georgia" w:cs="Georgia" w:ascii="Georgia" w:hAnsi="Georgia"/>
          <w:color w:val="000000"/>
          <w:sz w:val="24"/>
          <w:szCs w:val="24"/>
        </w:rPr>
        <w:t>in the project was inspired by a close, ‘autocosmic’ reading of how similar ‘paratexts’</w:t>
      </w:r>
      <w:r>
        <w:rPr>
          <w:rStyle w:val="FootnoteAnchor"/>
          <w:rFonts w:eastAsia="Georgia" w:cs="Georgia" w:ascii="Georgia" w:hAnsi="Georgia"/>
          <w:color w:val="000000"/>
          <w:sz w:val="24"/>
          <w:szCs w:val="24"/>
        </w:rPr>
        <w:footnoteReference w:id="1676"/>
      </w:r>
      <w:r>
        <w:rPr>
          <w:rFonts w:eastAsia="Georgia" w:cs="Georgia" w:ascii="Georgia" w:hAnsi="Georgia"/>
          <w:color w:val="000000"/>
          <w:sz w:val="24"/>
          <w:szCs w:val="24"/>
        </w:rPr>
        <w:t xml:space="preserve"> and ‘intertexts’</w:t>
      </w:r>
      <w:r>
        <w:rPr>
          <w:rStyle w:val="FootnoteAnchor"/>
          <w:rFonts w:eastAsia="Georgia" w:cs="Georgia" w:ascii="Georgia" w:hAnsi="Georgia"/>
          <w:color w:val="000000"/>
          <w:sz w:val="24"/>
          <w:szCs w:val="24"/>
        </w:rPr>
        <w:footnoteReference w:id="1677"/>
      </w:r>
      <w:r>
        <w:rPr>
          <w:rFonts w:eastAsia="Georgia" w:cs="Georgia" w:ascii="Georgia" w:hAnsi="Georgia"/>
          <w:color w:val="000000"/>
          <w:sz w:val="24"/>
          <w:szCs w:val="24"/>
        </w:rPr>
        <w:t xml:space="preserve"> have functioned, across an interdisciplinary sample of human culture, to enliven, contextualise and enframe human interaction with complex, otherwise-opaque systems; particularly when those systems have become personified, and narrativised, through the influence of those texts.</w:t>
      </w:r>
    </w:p>
    <w:p>
      <w:pPr>
        <w:pStyle w:val="Normal"/>
        <w:spacing w:lineRule="auto" w:line="360" w:before="85" w:after="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sz w:val="24"/>
          <w:szCs w:val="24"/>
        </w:rPr>
      </w:pPr>
      <w:r>
        <w:rPr>
          <w:sz w:val="24"/>
          <w:szCs w:val="24"/>
        </w:rPr>
        <w:drawing>
          <wp:anchor behindDoc="0" distT="0" distB="0" distL="0" distR="0" simplePos="0" locked="0" layoutInCell="1" allowOverlap="1" relativeHeight="12">
            <wp:simplePos x="0" y="0"/>
            <wp:positionH relativeFrom="column">
              <wp:posOffset>392430</wp:posOffset>
            </wp:positionH>
            <wp:positionV relativeFrom="paragraph">
              <wp:posOffset>69850</wp:posOffset>
            </wp:positionV>
            <wp:extent cx="3894455" cy="2256790"/>
            <wp:effectExtent l="0" t="0" r="0" b="0"/>
            <wp:wrapSquare wrapText="largest"/>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4"/>
                    <a:stretch>
                      <a:fillRect/>
                    </a:stretch>
                  </pic:blipFill>
                  <pic:spPr bwMode="auto">
                    <a:xfrm>
                      <a:off x="0" y="0"/>
                      <a:ext cx="3894455" cy="2256790"/>
                    </a:xfrm>
                    <a:prstGeom prst="rect">
                      <a:avLst/>
                    </a:prstGeom>
                  </pic:spPr>
                </pic:pic>
              </a:graphicData>
            </a:graphic>
          </wp:anchor>
        </w:drawing>
      </w:r>
    </w:p>
    <w:p>
      <w:pPr>
        <w:pStyle w:val="Normal"/>
        <w:spacing w:lineRule="auto" w:line="360" w:before="85" w:after="0"/>
        <w:ind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ind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ind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ind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ind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ind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ind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ind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ind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ind w:right="432" w:hanging="0"/>
        <w:jc w:val="center"/>
        <w:rPr/>
      </w:pPr>
      <w:r>
        <w:rPr>
          <w:rFonts w:cs="Georgia" w:ascii="Georgia" w:hAnsi="Georgia"/>
          <w:i/>
          <w:iCs/>
          <w:sz w:val="18"/>
          <w:szCs w:val="18"/>
        </w:rPr>
        <w:t xml:space="preserve">Figure 11: Examples of paratextual and intertextual forms in the </w:t>
      </w:r>
      <w:r>
        <w:rPr>
          <w:rFonts w:cs="Georgia" w:ascii="Georgia" w:hAnsi="Georgia"/>
          <w:sz w:val="18"/>
          <w:szCs w:val="18"/>
        </w:rPr>
        <w:t>Housekeeping</w:t>
      </w:r>
      <w:r>
        <w:rPr>
          <w:rStyle w:val="FootnoteAnchor"/>
          <w:rFonts w:cs="Georgia" w:ascii="Georgia" w:hAnsi="Georgia"/>
          <w:sz w:val="18"/>
          <w:szCs w:val="18"/>
        </w:rPr>
        <w:footnoteReference w:id="1678"/>
      </w:r>
      <w:r>
        <w:rPr>
          <w:rFonts w:cs="Georgia" w:ascii="Georgia" w:hAnsi="Georgia"/>
          <w:sz w:val="18"/>
          <w:szCs w:val="18"/>
        </w:rPr>
        <w:t>.</w:t>
      </w:r>
    </w:p>
    <w:p>
      <w:pPr>
        <w:pStyle w:val="Normal"/>
        <w:spacing w:lineRule="auto" w:line="360" w:before="85" w:after="0"/>
        <w:rPr/>
      </w:pPr>
      <w:r>
        <w:rPr>
          <w:rFonts w:eastAsia="Georgia" w:cs="Georgia" w:ascii="Georgia" w:hAnsi="Georgia"/>
          <w:color w:val="000000"/>
          <w:sz w:val="24"/>
          <w:szCs w:val="24"/>
        </w:rPr>
        <w:tab/>
      </w:r>
    </w:p>
    <w:p>
      <w:pPr>
        <w:pStyle w:val="Normal"/>
        <w:spacing w:lineRule="auto" w:line="360" w:before="85" w:after="0"/>
        <w:rPr/>
      </w:pPr>
      <w:r>
        <w:rPr>
          <w:rFonts w:eastAsia="Georgia" w:cs="Georgia" w:ascii="Georgia" w:hAnsi="Georgia"/>
          <w:color w:val="000000"/>
          <w:sz w:val="24"/>
          <w:szCs w:val="24"/>
        </w:rPr>
        <w:tab/>
        <w:t>The interrelated concepts of ‘paratext’ and ‘intertext’ are structuralist and post-structuralist discourses which attempt to explain how ‘texts’ - in the most general sense of the term</w:t>
      </w:r>
      <w:r>
        <w:rPr>
          <w:rStyle w:val="FootnoteAnchor"/>
          <w:rFonts w:eastAsia="Georgia" w:cs="Georgia" w:ascii="Georgia" w:hAnsi="Georgia"/>
          <w:color w:val="000000"/>
          <w:position w:val="0"/>
          <w:sz w:val="24"/>
          <w:sz w:val="24"/>
          <w:szCs w:val="24"/>
          <w:vertAlign w:val="baseline"/>
        </w:rPr>
        <w:footnoteReference w:id="1679"/>
      </w:r>
      <w:r>
        <w:rPr>
          <w:rFonts w:eastAsia="Georgia" w:cs="Georgia" w:ascii="Georgia" w:hAnsi="Georgia"/>
          <w:color w:val="000000"/>
          <w:sz w:val="24"/>
          <w:szCs w:val="24"/>
        </w:rPr>
        <w:t xml:space="preserve"> – relate to and explain each other. A ‘paratext’ was originally defined by Gerard Genette as ‘[a text] “beside” the text’</w:t>
      </w:r>
      <w:r>
        <w:rPr>
          <w:rStyle w:val="FootnoteAnchor"/>
          <w:rFonts w:eastAsia="Georgia" w:cs="Georgia" w:ascii="Georgia" w:hAnsi="Georgia"/>
          <w:color w:val="000000"/>
          <w:position w:val="0"/>
          <w:sz w:val="24"/>
          <w:sz w:val="24"/>
          <w:szCs w:val="24"/>
          <w:vertAlign w:val="baseline"/>
        </w:rPr>
        <w:footnoteReference w:id="1680"/>
      </w:r>
      <w:r>
        <w:rPr>
          <w:rStyle w:val="FootnoteCharacters"/>
          <w:rFonts w:eastAsia="Georgia" w:cs="Georgia" w:ascii="Georgia" w:hAnsi="Georgia"/>
          <w:color w:val="000000"/>
          <w:position w:val="0"/>
          <w:sz w:val="24"/>
          <w:sz w:val="24"/>
          <w:szCs w:val="24"/>
          <w:vertAlign w:val="baseline"/>
        </w:rPr>
        <w:t xml:space="preserve">; </w:t>
      </w:r>
      <w:r>
        <w:rPr>
          <w:rFonts w:eastAsia="Georgia" w:cs="Georgia" w:ascii="Georgia" w:hAnsi="Georgia"/>
          <w:color w:val="000000"/>
          <w:sz w:val="24"/>
          <w:szCs w:val="24"/>
        </w:rPr>
        <w:t xml:space="preserve">material included that was supplementary to the main text but which </w:t>
      </w:r>
      <w:r>
        <w:rPr>
          <w:rFonts w:eastAsia="Georgia" w:cs="Georgia" w:ascii="Georgia" w:hAnsi="Georgia"/>
          <w:color w:val="000000"/>
          <w:sz w:val="24"/>
          <w:szCs w:val="24"/>
          <w:lang w:val="en-GB" w:bidi="ar-SA"/>
        </w:rPr>
        <w:t>‘suggest[ed]…</w:t>
      </w:r>
      <w:r>
        <w:rPr>
          <w:rFonts w:eastAsia="Georgia" w:cs="Georgia" w:ascii="Georgia" w:hAnsi="Georgia"/>
          <w:color w:val="000000"/>
          <w:sz w:val="24"/>
          <w:szCs w:val="24"/>
        </w:rPr>
        <w:t xml:space="preserve"> specific ways </w:t>
      </w:r>
      <w:r>
        <w:rPr>
          <w:rFonts w:eastAsia="Georgia" w:cs="Georgia" w:ascii="Georgia" w:hAnsi="Georgia"/>
          <w:color w:val="000000"/>
          <w:sz w:val="24"/>
          <w:szCs w:val="24"/>
          <w:lang w:val="en-GB" w:bidi="ar-SA"/>
        </w:rPr>
        <w:t>of…</w:t>
      </w:r>
      <w:r>
        <w:rPr>
          <w:rFonts w:eastAsia="Georgia" w:cs="Georgia" w:ascii="Georgia" w:hAnsi="Georgia"/>
          <w:color w:val="000000"/>
          <w:sz w:val="24"/>
          <w:szCs w:val="24"/>
        </w:rPr>
        <w:t xml:space="preserve"> interpreting’ and navigating it</w:t>
      </w:r>
      <w:r>
        <w:rPr>
          <w:rStyle w:val="FootnoteAnchor"/>
          <w:rFonts w:eastAsia="Georgia" w:cs="Georgia" w:ascii="Georgia" w:hAnsi="Georgia"/>
          <w:color w:val="000000"/>
          <w:position w:val="0"/>
          <w:sz w:val="24"/>
          <w:sz w:val="24"/>
          <w:szCs w:val="24"/>
          <w:vertAlign w:val="baseline"/>
        </w:rPr>
        <w:footnoteReference w:id="1681"/>
      </w:r>
      <w:r>
        <w:rPr>
          <w:rFonts w:eastAsia="Georgia" w:cs="Georgia" w:ascii="Georgia" w:hAnsi="Georgia"/>
          <w:color w:val="000000"/>
          <w:sz w:val="24"/>
          <w:szCs w:val="24"/>
        </w:rPr>
        <w:t>. Genette used this term most narrowly to refer to the various front and back matter in codical books - indices, contents pages, and the like – but the term has become complicated to encompass ‘accompanying productions’</w:t>
      </w:r>
      <w:r>
        <w:rPr>
          <w:rStyle w:val="FootnoteAnchor"/>
          <w:rFonts w:eastAsia="Georgia" w:cs="Georgia" w:ascii="Georgia" w:hAnsi="Georgia"/>
          <w:color w:val="000000"/>
          <w:position w:val="0"/>
          <w:sz w:val="24"/>
          <w:sz w:val="24"/>
          <w:szCs w:val="24"/>
          <w:vertAlign w:val="baseline"/>
        </w:rPr>
        <w:footnoteReference w:id="1682"/>
      </w:r>
      <w:r>
        <w:rPr>
          <w:rFonts w:eastAsia="Georgia" w:cs="Georgia" w:ascii="Georgia" w:hAnsi="Georgia"/>
          <w:color w:val="000000"/>
          <w:sz w:val="24"/>
          <w:szCs w:val="24"/>
        </w:rPr>
        <w:t xml:space="preserve"> in books and other media forms that are not entirely supplementary, nor stand completely outside the ‘storyworld’ or ‘significance’</w:t>
      </w:r>
      <w:r>
        <w:rPr>
          <w:rStyle w:val="FootnoteAnchor"/>
          <w:rFonts w:eastAsia="Georgia" w:cs="Georgia" w:ascii="Georgia" w:hAnsi="Georgia"/>
          <w:color w:val="000000"/>
          <w:position w:val="0"/>
          <w:sz w:val="24"/>
          <w:sz w:val="24"/>
          <w:szCs w:val="24"/>
          <w:vertAlign w:val="baseline"/>
        </w:rPr>
        <w:footnoteReference w:id="1683"/>
      </w:r>
      <w:r>
        <w:rPr>
          <w:rFonts w:eastAsia="Georgia" w:cs="Georgia" w:ascii="Georgia" w:hAnsi="Georgia"/>
          <w:color w:val="000000"/>
          <w:sz w:val="24"/>
          <w:szCs w:val="24"/>
        </w:rPr>
        <w:t>, of the originating ‘text’</w:t>
      </w:r>
      <w:r>
        <w:rPr>
          <w:rStyle w:val="FootnoteAnchor"/>
          <w:rFonts w:eastAsia="Georgia" w:cs="Georgia" w:ascii="Georgia" w:hAnsi="Georgia"/>
          <w:color w:val="000000"/>
          <w:position w:val="0"/>
          <w:sz w:val="24"/>
          <w:sz w:val="24"/>
          <w:szCs w:val="24"/>
          <w:vertAlign w:val="baseline"/>
        </w:rPr>
        <w:footnoteReference w:id="1684"/>
      </w:r>
      <w:r>
        <w:rPr>
          <w:rFonts w:eastAsia="Georgia" w:cs="Georgia" w:ascii="Georgia" w:hAnsi="Georgia"/>
          <w:color w:val="000000"/>
          <w:sz w:val="24"/>
          <w:szCs w:val="24"/>
        </w:rPr>
        <w:t>. The term now can incorporate the detailed chronologies and maps often included in fantasy novels</w:t>
      </w:r>
      <w:r>
        <w:rPr>
          <w:rStyle w:val="FootnoteAnchor"/>
          <w:rFonts w:eastAsia="Georgia" w:cs="Georgia" w:ascii="Georgia" w:hAnsi="Georgia"/>
          <w:color w:val="000000"/>
          <w:position w:val="0"/>
          <w:sz w:val="24"/>
          <w:sz w:val="24"/>
          <w:szCs w:val="24"/>
          <w:vertAlign w:val="baseline"/>
        </w:rPr>
        <w:footnoteReference w:id="1685"/>
      </w:r>
      <w:r>
        <w:rPr>
          <w:rStyle w:val="FootnoteCharacters"/>
          <w:rFonts w:eastAsia="Georgia" w:cs="Georgia" w:ascii="Georgia" w:hAnsi="Georgia"/>
          <w:color w:val="000000"/>
          <w:position w:val="0"/>
          <w:sz w:val="24"/>
          <w:sz w:val="24"/>
          <w:szCs w:val="24"/>
          <w:vertAlign w:val="baseline"/>
        </w:rPr>
        <w:t>, material generated by a participatory audience that is later incorporated into the ‘canon’ of a narrative</w:t>
      </w:r>
      <w:r>
        <w:rPr>
          <w:rStyle w:val="FootnoteAnchor"/>
          <w:rFonts w:eastAsia="Georgia" w:cs="Georgia" w:ascii="Georgia" w:hAnsi="Georgia"/>
          <w:color w:val="000000"/>
          <w:position w:val="0"/>
          <w:sz w:val="24"/>
          <w:sz w:val="24"/>
          <w:szCs w:val="24"/>
          <w:vertAlign w:val="baseline"/>
        </w:rPr>
        <w:footnoteReference w:id="1686"/>
      </w:r>
      <w:r>
        <w:rPr>
          <w:rStyle w:val="FootnoteCharacters"/>
          <w:rFonts w:eastAsia="Georgia" w:cs="Georgia" w:ascii="Georgia" w:hAnsi="Georgia"/>
          <w:color w:val="000000"/>
          <w:position w:val="0"/>
          <w:sz w:val="24"/>
          <w:sz w:val="24"/>
          <w:szCs w:val="24"/>
          <w:vertAlign w:val="baseline"/>
        </w:rPr>
        <w:t>, and even those transmedial works where the line between ‘paratext’ and ‘text’ is truly blurred: works which ‘</w:t>
      </w:r>
      <w:r>
        <w:rPr>
          <w:rStyle w:val="WWFootnoteCharacters"/>
          <w:rFonts w:eastAsia="Georgia" w:cs="Georgia" w:ascii="Georgia" w:hAnsi="Georgia"/>
          <w:color w:val="000000"/>
          <w:sz w:val="24"/>
          <w:szCs w:val="24"/>
          <w:highlight w:val="white"/>
          <w:lang w:val="en-GB"/>
        </w:rPr>
        <w:t>tell... tales across multiple media’</w:t>
      </w:r>
      <w:r>
        <w:rPr>
          <w:rStyle w:val="FootnoteAnchor"/>
          <w:rFonts w:eastAsia="Georgia" w:cs="Georgia" w:ascii="Georgia" w:hAnsi="Georgia"/>
          <w:color w:val="000000"/>
          <w:sz w:val="24"/>
          <w:szCs w:val="24"/>
          <w:highlight w:val="white"/>
          <w:lang w:val="en-GB"/>
        </w:rPr>
        <w:footnoteReference w:id="1687"/>
      </w:r>
      <w:r>
        <w:rPr>
          <w:rStyle w:val="WWFootnoteCharacters"/>
          <w:rFonts w:eastAsia="Georgia" w:cs="Georgia" w:ascii="Georgia" w:hAnsi="Georgia"/>
          <w:color w:val="000000"/>
          <w:sz w:val="24"/>
          <w:szCs w:val="24"/>
          <w:highlight w:val="white"/>
          <w:lang w:val="en-GB"/>
        </w:rPr>
        <w:t xml:space="preserve"> with only a ‘fuzzy threshold between the diegetic and non-diegetic worlds’ of the ‘text’ proper and its supplements</w:t>
      </w:r>
      <w:r>
        <w:rPr>
          <w:rStyle w:val="FootnoteAnchor"/>
          <w:rFonts w:eastAsia="Georgia" w:cs="Georgia" w:ascii="Georgia" w:hAnsi="Georgia"/>
          <w:color w:val="000000"/>
          <w:sz w:val="24"/>
          <w:szCs w:val="24"/>
          <w:highlight w:val="white"/>
          <w:lang w:val="en-GB"/>
        </w:rPr>
        <w:footnoteReference w:id="1688"/>
      </w:r>
      <w:r>
        <w:rPr>
          <w:rStyle w:val="FootnoteAnchor"/>
          <w:rFonts w:eastAsia="Georgia" w:cs="Georgia" w:ascii="Georgia" w:hAnsi="Georgia"/>
          <w:color w:val="000000"/>
          <w:sz w:val="24"/>
          <w:szCs w:val="24"/>
          <w:highlight w:val="white"/>
          <w:lang w:val="en-GB"/>
        </w:rPr>
        <w:footnoteReference w:id="1689"/>
      </w:r>
      <w:r>
        <w:rPr>
          <w:rStyle w:val="WWFootnoteCharacters"/>
          <w:rFonts w:eastAsia="Georgia" w:cs="Georgia" w:ascii="Georgia" w:hAnsi="Georgia"/>
          <w:color w:val="000000"/>
          <w:sz w:val="24"/>
          <w:szCs w:val="24"/>
          <w:highlight w:val="white"/>
          <w:lang w:val="en-GB"/>
        </w:rPr>
        <w:t xml:space="preserve">. </w:t>
      </w:r>
    </w:p>
    <w:p>
      <w:pPr>
        <w:pStyle w:val="Normal"/>
        <w:spacing w:lineRule="auto" w:line="360" w:before="85" w:after="0"/>
        <w:rPr>
          <w:rStyle w:val="WWFootnoteCharacters"/>
          <w:rFonts w:ascii="Georgia" w:hAnsi="Georgia" w:eastAsia="Georgia" w:cs="Georgia"/>
          <w:color w:val="000000"/>
          <w:sz w:val="24"/>
          <w:szCs w:val="24"/>
          <w:highlight w:val="white"/>
          <w:lang w:val="en-GB"/>
        </w:rPr>
      </w:pPr>
      <w:r>
        <w:rPr>
          <w:rFonts w:eastAsia="Georgia" w:cs="Georgia" w:ascii="Georgia" w:hAnsi="Georgia"/>
          <w:color w:val="000000"/>
          <w:sz w:val="24"/>
          <w:szCs w:val="24"/>
          <w:highlight w:val="white"/>
          <w:lang w:val="en-GB"/>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rPr>
        <w:tab/>
        <w:t>The related term ‘intertext’, first used by Julie Kristeva</w:t>
      </w:r>
      <w:r>
        <w:rPr>
          <w:rStyle w:val="FootnoteAnchor"/>
          <w:rFonts w:eastAsia="Georgia" w:cs="Georgia" w:ascii="Georgia" w:hAnsi="Georgia"/>
          <w:color w:val="000000"/>
          <w:sz w:val="24"/>
          <w:szCs w:val="24"/>
          <w:highlight w:val="white"/>
          <w:lang w:val="en-GB"/>
        </w:rPr>
        <w:footnoteReference w:id="1690"/>
      </w:r>
      <w:r>
        <w:rPr>
          <w:rStyle w:val="WWFootnoteCharacters"/>
          <w:rFonts w:eastAsia="Georgia" w:cs="Georgia" w:ascii="Georgia" w:hAnsi="Georgia"/>
          <w:color w:val="000000"/>
          <w:sz w:val="24"/>
          <w:szCs w:val="24"/>
          <w:highlight w:val="white"/>
          <w:lang w:val="en-GB"/>
        </w:rPr>
        <w:t xml:space="preserve"> and often related to Genette’s work</w:t>
      </w:r>
      <w:r>
        <w:rPr>
          <w:rStyle w:val="FootnoteAnchor"/>
          <w:rFonts w:eastAsia="Georgia" w:cs="Georgia" w:ascii="Georgia" w:hAnsi="Georgia"/>
          <w:color w:val="000000"/>
          <w:sz w:val="24"/>
          <w:szCs w:val="24"/>
          <w:highlight w:val="white"/>
          <w:lang w:val="en-GB"/>
        </w:rPr>
        <w:footnoteReference w:id="1691"/>
      </w:r>
      <w:r>
        <w:rPr>
          <w:rStyle w:val="WWFootnoteCharacters"/>
          <w:rFonts w:eastAsia="Georgia" w:cs="Georgia" w:ascii="Georgia" w:hAnsi="Georgia"/>
          <w:color w:val="000000"/>
          <w:sz w:val="24"/>
          <w:szCs w:val="24"/>
          <w:highlight w:val="white"/>
          <w:lang w:val="en-GB"/>
        </w:rPr>
        <w:t>, considers how separate texts (and, in the work of later scholars, separate elements of the same text</w:t>
      </w:r>
      <w:r>
        <w:rPr>
          <w:rStyle w:val="FootnoteAnchor"/>
          <w:rFonts w:eastAsia="Georgia" w:cs="Georgia" w:ascii="Georgia" w:hAnsi="Georgia"/>
          <w:color w:val="000000"/>
          <w:sz w:val="24"/>
          <w:szCs w:val="24"/>
          <w:highlight w:val="white"/>
          <w:lang w:val="en-GB"/>
        </w:rPr>
        <w:footnoteReference w:id="1692"/>
      </w:r>
      <w:r>
        <w:rPr>
          <w:rStyle w:val="WWFootnoteCharacters"/>
          <w:rFonts w:eastAsia="Georgia" w:cs="Georgia" w:ascii="Georgia" w:hAnsi="Georgia"/>
          <w:color w:val="000000"/>
          <w:sz w:val="24"/>
          <w:szCs w:val="24"/>
          <w:highlight w:val="white"/>
          <w:lang w:val="en-GB"/>
        </w:rPr>
        <w:t xml:space="preserve">) explain and contextualise each other, and how the true significance of any work may only be sited in how texts are present (either explicitly or implicitly) </w:t>
      </w:r>
      <w:r>
        <w:rPr>
          <w:rStyle w:val="WWFootnoteCharacters"/>
          <w:rFonts w:eastAsia="Georgia" w:cs="Georgia" w:ascii="Georgia" w:hAnsi="Georgia"/>
          <w:i/>
          <w:iCs/>
          <w:color w:val="000000"/>
          <w:sz w:val="24"/>
          <w:szCs w:val="24"/>
          <w:highlight w:val="white"/>
          <w:lang w:val="en-GB"/>
        </w:rPr>
        <w:t>within</w:t>
      </w:r>
      <w:r>
        <w:rPr>
          <w:rStyle w:val="WWFootnoteCharacters"/>
          <w:rFonts w:eastAsia="Georgia" w:cs="Georgia" w:ascii="Georgia" w:hAnsi="Georgia"/>
          <w:color w:val="000000"/>
          <w:sz w:val="24"/>
          <w:szCs w:val="24"/>
          <w:highlight w:val="white"/>
          <w:lang w:val="en-GB"/>
        </w:rPr>
        <w:t xml:space="preserve"> each other</w:t>
      </w:r>
      <w:r>
        <w:rPr>
          <w:rStyle w:val="FootnoteAnchor"/>
          <w:rFonts w:eastAsia="Georgia" w:cs="Georgia" w:ascii="Georgia" w:hAnsi="Georgia"/>
          <w:color w:val="000000"/>
          <w:sz w:val="24"/>
          <w:szCs w:val="24"/>
          <w:highlight w:val="white"/>
          <w:lang w:val="en-GB"/>
        </w:rPr>
        <w:footnoteReference w:id="1693"/>
      </w:r>
      <w:r>
        <w:rPr>
          <w:rStyle w:val="FootnoteAnchor"/>
          <w:rFonts w:eastAsia="Georgia" w:cs="Georgia" w:ascii="Georgia" w:hAnsi="Georgia"/>
          <w:color w:val="000000"/>
          <w:sz w:val="24"/>
          <w:szCs w:val="24"/>
          <w:highlight w:val="white"/>
          <w:lang w:val="en-GB"/>
        </w:rPr>
        <w:footnoteReference w:id="1694"/>
      </w:r>
      <w:r>
        <w:rPr>
          <w:rStyle w:val="WWFootnoteCharacters"/>
          <w:rFonts w:eastAsia="Georgia" w:cs="Georgia" w:ascii="Georgia" w:hAnsi="Georgia"/>
          <w:color w:val="000000"/>
          <w:sz w:val="24"/>
          <w:szCs w:val="24"/>
          <w:highlight w:val="white"/>
          <w:lang w:val="en-GB"/>
        </w:rPr>
        <w:t>.</w:t>
      </w:r>
    </w:p>
    <w:p>
      <w:pPr>
        <w:pStyle w:val="Normal"/>
        <w:spacing w:lineRule="auto" w:line="360" w:before="85" w:after="0"/>
        <w:rPr>
          <w:rStyle w:val="WWFootnoteCharacters"/>
          <w:rFonts w:ascii="Georgia" w:hAnsi="Georgia" w:eastAsia="Georgia" w:cs="Georgia"/>
          <w:color w:val="000000"/>
          <w:sz w:val="24"/>
          <w:szCs w:val="24"/>
          <w:highlight w:val="white"/>
          <w:lang w:val="en-GB"/>
        </w:rPr>
      </w:pPr>
      <w:r>
        <w:rPr>
          <w:rFonts w:eastAsia="Georgia" w:cs="Georgia" w:ascii="Georgia" w:hAnsi="Georgia"/>
          <w:color w:val="000000"/>
          <w:sz w:val="24"/>
          <w:szCs w:val="24"/>
          <w:highlight w:val="white"/>
          <w:lang w:val="en-GB"/>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rPr>
        <w:tab/>
        <w:t xml:space="preserve">In my ‘autocosmic’ research into relationships between the human imagination and place (see Section 3.2), I continually encountered examples of paratextual and intertextual relations between these spaces and the artefacts that human beings had created to accompany them. I realised that these exemplars would pair well with my own ‘character-as-environment’ methodology, by demonstrating that complex systemic experiences could be made legible, actionable and significant through a comparative ‘intertext’ or ‘paratext’, external in some way to the systemic experience itself. </w:t>
      </w:r>
    </w:p>
    <w:p>
      <w:pPr>
        <w:pStyle w:val="Normal"/>
        <w:spacing w:lineRule="auto" w:line="360" w:before="85" w:after="0"/>
        <w:rPr>
          <w:sz w:val="24"/>
          <w:szCs w:val="24"/>
        </w:rPr>
      </w:pPr>
      <w:r>
        <w:rPr>
          <w:sz w:val="24"/>
          <w:szCs w:val="24"/>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rPr>
        <w:tab/>
        <w:t xml:space="preserve">As such, the </w:t>
      </w:r>
      <w:r>
        <w:rPr>
          <w:rStyle w:val="WWFootnoteCharacters"/>
          <w:rFonts w:eastAsia="Georgia" w:cs="Georgia" w:ascii="Georgia" w:hAnsi="Georgia"/>
          <w:i/>
          <w:iCs/>
          <w:color w:val="000000"/>
          <w:sz w:val="24"/>
          <w:szCs w:val="24"/>
          <w:highlight w:val="white"/>
          <w:lang w:val="en-GB"/>
        </w:rPr>
        <w:t xml:space="preserve">Housekeeping </w:t>
      </w:r>
      <w:r>
        <w:rPr>
          <w:rStyle w:val="WWFootnoteCharacters"/>
          <w:rFonts w:eastAsia="Georgia" w:cs="Georgia" w:ascii="Georgia" w:hAnsi="Georgia"/>
          <w:color w:val="000000"/>
          <w:sz w:val="24"/>
          <w:szCs w:val="24"/>
          <w:highlight w:val="white"/>
          <w:lang w:val="en-GB"/>
        </w:rPr>
        <w:t xml:space="preserve">evolved as a method for exploring and representing these paratextual and intertextual traditions in my own work, supporting the narrative contexts and significances of my computational characters. In its form, the </w:t>
      </w:r>
      <w:r>
        <w:rPr>
          <w:rStyle w:val="WWFootnoteCharacters"/>
          <w:rFonts w:eastAsia="Georgia" w:cs="Georgia" w:ascii="Georgia" w:hAnsi="Georgia"/>
          <w:i/>
          <w:iCs/>
          <w:color w:val="000000"/>
          <w:sz w:val="24"/>
          <w:szCs w:val="24"/>
          <w:highlight w:val="white"/>
          <w:lang w:val="en-GB"/>
        </w:rPr>
        <w:t>Housekeeping</w:t>
      </w:r>
      <w:r>
        <w:rPr>
          <w:rStyle w:val="WWFootnoteCharacters"/>
          <w:rFonts w:eastAsia="Georgia" w:cs="Georgia" w:ascii="Georgia" w:hAnsi="Georgia"/>
          <w:color w:val="000000"/>
          <w:sz w:val="24"/>
          <w:szCs w:val="24"/>
          <w:highlight w:val="white"/>
          <w:lang w:val="en-GB"/>
        </w:rPr>
        <w:t xml:space="preserve"> is a bricolage of many of the ‘paratexts’ and ‘intertexts’ that I studied, often from outside the narrow band of the literary canon. These included magical grimoires and spellbooks, exploring the populated geographies of the supernatural; their spiritual cousin the recipe book, providing instruction in, and context for, the systemic practices of gastronomy; travel guides and videogame instruction manuals, helping their readers to understand the customs of strange places and peoples, both real and virtual. </w:t>
      </w:r>
    </w:p>
    <w:p>
      <w:pPr>
        <w:pStyle w:val="Normal"/>
        <w:spacing w:lineRule="auto" w:line="360" w:before="85" w:after="0"/>
        <w:rPr>
          <w:rStyle w:val="WWFootnoteCharacters"/>
          <w:rFonts w:ascii="Georgia" w:hAnsi="Georgia" w:eastAsia="Georgia" w:cs="Georgia"/>
          <w:color w:val="000000"/>
          <w:sz w:val="24"/>
          <w:szCs w:val="24"/>
          <w:highlight w:val="white"/>
          <w:lang w:val="en-GB"/>
        </w:rPr>
      </w:pPr>
      <w:r>
        <w:rPr>
          <w:rFonts w:eastAsia="Georgia" w:cs="Georgia" w:ascii="Georgia" w:hAnsi="Georgia"/>
          <w:color w:val="000000"/>
          <w:sz w:val="24"/>
          <w:szCs w:val="24"/>
          <w:highlight w:val="white"/>
          <w:lang w:val="en-GB"/>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rPr>
        <w:tab/>
        <w:t>As a consolidated artefact, however, the</w:t>
      </w:r>
      <w:r>
        <w:rPr>
          <w:rStyle w:val="WWFootnoteCharacters"/>
          <w:rFonts w:eastAsia="Georgia" w:cs="Georgia" w:ascii="Georgia" w:hAnsi="Georgia"/>
          <w:i/>
          <w:iCs/>
          <w:color w:val="000000"/>
          <w:sz w:val="24"/>
          <w:szCs w:val="24"/>
          <w:highlight w:val="white"/>
          <w:lang w:val="en-GB"/>
        </w:rPr>
        <w:t xml:space="preserve"> Housekeeping </w:t>
      </w:r>
      <w:r>
        <w:rPr>
          <w:rStyle w:val="WWFootnoteCharacters"/>
          <w:rFonts w:eastAsia="Georgia" w:cs="Georgia" w:ascii="Georgia" w:hAnsi="Georgia"/>
          <w:color w:val="000000"/>
          <w:sz w:val="24"/>
          <w:szCs w:val="24"/>
          <w:highlight w:val="white"/>
          <w:lang w:val="en-GB"/>
        </w:rPr>
        <w:t>draws on these disparate techniques to help audiences ‘resonantly’ operate the simulation as a narrative experience; relying explicitly on the ‘particular’</w:t>
      </w:r>
      <w:r>
        <w:rPr>
          <w:rStyle w:val="FootnoteAnchor"/>
          <w:rFonts w:eastAsia="Georgia" w:cs="Georgia" w:ascii="Georgia" w:hAnsi="Georgia"/>
          <w:color w:val="000000"/>
          <w:sz w:val="24"/>
          <w:szCs w:val="24"/>
          <w:highlight w:val="white"/>
          <w:lang w:val="en-GB"/>
        </w:rPr>
        <w:footnoteReference w:id="1695"/>
      </w:r>
      <w:r>
        <w:rPr>
          <w:rStyle w:val="WWFootnoteCharacters"/>
          <w:rFonts w:eastAsia="Georgia" w:cs="Georgia" w:ascii="Georgia" w:hAnsi="Georgia"/>
          <w:color w:val="000000"/>
          <w:sz w:val="24"/>
          <w:szCs w:val="24"/>
          <w:highlight w:val="white"/>
          <w:lang w:val="en-GB"/>
        </w:rPr>
        <w:t xml:space="preserve"> strengths of the textual form to enhance and support those of the computational.</w:t>
      </w:r>
    </w:p>
    <w:p>
      <w:pPr>
        <w:pStyle w:val="Normal"/>
        <w:spacing w:lineRule="auto" w:line="360" w:before="85" w:after="0"/>
        <w:jc w:val="center"/>
        <w:rPr/>
      </w:pPr>
      <w:r>
        <w:rPr>
          <w:sz w:val="24"/>
          <w:szCs w:val="24"/>
        </w:rPr>
        <w:t>*    *    *    *    *</w:t>
      </w:r>
    </w:p>
    <w:p>
      <w:pPr>
        <w:pStyle w:val="Normal"/>
        <w:spacing w:lineRule="auto" w:line="360" w:before="85" w:after="0"/>
        <w:jc w:val="center"/>
        <w:rPr>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
        <w:tab/>
        <w:t>The</w:t>
      </w:r>
      <w:r>
        <w:rPr>
          <w:rFonts w:cs="Georgia" w:ascii="Georgia" w:hAnsi="Georgia"/>
          <w:i/>
          <w:iCs/>
          <w:sz w:val="24"/>
          <w:szCs w:val="24"/>
        </w:rPr>
        <w:t xml:space="preserve"> Housekeeping</w:t>
      </w:r>
      <w:r>
        <w:rPr>
          <w:rFonts w:cs="Georgia" w:ascii="Georgia" w:hAnsi="Georgia"/>
          <w:sz w:val="24"/>
          <w:szCs w:val="24"/>
        </w:rPr>
        <w:t xml:space="preserve"> is a work that attempts to ‘formally imitate’ many of the media forms, ‘text types’</w:t>
      </w:r>
      <w:r>
        <w:rPr>
          <w:rStyle w:val="FootnoteAnchor"/>
          <w:rFonts w:cs="Georgia" w:ascii="Georgia" w:hAnsi="Georgia"/>
          <w:position w:val="0"/>
          <w:sz w:val="24"/>
          <w:sz w:val="24"/>
          <w:szCs w:val="24"/>
          <w:vertAlign w:val="baseline"/>
        </w:rPr>
        <w:footnoteReference w:id="1696"/>
      </w:r>
      <w:r>
        <w:rPr>
          <w:rFonts w:cs="Georgia" w:ascii="Georgia" w:hAnsi="Georgia"/>
          <w:sz w:val="24"/>
          <w:szCs w:val="24"/>
        </w:rPr>
        <w:t xml:space="preserve"> and rhetorical devices of 18</w:t>
      </w:r>
      <w:r>
        <w:rPr>
          <w:rFonts w:cs="Georgia" w:ascii="Georgia" w:hAnsi="Georgia"/>
          <w:sz w:val="24"/>
          <w:szCs w:val="24"/>
          <w:vertAlign w:val="superscript"/>
        </w:rPr>
        <w:t>th</w:t>
      </w:r>
      <w:r>
        <w:rPr>
          <w:rFonts w:cs="Georgia" w:ascii="Georgia" w:hAnsi="Georgia"/>
          <w:sz w:val="24"/>
          <w:szCs w:val="24"/>
        </w:rPr>
        <w:t xml:space="preserve"> century print culture through ‘intermedial transposition’</w:t>
      </w:r>
      <w:r>
        <w:rPr>
          <w:rStyle w:val="FootnoteAnchor"/>
          <w:rFonts w:cs="Georgia" w:ascii="Georgia" w:hAnsi="Georgia"/>
          <w:position w:val="0"/>
          <w:sz w:val="24"/>
          <w:sz w:val="24"/>
          <w:szCs w:val="24"/>
          <w:vertAlign w:val="baseline"/>
        </w:rPr>
        <w:footnoteReference w:id="1697"/>
      </w:r>
      <w:r>
        <w:rPr>
          <w:rStyle w:val="FootnoteCharacters"/>
          <w:rFonts w:cs="Georgia" w:ascii="Georgia" w:hAnsi="Georgia"/>
          <w:position w:val="0"/>
          <w:sz w:val="24"/>
          <w:sz w:val="24"/>
          <w:szCs w:val="24"/>
          <w:vertAlign w:val="baseline"/>
        </w:rPr>
        <w:t>. These ‘text types’, pressed into a cramped and ‘polyphonic’</w:t>
      </w:r>
      <w:r>
        <w:rPr>
          <w:rStyle w:val="FootnoteAnchor"/>
          <w:rFonts w:eastAsia="Times New Roman" w:cs="Georgia" w:ascii="Georgia" w:hAnsi="Georgia"/>
          <w:sz w:val="24"/>
          <w:szCs w:val="24"/>
          <w:lang w:val="en-GB" w:bidi="ar-SA"/>
        </w:rPr>
        <w:footnoteReference w:id="1698"/>
      </w:r>
      <w:r>
        <w:rPr>
          <w:rStyle w:val="FootnoteCharacters"/>
          <w:rFonts w:cs="Georgia" w:ascii="Georgia" w:hAnsi="Georgia"/>
          <w:position w:val="0"/>
          <w:sz w:val="24"/>
          <w:sz w:val="24"/>
          <w:szCs w:val="24"/>
          <w:vertAlign w:val="baseline"/>
        </w:rPr>
        <w:t xml:space="preserve"> context, work intertextually</w:t>
      </w:r>
      <w:r>
        <w:rPr>
          <w:rStyle w:val="FootnoteAnchor"/>
          <w:rFonts w:eastAsia="Times New Roman" w:cs="Georgia" w:ascii="Georgia" w:hAnsi="Georgia"/>
          <w:position w:val="0"/>
          <w:sz w:val="24"/>
          <w:sz w:val="24"/>
          <w:szCs w:val="24"/>
          <w:vertAlign w:val="baseline"/>
          <w:lang w:val="en-GB" w:bidi="ar-SA"/>
        </w:rPr>
        <w:footnoteReference w:id="1699"/>
      </w:r>
      <w:r>
        <w:rPr>
          <w:rStyle w:val="FootnoteCharacters"/>
          <w:rFonts w:cs="Georgia" w:ascii="Georgia" w:hAnsi="Georgia"/>
          <w:position w:val="0"/>
          <w:sz w:val="24"/>
          <w:sz w:val="24"/>
          <w:szCs w:val="24"/>
          <w:vertAlign w:val="baseline"/>
        </w:rPr>
        <w:t xml:space="preserve"> with and upon each other, other texts external to the project, and with the simulation of the ‘Beest’ itself. While these various ‘sujets’ vie for rhetorical dominance over the audience’s perception of the ‘fabula’</w:t>
      </w:r>
      <w:r>
        <w:rPr>
          <w:rStyle w:val="FootnoteAnchor"/>
          <w:rFonts w:cs="Georgia" w:ascii="Georgia" w:hAnsi="Georgia"/>
          <w:position w:val="0"/>
          <w:sz w:val="24"/>
          <w:sz w:val="24"/>
          <w:szCs w:val="24"/>
          <w:vertAlign w:val="baseline"/>
        </w:rPr>
        <w:footnoteReference w:id="1700"/>
      </w:r>
      <w:r>
        <w:rPr>
          <w:rStyle w:val="FootnoteCharacters"/>
          <w:rFonts w:cs="Georgia" w:ascii="Georgia" w:hAnsi="Georgia"/>
          <w:position w:val="0"/>
          <w:sz w:val="24"/>
          <w:sz w:val="24"/>
          <w:szCs w:val="24"/>
          <w:vertAlign w:val="baseline"/>
        </w:rPr>
        <w:t xml:space="preserve"> of Anne’s storyworld, attempting to colour the specific ‘resonance’ that the audience brings to their future interactions, they necessarily form a multi-layered narrative discourse, </w:t>
      </w:r>
      <w:r>
        <w:rPr>
          <w:rStyle w:val="FootnoteCharacters"/>
          <w:rFonts w:eastAsia="Times New Roman" w:cs="Georgia" w:ascii="Georgia" w:hAnsi="Georgia"/>
          <w:position w:val="0"/>
          <w:sz w:val="24"/>
          <w:sz w:val="24"/>
          <w:szCs w:val="24"/>
          <w:vertAlign w:val="baseline"/>
          <w:lang w:val="en-GB" w:bidi="ar-SA"/>
        </w:rPr>
        <w:t>‘articulat[ing] different sociological, economic or political modes of thought depending on the writers aims’</w:t>
      </w:r>
      <w:r>
        <w:rPr>
          <w:rStyle w:val="FootnoteAnchor"/>
          <w:rFonts w:eastAsia="Times New Roman" w:cs="Georgia" w:ascii="Georgia" w:hAnsi="Georgia"/>
          <w:position w:val="0"/>
          <w:sz w:val="24"/>
          <w:sz w:val="24"/>
          <w:szCs w:val="24"/>
          <w:vertAlign w:val="baseline"/>
          <w:lang w:val="en-GB" w:bidi="ar-SA"/>
        </w:rPr>
        <w:footnoteReference w:id="1701"/>
      </w:r>
      <w:r>
        <w:rPr>
          <w:rStyle w:val="FootnoteCharacters"/>
          <w:rFonts w:eastAsia="Times New Roman" w:cs="Georgia" w:ascii="Georgia" w:hAnsi="Georgia"/>
          <w:position w:val="0"/>
          <w:sz w:val="24"/>
          <w:sz w:val="24"/>
          <w:szCs w:val="24"/>
          <w:vertAlign w:val="baseline"/>
          <w:lang w:val="en-GB" w:bidi="ar-SA"/>
        </w:rPr>
        <w:t xml:space="preserve"> - as well as inadvertently revealing more than each writer intended</w:t>
      </w:r>
      <w:r>
        <w:rPr>
          <w:rStyle w:val="FootnoteAnchor"/>
          <w:rFonts w:eastAsia="Times New Roman" w:cs="Georgia" w:ascii="Georgia" w:hAnsi="Georgia"/>
          <w:sz w:val="24"/>
          <w:szCs w:val="24"/>
          <w:lang w:val="en-GB" w:bidi="ar-SA"/>
        </w:rPr>
        <w:footnoteReference w:id="1702"/>
      </w:r>
      <w:r>
        <w:rPr>
          <w:rStyle w:val="FootnoteAnchor"/>
          <w:rFonts w:eastAsia="Times New Roman" w:cs="Georgia" w:ascii="Georgia" w:hAnsi="Georgia"/>
          <w:sz w:val="24"/>
          <w:szCs w:val="24"/>
          <w:lang w:val="en-GB" w:bidi="ar-SA"/>
        </w:rPr>
        <w:footnoteReference w:id="1703"/>
      </w:r>
      <w:r>
        <w:rPr>
          <w:rStyle w:val="FootnoteCharacters"/>
          <w:rFonts w:eastAsia="Times New Roman" w:cs="Georgia" w:ascii="Georgia" w:hAnsi="Georgia"/>
          <w:position w:val="0"/>
          <w:sz w:val="24"/>
          <w:sz w:val="24"/>
          <w:szCs w:val="24"/>
          <w:vertAlign w:val="baseline"/>
          <w:lang w:val="en-GB" w:bidi="ar-SA"/>
        </w:rPr>
        <w:t>.</w:t>
      </w:r>
    </w:p>
    <w:p>
      <w:pPr>
        <w:pStyle w:val="Normal"/>
        <w:spacing w:lineRule="auto" w:line="360" w:before="85" w:after="0"/>
        <w:rPr>
          <w:rStyle w:val="FootnoteCharacters"/>
          <w:rFonts w:ascii="Georgia" w:hAnsi="Georgia" w:eastAsia="Times New Roman" w:cs="Georgia"/>
          <w:sz w:val="24"/>
          <w:szCs w:val="24"/>
          <w:lang w:val="en-GB" w:bidi="ar-SA"/>
        </w:rPr>
      </w:pPr>
      <w:r>
        <w:rPr>
          <w:rFonts w:eastAsia="Times New Roman" w:cs="Georgia" w:ascii="Georgia" w:hAnsi="Georgia"/>
          <w:sz w:val="24"/>
          <w:szCs w:val="24"/>
          <w:lang w:val="en-GB" w:bidi="ar-SA"/>
        </w:rPr>
      </w:r>
    </w:p>
    <w:p>
      <w:pPr>
        <w:pStyle w:val="Normal"/>
        <w:spacing w:lineRule="auto" w:line="360" w:before="85" w:after="0"/>
        <w:rPr/>
      </w:pPr>
      <w:r>
        <w:rPr>
          <w:rStyle w:val="FootnoteCharacters"/>
          <w:rFonts w:eastAsia="Times New Roman" w:cs="Georgia" w:ascii="Georgia" w:hAnsi="Georgia"/>
          <w:position w:val="0"/>
          <w:sz w:val="24"/>
          <w:sz w:val="24"/>
          <w:szCs w:val="24"/>
          <w:vertAlign w:val="baseline"/>
          <w:lang w:val="en-GB" w:bidi="ar-SA"/>
        </w:rPr>
        <w:tab/>
        <w:t xml:space="preserve">The work total variously harnesses </w:t>
      </w:r>
      <w:r>
        <w:rPr>
          <w:rStyle w:val="FootnoteCharacters"/>
          <w:rFonts w:cs="Georgia" w:ascii="Georgia" w:hAnsi="Georgia"/>
          <w:position w:val="0"/>
          <w:sz w:val="24"/>
          <w:sz w:val="24"/>
          <w:szCs w:val="24"/>
          <w:vertAlign w:val="baseline"/>
        </w:rPr>
        <w:t>the social and political contexts of the broadside ballad</w:t>
      </w:r>
      <w:r>
        <w:rPr>
          <w:rStyle w:val="FootnoteAnchor"/>
          <w:rFonts w:cs="Georgia" w:ascii="Georgia" w:hAnsi="Georgia"/>
          <w:position w:val="0"/>
          <w:sz w:val="24"/>
          <w:sz w:val="24"/>
          <w:szCs w:val="24"/>
          <w:vertAlign w:val="baseline"/>
        </w:rPr>
        <w:footnoteReference w:id="1704"/>
      </w:r>
      <w:r>
        <w:rPr>
          <w:rStyle w:val="FootnoteCharacters"/>
          <w:rFonts w:cs="Georgia" w:ascii="Georgia" w:hAnsi="Georgia"/>
          <w:position w:val="0"/>
          <w:sz w:val="24"/>
          <w:sz w:val="24"/>
          <w:szCs w:val="24"/>
          <w:vertAlign w:val="baseline"/>
        </w:rPr>
        <w:t>, the historiographic value of printed court proceedings</w:t>
      </w:r>
      <w:r>
        <w:rPr>
          <w:rStyle w:val="FootnoteAnchor"/>
          <w:rFonts w:cs="Georgia" w:ascii="Georgia" w:hAnsi="Georgia"/>
          <w:position w:val="0"/>
          <w:sz w:val="24"/>
          <w:sz w:val="24"/>
          <w:szCs w:val="24"/>
          <w:vertAlign w:val="baseline"/>
        </w:rPr>
        <w:footnoteReference w:id="1705"/>
      </w:r>
      <w:r>
        <w:rPr>
          <w:rStyle w:val="FootnoteCharacters"/>
          <w:rFonts w:cs="Georgia" w:ascii="Georgia" w:hAnsi="Georgia"/>
          <w:position w:val="0"/>
          <w:sz w:val="24"/>
          <w:sz w:val="24"/>
          <w:szCs w:val="24"/>
          <w:vertAlign w:val="baseline"/>
        </w:rPr>
        <w:t>, and the narrative strengths of the epistolary form, which had already migrated from everyday correspondence to literary practice partway through Anne Latch’s lifetime</w:t>
      </w:r>
      <w:r>
        <w:rPr>
          <w:rStyle w:val="FootnoteAnchor"/>
          <w:rFonts w:cs="Georgia" w:ascii="Georgia" w:hAnsi="Georgia"/>
          <w:position w:val="0"/>
          <w:sz w:val="24"/>
          <w:sz w:val="24"/>
          <w:szCs w:val="24"/>
          <w:vertAlign w:val="baseline"/>
        </w:rPr>
        <w:footnoteReference w:id="1706"/>
      </w:r>
      <w:r>
        <w:rPr>
          <w:rStyle w:val="FootnoteAnchor"/>
          <w:rFonts w:cs="Georgia" w:ascii="Georgia" w:hAnsi="Georgia"/>
          <w:position w:val="0"/>
          <w:sz w:val="24"/>
          <w:sz w:val="24"/>
          <w:szCs w:val="24"/>
          <w:vertAlign w:val="baseline"/>
        </w:rPr>
        <w:footnoteReference w:id="1707"/>
      </w:r>
      <w:r>
        <w:rPr>
          <w:rStyle w:val="FootnoteCharacters"/>
          <w:rFonts w:cs="Georgia" w:ascii="Georgia" w:hAnsi="Georgia"/>
          <w:position w:val="0"/>
          <w:sz w:val="24"/>
          <w:sz w:val="24"/>
          <w:szCs w:val="24"/>
          <w:vertAlign w:val="baseline"/>
        </w:rPr>
        <w:t xml:space="preserve">.  At the centre of the </w:t>
      </w:r>
      <w:r>
        <w:rPr>
          <w:rStyle w:val="FootnoteCharacters"/>
          <w:rFonts w:cs="Georgia" w:ascii="Georgia" w:hAnsi="Georgia"/>
          <w:i/>
          <w:iCs/>
          <w:position w:val="0"/>
          <w:sz w:val="24"/>
          <w:sz w:val="24"/>
          <w:szCs w:val="24"/>
          <w:vertAlign w:val="baseline"/>
        </w:rPr>
        <w:t xml:space="preserve">Housekeeping </w:t>
      </w:r>
      <w:r>
        <w:rPr>
          <w:rStyle w:val="FootnoteCharacters"/>
          <w:rFonts w:cs="Georgia" w:ascii="Georgia" w:hAnsi="Georgia"/>
          <w:i w:val="false"/>
          <w:iCs w:val="false"/>
          <w:position w:val="0"/>
          <w:sz w:val="24"/>
          <w:sz w:val="24"/>
          <w:szCs w:val="24"/>
          <w:vertAlign w:val="baseline"/>
        </w:rPr>
        <w:t xml:space="preserve">total is just such a letter, written by </w:t>
      </w:r>
      <w:r>
        <w:rPr>
          <w:rStyle w:val="FootnoteCharacters"/>
          <w:rFonts w:cs="Georgia" w:ascii="Georgia" w:hAnsi="Georgia"/>
          <w:position w:val="0"/>
          <w:sz w:val="24"/>
          <w:sz w:val="24"/>
          <w:szCs w:val="24"/>
          <w:vertAlign w:val="baseline"/>
        </w:rPr>
        <w:t xml:space="preserve">Anne; not as a literary device, but as a mundane form of introduction. It is an address to the young woman, known only by her initials stitched in monogram on a handkerchief, of whom Anne has been ‘Dreeming’ for months; and to whom she leaves her home, practice and title (see Appendix 4). Along with Anne’s ‘receipts’ and ‘Instrucktions’, it is this letter which arguably forms the main organising structure of the </w:t>
      </w:r>
      <w:r>
        <w:rPr>
          <w:rStyle w:val="FootnoteCharacters"/>
          <w:rFonts w:cs="Georgia" w:ascii="Georgia" w:hAnsi="Georgia"/>
          <w:i/>
          <w:iCs/>
          <w:position w:val="0"/>
          <w:sz w:val="24"/>
          <w:sz w:val="24"/>
          <w:szCs w:val="24"/>
          <w:vertAlign w:val="baseline"/>
        </w:rPr>
        <w:t xml:space="preserve">Housekeeping </w:t>
      </w:r>
      <w:r>
        <w:rPr>
          <w:rStyle w:val="FootnoteCharacters"/>
          <w:rFonts w:cs="Georgia" w:ascii="Georgia" w:hAnsi="Georgia"/>
          <w:position w:val="0"/>
          <w:sz w:val="24"/>
          <w:sz w:val="24"/>
          <w:szCs w:val="24"/>
          <w:vertAlign w:val="baseline"/>
        </w:rPr>
        <w:t>as a narrative document, and the starting point for any divination of its ‘significance’</w:t>
      </w:r>
      <w:r>
        <w:rPr>
          <w:rStyle w:val="FootnoteAnchor"/>
          <w:rFonts w:eastAsia="Times New Roman" w:cs="Georgia" w:ascii="Georgia" w:hAnsi="Georgia"/>
          <w:sz w:val="24"/>
          <w:szCs w:val="24"/>
          <w:lang w:val="en-GB" w:bidi="ar-SA"/>
        </w:rPr>
        <w:footnoteReference w:id="1708"/>
      </w:r>
      <w:r>
        <w:rPr>
          <w:rStyle w:val="FootnoteCharacters"/>
          <w:rFonts w:cs="Georgia" w:ascii="Georgia" w:hAnsi="Georgia"/>
          <w:position w:val="0"/>
          <w:sz w:val="24"/>
          <w:sz w:val="24"/>
          <w:szCs w:val="24"/>
          <w:vertAlign w:val="baseline"/>
        </w:rPr>
        <w:t>.</w:t>
      </w:r>
    </w:p>
    <w:p>
      <w:pPr>
        <w:pStyle w:val="Normal"/>
        <w:spacing w:lineRule="auto" w:line="360" w:before="85" w:after="0"/>
        <w:rPr>
          <w:rStyle w:val="FootnoteCharacters"/>
          <w:rFonts w:ascii="Georgia" w:hAnsi="Georgia" w:cs="Georgia"/>
          <w:sz w:val="24"/>
          <w:szCs w:val="24"/>
        </w:rPr>
      </w:pPr>
      <w:r>
        <w:rPr>
          <w:rFonts w:cs="Georgia" w:ascii="Georgia" w:hAnsi="Georgia"/>
          <w:sz w:val="24"/>
          <w:szCs w:val="24"/>
        </w:rPr>
      </w:r>
    </w:p>
    <w:p>
      <w:pPr>
        <w:pStyle w:val="Normal"/>
        <w:spacing w:lineRule="auto" w:line="360" w:before="85" w:after="0"/>
        <w:rPr>
          <w:sz w:val="24"/>
          <w:szCs w:val="24"/>
        </w:rPr>
      </w:pPr>
      <w:r>
        <w:rPr>
          <w:sz w:val="24"/>
          <w:szCs w:val="24"/>
        </w:rPr>
        <w:drawing>
          <wp:anchor behindDoc="0" distT="0" distB="0" distL="0" distR="0" simplePos="0" locked="0" layoutInCell="1" allowOverlap="1" relativeHeight="5">
            <wp:simplePos x="0" y="0"/>
            <wp:positionH relativeFrom="column">
              <wp:posOffset>1185545</wp:posOffset>
            </wp:positionH>
            <wp:positionV relativeFrom="paragraph">
              <wp:posOffset>158115</wp:posOffset>
            </wp:positionV>
            <wp:extent cx="2670810" cy="255206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rcRect l="-16" t="-18" r="-16" b="-18"/>
                    <a:stretch>
                      <a:fillRect/>
                    </a:stretch>
                  </pic:blipFill>
                  <pic:spPr bwMode="auto">
                    <a:xfrm>
                      <a:off x="0" y="0"/>
                      <a:ext cx="2670810" cy="2552065"/>
                    </a:xfrm>
                    <a:prstGeom prst="rect">
                      <a:avLst/>
                    </a:prstGeom>
                  </pic:spPr>
                </pic:pic>
              </a:graphicData>
            </a:graphic>
          </wp:anchor>
        </w:drawing>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
        <w:tab/>
        <w:t xml:space="preserve"> </w:t>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ind w:left="432" w:right="432" w:hanging="0"/>
        <w:jc w:val="center"/>
        <w:rPr>
          <w:rStyle w:val="FootnoteCharacters"/>
          <w:rFonts w:ascii="Georgia" w:hAnsi="Georgia" w:cs="Georgia"/>
          <w:i/>
          <w:i/>
          <w:iCs/>
          <w:position w:val="0"/>
          <w:sz w:val="24"/>
          <w:sz w:val="24"/>
          <w:szCs w:val="24"/>
          <w:vertAlign w:val="baseline"/>
        </w:rPr>
      </w:pPr>
      <w:r>
        <w:rPr>
          <w:rFonts w:cs="Georgia" w:ascii="Georgia" w:hAnsi="Georgia"/>
          <w:i/>
          <w:iCs/>
          <w:position w:val="0"/>
          <w:sz w:val="24"/>
          <w:sz w:val="24"/>
          <w:szCs w:val="24"/>
          <w:vertAlign w:val="baseline"/>
        </w:rPr>
      </w:r>
    </w:p>
    <w:p>
      <w:pPr>
        <w:pStyle w:val="Normal"/>
        <w:spacing w:lineRule="auto" w:line="360" w:before="85" w:after="0"/>
        <w:ind w:left="432" w:right="432" w:hanging="0"/>
        <w:jc w:val="center"/>
        <w:rPr>
          <w:rStyle w:val="FootnoteCharacters"/>
          <w:rFonts w:ascii="Georgia" w:hAnsi="Georgia" w:cs="Georgia"/>
          <w:i/>
          <w:i/>
          <w:iCs/>
          <w:position w:val="0"/>
          <w:sz w:val="24"/>
          <w:sz w:val="24"/>
          <w:szCs w:val="24"/>
          <w:vertAlign w:val="baseline"/>
        </w:rPr>
      </w:pPr>
      <w:r>
        <w:rPr>
          <w:rFonts w:cs="Georgia" w:ascii="Georgia" w:hAnsi="Georgia"/>
          <w:i/>
          <w:iCs/>
          <w:position w:val="0"/>
          <w:sz w:val="24"/>
          <w:sz w:val="24"/>
          <w:szCs w:val="24"/>
          <w:vertAlign w:val="baseline"/>
        </w:rPr>
      </w:r>
    </w:p>
    <w:p>
      <w:pPr>
        <w:pStyle w:val="Normal"/>
        <w:spacing w:lineRule="auto" w:line="360" w:before="85" w:after="0"/>
        <w:ind w:left="432" w:right="432" w:hanging="0"/>
        <w:jc w:val="center"/>
        <w:rPr>
          <w:rStyle w:val="FootnoteCharacters"/>
          <w:rFonts w:ascii="Georgia" w:hAnsi="Georgia" w:cs="Georgia"/>
          <w:i/>
          <w:i/>
          <w:iCs/>
          <w:position w:val="0"/>
          <w:sz w:val="24"/>
          <w:sz w:val="24"/>
          <w:szCs w:val="24"/>
          <w:vertAlign w:val="baseline"/>
        </w:rPr>
      </w:pPr>
      <w:r>
        <w:rPr>
          <w:rFonts w:cs="Georgia" w:ascii="Georgia" w:hAnsi="Georgia"/>
          <w:i/>
          <w:iCs/>
          <w:position w:val="0"/>
          <w:sz w:val="24"/>
          <w:sz w:val="24"/>
          <w:szCs w:val="24"/>
          <w:vertAlign w:val="baseline"/>
        </w:rPr>
      </w:r>
    </w:p>
    <w:p>
      <w:pPr>
        <w:pStyle w:val="Normal"/>
        <w:spacing w:lineRule="auto" w:line="360" w:before="85" w:after="0"/>
        <w:ind w:left="432" w:right="432" w:hanging="0"/>
        <w:jc w:val="center"/>
        <w:rPr/>
      </w:pPr>
      <w:r>
        <w:rPr>
          <w:rStyle w:val="FootnoteCharacters"/>
          <w:rFonts w:cs="Georgia" w:ascii="Georgia" w:hAnsi="Georgia"/>
          <w:i/>
          <w:iCs/>
          <w:position w:val="0"/>
          <w:sz w:val="18"/>
          <w:sz w:val="18"/>
          <w:szCs w:val="18"/>
          <w:vertAlign w:val="baseline"/>
        </w:rPr>
        <w:t>Figure 12: A sketch, in Anne’s letter, depicting the monogrammed handkerchief; a ‘Dreem’ of which prompted her attempt to contact the young woman in question</w:t>
      </w:r>
      <w:r>
        <w:rPr>
          <w:rStyle w:val="FootnoteAnchor"/>
          <w:rFonts w:cs="Georgia" w:ascii="Georgia" w:hAnsi="Georgia"/>
          <w:i/>
          <w:iCs/>
          <w:position w:val="0"/>
          <w:sz w:val="18"/>
          <w:sz w:val="18"/>
          <w:szCs w:val="18"/>
          <w:vertAlign w:val="baseline"/>
        </w:rPr>
        <w:footnoteReference w:id="1709"/>
      </w:r>
      <w:r>
        <w:rPr>
          <w:rStyle w:val="FootnoteCharacters"/>
          <w:rFonts w:cs="Georgia" w:ascii="Georgia" w:hAnsi="Georgia"/>
          <w:i/>
          <w:iCs/>
          <w:position w:val="0"/>
          <w:sz w:val="18"/>
          <w:sz w:val="18"/>
          <w:szCs w:val="18"/>
          <w:vertAlign w:val="baseline"/>
        </w:rPr>
        <w:t>.</w:t>
      </w:r>
    </w:p>
    <w:p>
      <w:pPr>
        <w:pStyle w:val="Normal"/>
        <w:spacing w:lineRule="auto" w:line="360" w:before="85" w:after="0"/>
        <w:ind w:left="432" w:right="432" w:hanging="0"/>
        <w:jc w:val="center"/>
        <w:rPr>
          <w:rStyle w:val="FootnoteCharacters"/>
          <w:rFonts w:ascii="Georgia" w:hAnsi="Georgia" w:cs="Georgia"/>
          <w:i/>
          <w:i/>
          <w:iCs/>
          <w:sz w:val="18"/>
          <w:szCs w:val="18"/>
        </w:rPr>
      </w:pPr>
      <w:r>
        <w:rPr>
          <w:rFonts w:cs="Georgia" w:ascii="Georgia" w:hAnsi="Georgia"/>
          <w:i/>
          <w:iCs/>
          <w:sz w:val="18"/>
          <w:szCs w:val="18"/>
        </w:rPr>
      </w:r>
    </w:p>
    <w:p>
      <w:pPr>
        <w:pStyle w:val="Normal"/>
        <w:spacing w:lineRule="auto" w:line="360" w:before="85" w:after="0"/>
        <w:rPr/>
      </w:pPr>
      <w:r>
        <w:rPr>
          <w:rStyle w:val="FootnoteCharacters"/>
          <w:rFonts w:cs="Georgia" w:ascii="Georgia" w:hAnsi="Georgia"/>
          <w:position w:val="0"/>
          <w:sz w:val="24"/>
          <w:sz w:val="24"/>
          <w:szCs w:val="24"/>
          <w:vertAlign w:val="baseline"/>
        </w:rPr>
        <w:tab/>
        <w:t xml:space="preserve">Through her letters, her drafting of her working ‘Scedule’ and her collection of magical recipes, Anne fulfils several rhetorical and utilitarian objectives. She seeks to prepare her chosen successor for the ‘Work’ ahead, to explain the theory behind her ‘Method’ and – perhaps unintentionally – to provide a robust defense of her own character.  </w:t>
      </w:r>
    </w:p>
    <w:p>
      <w:pPr>
        <w:pStyle w:val="Normal"/>
        <w:spacing w:lineRule="auto" w:line="360" w:before="85" w:after="0"/>
        <w:rPr>
          <w:rStyle w:val="FootnoteCharacters"/>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before="85" w:after="0"/>
        <w:rPr/>
      </w:pPr>
      <w:r>
        <w:rPr>
          <w:rStyle w:val="FootnoteCharacters"/>
          <w:rFonts w:cs="Georgia" w:ascii="Georgia" w:hAnsi="Georgia"/>
          <w:position w:val="0"/>
          <w:sz w:val="24"/>
          <w:sz w:val="24"/>
          <w:szCs w:val="24"/>
          <w:vertAlign w:val="baseline"/>
        </w:rPr>
        <w:tab/>
        <w:t>Even in her chosen ‘text types’, there is evidence of a curious mix of traditionally masculine and feminine traits which provide an insight into her worldview, and the performative practices which the installation’s audience will emulate. As a manuscript of what amount to spells, the</w:t>
      </w:r>
      <w:r>
        <w:rPr>
          <w:rStyle w:val="FootnoteCharacters"/>
          <w:rFonts w:cs="Georgia" w:ascii="Georgia" w:hAnsi="Georgia"/>
          <w:i/>
          <w:iCs/>
          <w:position w:val="0"/>
          <w:sz w:val="24"/>
          <w:sz w:val="24"/>
          <w:szCs w:val="24"/>
          <w:vertAlign w:val="baseline"/>
        </w:rPr>
        <w:t xml:space="preserve"> Housekeeping</w:t>
      </w:r>
      <w:r>
        <w:rPr>
          <w:rStyle w:val="FootnoteCharacters"/>
          <w:rFonts w:cs="Georgia" w:ascii="Georgia" w:hAnsi="Georgia"/>
          <w:position w:val="0"/>
          <w:sz w:val="24"/>
          <w:sz w:val="24"/>
          <w:szCs w:val="24"/>
          <w:vertAlign w:val="baseline"/>
        </w:rPr>
        <w:t xml:space="preserve"> fits into the overwhelmingly male tradition of the grimoires, magical manuscripts and charms which dominated magical print culture at the time, and which Anne – as a woman seeking emancipation from the strictures of the past – defiantly adopts</w:t>
      </w:r>
      <w:r>
        <w:rPr>
          <w:rStyle w:val="FootnoteAnchor"/>
          <w:rFonts w:eastAsia="Georgia" w:cs="Georgia" w:ascii="Georgia" w:hAnsi="Georgia"/>
          <w:color w:val="000000"/>
          <w:sz w:val="24"/>
          <w:szCs w:val="24"/>
          <w:highlight w:val="white"/>
          <w:lang w:val="en-GB"/>
        </w:rPr>
        <w:footnoteReference w:id="1710"/>
      </w:r>
      <w:r>
        <w:rPr>
          <w:rStyle w:val="FootnoteAnchor"/>
          <w:rFonts w:eastAsia="Georgia" w:cs="Georgia" w:ascii="Georgia" w:hAnsi="Georgia"/>
          <w:color w:val="000000"/>
          <w:sz w:val="24"/>
          <w:szCs w:val="24"/>
          <w:highlight w:val="white"/>
          <w:lang w:val="en-GB"/>
        </w:rPr>
        <w:footnoteReference w:id="1711"/>
      </w:r>
      <w:r>
        <w:rPr>
          <w:rStyle w:val="FootnoteAnchor"/>
          <w:rFonts w:eastAsia="Georgia" w:cs="Georgia" w:ascii="Georgia" w:hAnsi="Georgia"/>
          <w:color w:val="000000"/>
          <w:sz w:val="24"/>
          <w:szCs w:val="24"/>
          <w:highlight w:val="white"/>
          <w:lang w:val="en-GB"/>
        </w:rPr>
        <w:footnoteReference w:id="1712"/>
      </w:r>
      <w:r>
        <w:rPr>
          <w:rStyle w:val="FootnoteCharacters"/>
          <w:rFonts w:cs="Georgia" w:ascii="Georgia" w:hAnsi="Georgia"/>
          <w:position w:val="0"/>
          <w:sz w:val="24"/>
          <w:sz w:val="24"/>
          <w:szCs w:val="24"/>
          <w:vertAlign w:val="baseline"/>
        </w:rPr>
        <w:t>. Of course, such magical ‘receipts’ were closely related to the recording of recipes, both herbal and culinary, which had been a traditional preserve of literate women for centuries</w:t>
      </w:r>
      <w:r>
        <w:rPr>
          <w:rStyle w:val="FootnoteAnchor"/>
          <w:rFonts w:cs="Georgia" w:ascii="Georgia" w:hAnsi="Georgia"/>
          <w:position w:val="0"/>
          <w:sz w:val="24"/>
          <w:sz w:val="24"/>
          <w:szCs w:val="24"/>
          <w:vertAlign w:val="baseline"/>
        </w:rPr>
        <w:footnoteReference w:id="1713"/>
      </w:r>
      <w:r>
        <w:rPr>
          <w:rStyle w:val="FootnoteAnchor"/>
          <w:rFonts w:cs="Georgia" w:ascii="Georgia" w:hAnsi="Georgia"/>
          <w:position w:val="0"/>
          <w:sz w:val="24"/>
          <w:sz w:val="24"/>
          <w:szCs w:val="24"/>
          <w:vertAlign w:val="baseline"/>
        </w:rPr>
        <w:footnoteReference w:id="1714"/>
      </w:r>
      <w:r>
        <w:rPr>
          <w:rStyle w:val="FootnoteCharacters"/>
          <w:rFonts w:cs="Georgia" w:ascii="Georgia" w:hAnsi="Georgia"/>
          <w:position w:val="0"/>
          <w:sz w:val="24"/>
          <w:sz w:val="24"/>
          <w:szCs w:val="24"/>
          <w:vertAlign w:val="baseline"/>
        </w:rPr>
        <w:t>, and which today is increasingly seen as significant narrative practice</w:t>
      </w:r>
      <w:r>
        <w:rPr>
          <w:rStyle w:val="FootnoteAnchor"/>
          <w:rFonts w:cs="Georgia" w:ascii="Georgia" w:hAnsi="Georgia"/>
          <w:position w:val="0"/>
          <w:sz w:val="24"/>
          <w:sz w:val="24"/>
          <w:szCs w:val="24"/>
          <w:vertAlign w:val="baseline"/>
        </w:rPr>
        <w:footnoteReference w:id="1715"/>
      </w:r>
      <w:r>
        <w:rPr>
          <w:rStyle w:val="FootnoteAnchor"/>
          <w:rFonts w:cs="Georgia" w:ascii="Georgia" w:hAnsi="Georgia"/>
          <w:position w:val="0"/>
          <w:sz w:val="24"/>
          <w:sz w:val="24"/>
          <w:szCs w:val="24"/>
          <w:vertAlign w:val="baseline"/>
        </w:rPr>
        <w:footnoteReference w:id="1716"/>
      </w:r>
      <w:r>
        <w:rPr>
          <w:rStyle w:val="FootnoteAnchor"/>
          <w:rFonts w:cs="Georgia" w:ascii="Georgia" w:hAnsi="Georgia"/>
          <w:position w:val="0"/>
          <w:sz w:val="24"/>
          <w:sz w:val="24"/>
          <w:szCs w:val="24"/>
          <w:vertAlign w:val="baseline"/>
        </w:rPr>
        <w:footnoteReference w:id="1717"/>
      </w:r>
      <w:r>
        <w:rPr>
          <w:rStyle w:val="FootnoteAnchor"/>
          <w:rFonts w:cs="Georgia" w:ascii="Georgia" w:hAnsi="Georgia"/>
          <w:position w:val="0"/>
          <w:sz w:val="24"/>
          <w:sz w:val="24"/>
          <w:szCs w:val="24"/>
          <w:vertAlign w:val="baseline"/>
        </w:rPr>
        <w:footnoteReference w:id="1718"/>
      </w:r>
      <w:r>
        <w:rPr>
          <w:rStyle w:val="FootnoteCharacters"/>
          <w:rFonts w:cs="Georgia" w:ascii="Georgia" w:hAnsi="Georgia"/>
          <w:position w:val="0"/>
          <w:sz w:val="24"/>
          <w:sz w:val="24"/>
          <w:szCs w:val="24"/>
          <w:vertAlign w:val="baseline"/>
        </w:rPr>
        <w:t>. The form has been described as one of the only ways for literate women to communicate with each other, record their intellect or ‘gain economic independence and authority’</w:t>
      </w:r>
      <w:r>
        <w:rPr>
          <w:rStyle w:val="FootnoteAnchor"/>
          <w:rFonts w:cs="Georgia" w:ascii="Georgia" w:hAnsi="Georgia"/>
          <w:position w:val="0"/>
          <w:sz w:val="24"/>
          <w:sz w:val="24"/>
          <w:szCs w:val="24"/>
          <w:vertAlign w:val="baseline"/>
        </w:rPr>
        <w:footnoteReference w:id="1719"/>
      </w:r>
      <w:r>
        <w:rPr>
          <w:rStyle w:val="FootnoteAnchor"/>
          <w:rFonts w:cs="Georgia" w:ascii="Georgia" w:hAnsi="Georgia"/>
          <w:position w:val="0"/>
          <w:sz w:val="24"/>
          <w:sz w:val="24"/>
          <w:szCs w:val="24"/>
          <w:vertAlign w:val="baseline"/>
        </w:rPr>
        <w:footnoteReference w:id="1720"/>
      </w:r>
      <w:r>
        <w:rPr>
          <w:rStyle w:val="FootnoteCharacters"/>
          <w:rFonts w:cs="Georgia" w:ascii="Georgia" w:hAnsi="Georgia"/>
          <w:position w:val="0"/>
          <w:sz w:val="24"/>
          <w:sz w:val="24"/>
          <w:szCs w:val="24"/>
          <w:vertAlign w:val="baseline"/>
        </w:rPr>
        <w:t>. There is also the flavour of other literary forms in Anne’s work – from the sex manual to the book of conduct – which have their own connotations in the gender politics and rhetorical ‘resonances’ of the day</w:t>
      </w:r>
      <w:r>
        <w:rPr>
          <w:rStyle w:val="FootnoteAnchor"/>
          <w:rFonts w:cs="Georgia" w:ascii="Georgia" w:hAnsi="Georgia"/>
          <w:position w:val="0"/>
          <w:sz w:val="24"/>
          <w:sz w:val="24"/>
          <w:szCs w:val="24"/>
          <w:vertAlign w:val="baseline"/>
        </w:rPr>
        <w:footnoteReference w:id="1721"/>
      </w:r>
      <w:r>
        <w:rPr>
          <w:rStyle w:val="FootnoteAnchor"/>
          <w:rFonts w:cs="Georgia" w:ascii="Georgia" w:hAnsi="Georgia"/>
          <w:position w:val="0"/>
          <w:sz w:val="24"/>
          <w:sz w:val="24"/>
          <w:szCs w:val="24"/>
          <w:vertAlign w:val="baseline"/>
        </w:rPr>
        <w:footnoteReference w:id="1722"/>
      </w:r>
      <w:r>
        <w:rPr>
          <w:rStyle w:val="FootnoteCharacters"/>
          <w:rFonts w:cs="Georgia" w:ascii="Georgia" w:hAnsi="Georgia"/>
          <w:position w:val="0"/>
          <w:sz w:val="24"/>
          <w:sz w:val="24"/>
          <w:szCs w:val="24"/>
          <w:vertAlign w:val="baseline"/>
        </w:rPr>
        <w:t>. In (perhaps unwittingly) adopting a pastiche of these interrelated forms, Anne’s narrative - while ostensibly serving as a simple piece of instructional literature,  to be ‘used’ by the audience - reveals much more than it intends to about its author’s context.</w:t>
      </w:r>
    </w:p>
    <w:p>
      <w:pPr>
        <w:pStyle w:val="Normal"/>
        <w:spacing w:lineRule="auto" w:line="360" w:before="85" w:after="0"/>
        <w:rPr>
          <w:rStyle w:val="FootnoteCharacters"/>
          <w:rFonts w:ascii="Georgia" w:hAnsi="Georgia" w:cs="Georgia"/>
          <w:sz w:val="24"/>
          <w:szCs w:val="24"/>
        </w:rPr>
      </w:pPr>
      <w:r>
        <w:rPr>
          <w:rFonts w:cs="Georgia" w:ascii="Georgia" w:hAnsi="Georgia"/>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
        <w:tab/>
        <w:t>Beyond the formal properties of Anne’s writing, the content and style also reveal much more than she, as its author, may have intended. Elsewhere in this thesis I have written at length about the revelations in Anne’s writing, and cannot offer more than a handful of further examples here. In the ‘Scedule’ of her working week with the Beest, the audience can imaginatively simulate the painstakingly-delineated cycles of activity by which Anne’s new life is triangulated. The form of her working week is indelibly influenced by her many years working in Mr. Knole’s mill. Each morning she reads a psalm to her ‘Beest’, as the pious Mr. Knole does to his employees, and the hourly Bell continues to provide a new demarcation of time for a community wholly defined by its industrial purpose. Even the days of the week have been re-labelled (and unthinkingly reproduced by Anne) to reflect the unceasing subdivisions of the Knole mill’s production. In Anne’s list of regular ‘subscrybers’ in her ‘Scedule’, there are scores of small, self-contained ‘mini-narratives’</w:t>
      </w:r>
      <w:r>
        <w:rPr>
          <w:rStyle w:val="FootnoteAnchor"/>
          <w:rFonts w:cs="Georgia" w:ascii="Georgia" w:hAnsi="Georgia"/>
          <w:position w:val="0"/>
          <w:sz w:val="24"/>
          <w:sz w:val="24"/>
          <w:szCs w:val="24"/>
          <w:vertAlign w:val="baseline"/>
        </w:rPr>
        <w:footnoteReference w:id="1723"/>
      </w:r>
      <w:r>
        <w:rPr>
          <w:rStyle w:val="FootnoteCharacters"/>
          <w:rFonts w:cs="Georgia" w:ascii="Georgia" w:hAnsi="Georgia"/>
          <w:position w:val="0"/>
          <w:sz w:val="24"/>
          <w:sz w:val="24"/>
          <w:szCs w:val="24"/>
          <w:vertAlign w:val="baseline"/>
        </w:rPr>
        <w:t xml:space="preserve">; hints of the lives of clients from across many different strata of society whose wants and desires, seeking remedy from Anne’s practice, are inscribed onto the ‘Beest’s’ body (see Section 3.7). </w:t>
      </w:r>
    </w:p>
    <w:p>
      <w:pPr>
        <w:pStyle w:val="Normal"/>
        <w:spacing w:lineRule="auto" w:line="360" w:before="85" w:after="0"/>
        <w:rPr>
          <w:rStyle w:val="FootnoteCharacters"/>
          <w:rFonts w:ascii="Georgia" w:hAnsi="Georgia" w:cs="Georgia"/>
          <w:sz w:val="24"/>
          <w:szCs w:val="24"/>
        </w:rPr>
      </w:pPr>
      <w:r>
        <w:rPr>
          <w:rFonts w:cs="Georgia" w:ascii="Georgia" w:hAnsi="Georgia"/>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
        <w:tab/>
        <w:t xml:space="preserve">In every aspect, while seemingly providing a document with only referential significance, Anne’s words are impregnated with a deeper narrative significance which invariably colours </w:t>
      </w:r>
      <w:r>
        <w:rPr>
          <w:rStyle w:val="FootnoteCharacters"/>
          <w:rFonts w:cs="Georgia" w:ascii="Georgia" w:hAnsi="Georgia"/>
          <w:i/>
          <w:iCs/>
          <w:position w:val="0"/>
          <w:sz w:val="24"/>
          <w:sz w:val="24"/>
          <w:szCs w:val="24"/>
          <w:vertAlign w:val="baseline"/>
        </w:rPr>
        <w:t xml:space="preserve">how </w:t>
      </w:r>
      <w:r>
        <w:rPr>
          <w:rStyle w:val="FootnoteCharacters"/>
          <w:rFonts w:cs="Georgia" w:ascii="Georgia" w:hAnsi="Georgia"/>
          <w:position w:val="0"/>
          <w:sz w:val="24"/>
          <w:sz w:val="24"/>
          <w:szCs w:val="24"/>
          <w:vertAlign w:val="baseline"/>
        </w:rPr>
        <w:t>an audience approaches the rest of the project. That significance is present in Anne’s choice and spelling of words, the prices she assigns to her ‘receipts’, the ailments that those ‘receipts’ are designed to cure, her seemingly-cursory mentions of people, and events, long since past, and her obsessive focus on Simon Awlbatch, the man she blames for the death of her adoptive parents; both deliberately and incidentally, her text provides a multitude of ‘resonant’ ‘gateways’</w:t>
      </w:r>
      <w:r>
        <w:rPr>
          <w:rStyle w:val="FootnoteAnchor"/>
          <w:rFonts w:cs="Georgia" w:ascii="Georgia" w:hAnsi="Georgia"/>
          <w:position w:val="0"/>
          <w:sz w:val="24"/>
          <w:sz w:val="24"/>
          <w:szCs w:val="24"/>
          <w:vertAlign w:val="baseline"/>
        </w:rPr>
        <w:footnoteReference w:id="1724"/>
      </w:r>
      <w:r>
        <w:rPr>
          <w:rStyle w:val="FootnoteCharacters"/>
          <w:rFonts w:cs="Georgia" w:ascii="Georgia" w:hAnsi="Georgia"/>
          <w:position w:val="0"/>
          <w:sz w:val="24"/>
          <w:sz w:val="24"/>
          <w:szCs w:val="24"/>
          <w:vertAlign w:val="baseline"/>
        </w:rPr>
        <w:t xml:space="preserve"> into the storyworld.</w:t>
      </w:r>
    </w:p>
    <w:p>
      <w:pPr>
        <w:pStyle w:val="Normal"/>
        <w:spacing w:lineRule="auto" w:line="360" w:before="85" w:after="0"/>
        <w:rPr>
          <w:rStyle w:val="FootnoteCharacters"/>
          <w:rFonts w:ascii="Georgia" w:hAnsi="Georgia" w:cs="Georgia"/>
          <w:sz w:val="24"/>
          <w:szCs w:val="24"/>
        </w:rPr>
      </w:pPr>
      <w:r>
        <w:rPr>
          <w:rFonts w:cs="Georgia" w:ascii="Georgia" w:hAnsi="Georgia"/>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
        <w:tab/>
        <w:t>While Anne entrusted her writing to her publisher Mr. Cryer, to be printed without addition or modification and delivered only to her chosen successor, hers is not the only voice which Mr. Cryer included in the final document. Surrounding and interpenetrated with Anne’s writings are the voices of others, raising their own particular perspectives on the ‘Wyfe of Nighthead’, her Beest and their joint practices. The form of the included ballad, ‘The Warmth Without The Fyre’, shows the extent of prurient popular interest in Anne’s story across the county, and perhaps even further afield</w:t>
      </w:r>
      <w:r>
        <w:rPr>
          <w:rStyle w:val="FootnoteAnchor"/>
          <w:rFonts w:cs="Georgia" w:ascii="Georgia" w:hAnsi="Georgia"/>
          <w:position w:val="0"/>
          <w:sz w:val="24"/>
          <w:sz w:val="24"/>
          <w:szCs w:val="24"/>
          <w:vertAlign w:val="baseline"/>
        </w:rPr>
        <w:footnoteReference w:id="1725"/>
      </w:r>
      <w:r>
        <w:rPr>
          <w:rStyle w:val="FootnoteCharacters"/>
          <w:rFonts w:cs="Georgia" w:ascii="Georgia" w:hAnsi="Georgia"/>
          <w:position w:val="0"/>
          <w:sz w:val="24"/>
          <w:sz w:val="24"/>
          <w:szCs w:val="24"/>
          <w:vertAlign w:val="baseline"/>
        </w:rPr>
        <w:t>. Its writer, a ‘goodly Christian’ shepherd who bears a striking resemblance to Anne’s nemesis Simon Awlbatch, takes a proto-Romantic and somewhat patriarchal stance on her activities: imprisoning her within an established superstitious canon of foolish, lustful young women corrupted by the ‘false virtual’ of demonic forces, threatening the honest ‘Toyl’ of god-fearing folk, and the reproductive sanctity of ‘modern wyves’.</w:t>
      </w:r>
    </w:p>
    <w:p>
      <w:pPr>
        <w:pStyle w:val="Normal"/>
        <w:spacing w:lineRule="auto" w:line="360" w:before="85" w:after="0"/>
        <w:rPr>
          <w:rStyle w:val="FootnoteCharacters"/>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before="85" w:after="0"/>
        <w:rPr>
          <w:rStyle w:val="FootnoteCharacters"/>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before="85" w:after="0"/>
        <w:rPr>
          <w:rStyle w:val="FootnoteCharacters"/>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before="85" w:after="0"/>
        <w:rPr>
          <w:rStyle w:val="FootnoteCharacters"/>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before="85" w:after="0"/>
        <w:rPr>
          <w:rStyle w:val="FootnoteCharacters"/>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before="85" w:after="0"/>
        <w:rPr>
          <w:rStyle w:val="FootnoteCharacters"/>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before="85" w:after="0"/>
        <w:rPr>
          <w:rStyle w:val="FootnoteCharacters"/>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before="85" w:after="0"/>
        <w:rPr>
          <w:sz w:val="24"/>
          <w:szCs w:val="24"/>
        </w:rPr>
      </w:pPr>
      <w:r>
        <w:rPr>
          <w:sz w:val="24"/>
          <w:szCs w:val="24"/>
        </w:rPr>
        <w:drawing>
          <wp:anchor behindDoc="0" distT="0" distB="0" distL="0" distR="0" simplePos="0" locked="0" layoutInCell="1" allowOverlap="1" relativeHeight="6">
            <wp:simplePos x="0" y="0"/>
            <wp:positionH relativeFrom="column">
              <wp:posOffset>879475</wp:posOffset>
            </wp:positionH>
            <wp:positionV relativeFrom="paragraph">
              <wp:posOffset>147320</wp:posOffset>
            </wp:positionV>
            <wp:extent cx="2916555" cy="178054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rcRect l="-31" t="-45" r="-31" b="-45"/>
                    <a:stretch>
                      <a:fillRect/>
                    </a:stretch>
                  </pic:blipFill>
                  <pic:spPr bwMode="auto">
                    <a:xfrm>
                      <a:off x="0" y="0"/>
                      <a:ext cx="2916555" cy="1780540"/>
                    </a:xfrm>
                    <a:prstGeom prst="rect">
                      <a:avLst/>
                    </a:prstGeom>
                  </pic:spPr>
                </pic:pic>
              </a:graphicData>
            </a:graphic>
          </wp:anchor>
        </w:drawing>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
        <w:tab/>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ind w:left="432" w:right="432" w:hanging="0"/>
        <w:jc w:val="center"/>
        <w:rPr/>
      </w:pPr>
      <w:r>
        <w:rPr>
          <w:rStyle w:val="FootnoteCharacters"/>
          <w:rFonts w:cs="Georgia" w:ascii="Georgia" w:hAnsi="Georgia"/>
          <w:i/>
          <w:iCs/>
          <w:position w:val="0"/>
          <w:sz w:val="18"/>
          <w:sz w:val="18"/>
          <w:szCs w:val="18"/>
          <w:vertAlign w:val="baseline"/>
        </w:rPr>
        <w:t xml:space="preserve">Figure 13: The first page of the ballad included in the </w:t>
      </w:r>
      <w:r>
        <w:rPr>
          <w:rStyle w:val="FootnoteCharacters"/>
          <w:rFonts w:cs="Georgia" w:ascii="Georgia" w:hAnsi="Georgia"/>
          <w:position w:val="0"/>
          <w:sz w:val="18"/>
          <w:sz w:val="18"/>
          <w:szCs w:val="18"/>
          <w:vertAlign w:val="baseline"/>
        </w:rPr>
        <w:t>Housekeeping</w:t>
      </w:r>
      <w:r>
        <w:rPr>
          <w:rStyle w:val="FootnoteCharacters"/>
          <w:rFonts w:cs="Georgia" w:ascii="Georgia" w:hAnsi="Georgia"/>
          <w:i/>
          <w:iCs/>
          <w:position w:val="0"/>
          <w:sz w:val="18"/>
          <w:sz w:val="18"/>
          <w:szCs w:val="18"/>
          <w:vertAlign w:val="baseline"/>
        </w:rPr>
        <w:t>. The visual assets have been taken from authentic, contemporary ballads available in the Bodleian Ballad Archive</w:t>
      </w:r>
      <w:r>
        <w:rPr>
          <w:rStyle w:val="FootnoteAnchor"/>
          <w:rFonts w:cs="Georgia" w:ascii="Georgia" w:hAnsi="Georgia"/>
          <w:i/>
          <w:iCs/>
          <w:position w:val="0"/>
          <w:sz w:val="18"/>
          <w:sz w:val="18"/>
          <w:szCs w:val="18"/>
          <w:vertAlign w:val="baseline"/>
        </w:rPr>
        <w:footnoteReference w:id="1726"/>
      </w:r>
      <w:r>
        <w:rPr>
          <w:rStyle w:val="FootnoteAnchor"/>
          <w:rFonts w:cs="Georgia" w:ascii="Georgia" w:hAnsi="Georgia"/>
          <w:i/>
          <w:iCs/>
          <w:position w:val="0"/>
          <w:sz w:val="18"/>
          <w:sz w:val="18"/>
          <w:szCs w:val="18"/>
          <w:vertAlign w:val="baseline"/>
        </w:rPr>
        <w:footnoteReference w:id="1727"/>
      </w:r>
      <w:r>
        <w:rPr>
          <w:rStyle w:val="FootnoteCharacters"/>
          <w:rFonts w:cs="Georgia" w:ascii="Georgia" w:hAnsi="Georgia"/>
          <w:i/>
          <w:iCs/>
          <w:position w:val="0"/>
          <w:sz w:val="18"/>
          <w:sz w:val="18"/>
          <w:szCs w:val="18"/>
          <w:vertAlign w:val="baseline"/>
        </w:rPr>
        <w:t>.</w:t>
      </w:r>
    </w:p>
    <w:p>
      <w:pPr>
        <w:pStyle w:val="Normal"/>
        <w:spacing w:lineRule="auto" w:line="360" w:before="85" w:after="0"/>
        <w:ind w:left="432" w:right="432" w:hanging="0"/>
        <w:jc w:val="center"/>
        <w:rPr>
          <w:rStyle w:val="FootnoteCharacters"/>
          <w:rFonts w:ascii="Georgia" w:hAnsi="Georgia" w:cs="Georgia"/>
          <w:i/>
          <w:i/>
          <w:iCs/>
          <w:sz w:val="18"/>
          <w:szCs w:val="18"/>
        </w:rPr>
      </w:pPr>
      <w:r>
        <w:rPr>
          <w:rFonts w:cs="Georgia" w:ascii="Georgia" w:hAnsi="Georgia"/>
          <w:i/>
          <w:iCs/>
          <w:sz w:val="18"/>
          <w:szCs w:val="18"/>
        </w:rPr>
      </w:r>
    </w:p>
    <w:p>
      <w:pPr>
        <w:pStyle w:val="Normal"/>
        <w:spacing w:lineRule="auto" w:line="360" w:before="85" w:after="0"/>
        <w:rPr/>
      </w:pPr>
      <w:r>
        <w:rPr>
          <w:rStyle w:val="FootnoteCharacters"/>
          <w:rFonts w:cs="Georgia" w:ascii="Georgia" w:hAnsi="Georgia"/>
          <w:position w:val="0"/>
          <w:sz w:val="24"/>
          <w:sz w:val="24"/>
          <w:szCs w:val="24"/>
          <w:vertAlign w:val="baseline"/>
        </w:rPr>
        <w:tab/>
        <w:t>In the assize proceedings, Anne’s protestations about her role in the death of Sarah and Matthew Marchand are placed beneath a forensic, authoritarian lens. After the solipsistic intensity, and almost-hallucinatory confidences, of Anne’s own writing, it is striking to see her made peripheral to the legal conflicts between the Marchands and Simon Awlbatch; a ‘simple, trembling girl’ accompanied by a sickly ‘Hound’, of no interest to a judicial system that has reduced the crime of witchcraft to a matter of fraud</w:t>
      </w:r>
      <w:r>
        <w:rPr>
          <w:rStyle w:val="FootnoteAnchor"/>
          <w:rFonts w:cs="Georgia" w:ascii="Georgia" w:hAnsi="Georgia"/>
          <w:position w:val="0"/>
          <w:sz w:val="24"/>
          <w:sz w:val="24"/>
          <w:szCs w:val="24"/>
          <w:vertAlign w:val="baseline"/>
        </w:rPr>
        <w:footnoteReference w:id="1728"/>
      </w:r>
      <w:r>
        <w:rPr>
          <w:rStyle w:val="FootnoteCharacters"/>
          <w:rFonts w:cs="Georgia" w:ascii="Georgia" w:hAnsi="Georgia"/>
          <w:position w:val="0"/>
          <w:sz w:val="24"/>
          <w:sz w:val="24"/>
          <w:szCs w:val="24"/>
          <w:vertAlign w:val="baseline"/>
        </w:rPr>
        <w:t xml:space="preserve">, and which has many tens of cases to deal with even on this one, rainy August day. </w:t>
      </w:r>
    </w:p>
    <w:p>
      <w:pPr>
        <w:pStyle w:val="Normal"/>
        <w:spacing w:lineRule="auto" w:line="360" w:before="85" w:after="0"/>
        <w:rPr>
          <w:rStyle w:val="FootnoteCharacters"/>
          <w:rFonts w:ascii="Georgia" w:hAnsi="Georgia" w:cs="Georgia"/>
          <w:sz w:val="24"/>
          <w:szCs w:val="24"/>
        </w:rPr>
      </w:pPr>
      <w:r>
        <w:rPr>
          <w:rFonts w:cs="Georgia" w:ascii="Georgia" w:hAnsi="Georgia"/>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
        <w:tab/>
        <w:t>In its long, exacting detail, the document provides insights into many of the other themes that define the historical context in which Anne was operating, and which overwhelmingly influence the audience’s interpretation of the work entire. Mr. Knole and Rector Whitbread wax lyrical, with a burgeoning Romanticism, about Simon Awlbatch’s pastoral virtues, under threat from enclosure and other reconfigurations of the English countryside</w:t>
      </w:r>
      <w:r>
        <w:rPr>
          <w:rStyle w:val="FootnoteAnchor"/>
          <w:rFonts w:cs="Georgia" w:ascii="Georgia" w:hAnsi="Georgia"/>
          <w:position w:val="0"/>
          <w:sz w:val="24"/>
          <w:sz w:val="24"/>
          <w:szCs w:val="24"/>
          <w:vertAlign w:val="baseline"/>
        </w:rPr>
        <w:footnoteReference w:id="1729"/>
      </w:r>
      <w:r>
        <w:rPr>
          <w:rStyle w:val="FootnoteCharacters"/>
          <w:rFonts w:cs="Georgia" w:ascii="Georgia" w:hAnsi="Georgia"/>
          <w:position w:val="0"/>
          <w:sz w:val="24"/>
          <w:sz w:val="24"/>
          <w:szCs w:val="24"/>
          <w:vertAlign w:val="baseline"/>
        </w:rPr>
        <w:t>. The harsh sentencing of the Marchands reflects changing attitudes towards property laws initiated by the ‘Black Act’ of 1723</w:t>
      </w:r>
      <w:r>
        <w:rPr>
          <w:rStyle w:val="FootnoteAnchor"/>
          <w:rFonts w:cs="Georgia" w:ascii="Georgia" w:hAnsi="Georgia"/>
          <w:position w:val="0"/>
          <w:sz w:val="24"/>
          <w:sz w:val="24"/>
          <w:szCs w:val="24"/>
          <w:vertAlign w:val="baseline"/>
        </w:rPr>
        <w:footnoteReference w:id="1730"/>
      </w:r>
      <w:r>
        <w:rPr>
          <w:rStyle w:val="FootnoteCharacters"/>
          <w:rFonts w:cs="Georgia" w:ascii="Georgia" w:hAnsi="Georgia"/>
          <w:position w:val="0"/>
          <w:sz w:val="24"/>
          <w:sz w:val="24"/>
          <w:szCs w:val="24"/>
          <w:vertAlign w:val="baseline"/>
        </w:rPr>
        <w:t xml:space="preserve">. Of course, the proceedings are not only a particular narrative vector, appropriate to a facsimile, pseudepigraphical work such as the </w:t>
      </w:r>
      <w:r>
        <w:rPr>
          <w:rStyle w:val="FootnoteCharacters"/>
          <w:rFonts w:cs="Georgia" w:ascii="Georgia" w:hAnsi="Georgia"/>
          <w:i/>
          <w:iCs/>
          <w:position w:val="0"/>
          <w:sz w:val="24"/>
          <w:sz w:val="24"/>
          <w:szCs w:val="24"/>
          <w:vertAlign w:val="baseline"/>
        </w:rPr>
        <w:t>Housekeeping</w:t>
      </w:r>
      <w:r>
        <w:rPr>
          <w:rStyle w:val="FootnoteCharacters"/>
          <w:rFonts w:cs="Georgia" w:ascii="Georgia" w:hAnsi="Georgia"/>
          <w:position w:val="0"/>
          <w:sz w:val="24"/>
          <w:sz w:val="24"/>
          <w:szCs w:val="24"/>
          <w:vertAlign w:val="baseline"/>
        </w:rPr>
        <w:t xml:space="preserve">; they have been converted into something far more instrumental. Overlain on the words of the court clerk are a series of square boxes, filled with gibberish; the ‘amulotts’ or ‘cards’ which form a key part of Anne’s practice, and which Mr. Cryer promised to include in his printing. </w:t>
      </w:r>
    </w:p>
    <w:p>
      <w:pPr>
        <w:pStyle w:val="Normal"/>
        <w:spacing w:lineRule="auto" w:line="360" w:before="85" w:after="0"/>
        <w:rPr>
          <w:rStyle w:val="FootnoteCharacters"/>
          <w:rFonts w:ascii="Georgia" w:hAnsi="Georgia" w:cs="Georgia"/>
          <w:sz w:val="24"/>
          <w:szCs w:val="24"/>
        </w:rPr>
      </w:pPr>
      <w:r>
        <w:rPr>
          <w:rFonts w:cs="Georgia" w:ascii="Georgia" w:hAnsi="Georgia"/>
          <w:sz w:val="24"/>
          <w:szCs w:val="24"/>
        </w:rPr>
      </w:r>
    </w:p>
    <w:p>
      <w:pPr>
        <w:pStyle w:val="Normal"/>
        <w:spacing w:lineRule="auto" w:line="360" w:before="85" w:after="0"/>
        <w:rPr>
          <w:sz w:val="24"/>
          <w:szCs w:val="24"/>
        </w:rPr>
      </w:pPr>
      <w:r>
        <w:rPr>
          <w:sz w:val="24"/>
          <w:szCs w:val="24"/>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19705" cy="375348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rcRect l="-65" t="-45" r="-65" b="-45"/>
                    <a:stretch>
                      <a:fillRect/>
                    </a:stretch>
                  </pic:blipFill>
                  <pic:spPr bwMode="auto">
                    <a:xfrm>
                      <a:off x="0" y="0"/>
                      <a:ext cx="2719705" cy="3753485"/>
                    </a:xfrm>
                    <a:prstGeom prst="rect">
                      <a:avLst/>
                    </a:prstGeom>
                  </pic:spPr>
                </pic:pic>
              </a:graphicData>
            </a:graphic>
          </wp:anchor>
        </w:drawing>
      </w:r>
    </w:p>
    <w:p>
      <w:pPr>
        <w:pStyle w:val="Normal"/>
        <w:spacing w:lineRule="auto" w:line="360" w:before="85" w:after="0"/>
        <w:rPr>
          <w:sz w:val="24"/>
          <w:szCs w:val="24"/>
        </w:rPr>
      </w:pPr>
      <w:r>
        <w:rPr>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
        <w:tab/>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ind w:left="432" w:right="432" w:hanging="0"/>
        <w:jc w:val="center"/>
        <w:rPr>
          <w:rStyle w:val="FootnoteCharacters"/>
          <w:rFonts w:ascii="Georgia" w:hAnsi="Georgia" w:cs="Georgia"/>
          <w:i/>
          <w:i/>
          <w:iCs/>
          <w:position w:val="0"/>
          <w:sz w:val="18"/>
          <w:sz w:val="18"/>
          <w:szCs w:val="18"/>
          <w:vertAlign w:val="baseline"/>
        </w:rPr>
      </w:pPr>
      <w:r>
        <w:rPr>
          <w:rFonts w:cs="Georgia" w:ascii="Georgia" w:hAnsi="Georgia"/>
          <w:i/>
          <w:iCs/>
          <w:position w:val="0"/>
          <w:sz w:val="18"/>
          <w:sz w:val="18"/>
          <w:szCs w:val="18"/>
          <w:vertAlign w:val="baseline"/>
        </w:rPr>
      </w:r>
    </w:p>
    <w:p>
      <w:pPr>
        <w:pStyle w:val="Normal"/>
        <w:spacing w:lineRule="auto" w:line="360" w:before="85" w:after="0"/>
        <w:ind w:left="432" w:right="432" w:hanging="0"/>
        <w:jc w:val="center"/>
        <w:rPr>
          <w:rStyle w:val="FootnoteCharacters"/>
          <w:rFonts w:ascii="Georgia" w:hAnsi="Georgia" w:cs="Georgia"/>
          <w:i/>
          <w:i/>
          <w:iCs/>
          <w:position w:val="0"/>
          <w:sz w:val="18"/>
          <w:sz w:val="18"/>
          <w:szCs w:val="18"/>
          <w:vertAlign w:val="baseline"/>
        </w:rPr>
      </w:pPr>
      <w:r>
        <w:rPr>
          <w:rFonts w:cs="Georgia" w:ascii="Georgia" w:hAnsi="Georgia"/>
          <w:i/>
          <w:iCs/>
          <w:position w:val="0"/>
          <w:sz w:val="18"/>
          <w:sz w:val="18"/>
          <w:szCs w:val="18"/>
          <w:vertAlign w:val="baseline"/>
        </w:rPr>
      </w:r>
    </w:p>
    <w:p>
      <w:pPr>
        <w:pStyle w:val="Normal"/>
        <w:spacing w:lineRule="auto" w:line="360" w:before="85" w:after="0"/>
        <w:ind w:left="432" w:right="432" w:hanging="0"/>
        <w:jc w:val="center"/>
        <w:rPr>
          <w:rStyle w:val="FootnoteCharacters"/>
          <w:rFonts w:ascii="Georgia" w:hAnsi="Georgia" w:cs="Georgia"/>
          <w:i/>
          <w:i/>
          <w:iCs/>
          <w:position w:val="0"/>
          <w:sz w:val="18"/>
          <w:sz w:val="18"/>
          <w:szCs w:val="18"/>
          <w:vertAlign w:val="baseline"/>
        </w:rPr>
      </w:pPr>
      <w:r>
        <w:rPr>
          <w:rFonts w:cs="Georgia" w:ascii="Georgia" w:hAnsi="Georgia"/>
          <w:i/>
          <w:iCs/>
          <w:position w:val="0"/>
          <w:sz w:val="18"/>
          <w:sz w:val="18"/>
          <w:szCs w:val="18"/>
          <w:vertAlign w:val="baseline"/>
        </w:rPr>
      </w:r>
    </w:p>
    <w:p>
      <w:pPr>
        <w:pStyle w:val="Normal"/>
        <w:spacing w:lineRule="auto" w:line="360" w:before="85" w:after="0"/>
        <w:ind w:left="432" w:right="432" w:hanging="0"/>
        <w:jc w:val="center"/>
        <w:rPr>
          <w:rStyle w:val="FootnoteCharacters"/>
          <w:rFonts w:ascii="Georgia" w:hAnsi="Georgia" w:cs="Georgia"/>
          <w:i/>
          <w:i/>
          <w:iCs/>
          <w:position w:val="0"/>
          <w:sz w:val="18"/>
          <w:sz w:val="18"/>
          <w:szCs w:val="18"/>
          <w:vertAlign w:val="baseline"/>
        </w:rPr>
      </w:pPr>
      <w:r>
        <w:rPr>
          <w:rFonts w:cs="Georgia" w:ascii="Georgia" w:hAnsi="Georgia"/>
          <w:i/>
          <w:iCs/>
          <w:position w:val="0"/>
          <w:sz w:val="18"/>
          <w:sz w:val="18"/>
          <w:szCs w:val="18"/>
          <w:vertAlign w:val="baseline"/>
        </w:rPr>
      </w:r>
    </w:p>
    <w:p>
      <w:pPr>
        <w:pStyle w:val="Normal"/>
        <w:spacing w:lineRule="auto" w:line="360" w:before="85" w:after="0"/>
        <w:ind w:left="432" w:right="432" w:hanging="0"/>
        <w:jc w:val="center"/>
        <w:rPr>
          <w:rStyle w:val="FootnoteCharacters"/>
          <w:rFonts w:ascii="Georgia" w:hAnsi="Georgia" w:cs="Georgia"/>
          <w:i/>
          <w:i/>
          <w:iCs/>
          <w:position w:val="0"/>
          <w:sz w:val="18"/>
          <w:sz w:val="18"/>
          <w:szCs w:val="18"/>
          <w:vertAlign w:val="baseline"/>
        </w:rPr>
      </w:pPr>
      <w:r>
        <w:rPr>
          <w:rFonts w:cs="Georgia" w:ascii="Georgia" w:hAnsi="Georgia"/>
          <w:i/>
          <w:iCs/>
          <w:position w:val="0"/>
          <w:sz w:val="18"/>
          <w:sz w:val="18"/>
          <w:szCs w:val="18"/>
          <w:vertAlign w:val="baseline"/>
        </w:rPr>
      </w:r>
    </w:p>
    <w:p>
      <w:pPr>
        <w:pStyle w:val="Normal"/>
        <w:spacing w:lineRule="auto" w:line="360" w:before="85" w:after="0"/>
        <w:ind w:left="432" w:right="432" w:hanging="0"/>
        <w:jc w:val="center"/>
        <w:rPr>
          <w:rStyle w:val="FootnoteCharacters"/>
          <w:rFonts w:ascii="Georgia" w:hAnsi="Georgia" w:cs="Georgia"/>
          <w:i/>
          <w:i/>
          <w:iCs/>
          <w:position w:val="0"/>
          <w:sz w:val="18"/>
          <w:sz w:val="18"/>
          <w:szCs w:val="18"/>
          <w:vertAlign w:val="baseline"/>
        </w:rPr>
      </w:pPr>
      <w:r>
        <w:rPr>
          <w:rFonts w:cs="Georgia" w:ascii="Georgia" w:hAnsi="Georgia"/>
          <w:i/>
          <w:iCs/>
          <w:position w:val="0"/>
          <w:sz w:val="18"/>
          <w:sz w:val="18"/>
          <w:szCs w:val="18"/>
          <w:vertAlign w:val="baseline"/>
        </w:rPr>
      </w:r>
    </w:p>
    <w:p>
      <w:pPr>
        <w:pStyle w:val="Normal"/>
        <w:spacing w:lineRule="auto" w:line="360" w:before="85" w:after="0"/>
        <w:ind w:left="432" w:right="432" w:hanging="0"/>
        <w:jc w:val="center"/>
        <w:rPr>
          <w:rStyle w:val="FootnoteCharacters"/>
          <w:rFonts w:ascii="Georgia" w:hAnsi="Georgia" w:cs="Georgia"/>
          <w:i/>
          <w:i/>
          <w:iCs/>
          <w:position w:val="0"/>
          <w:sz w:val="18"/>
          <w:sz w:val="18"/>
          <w:szCs w:val="18"/>
          <w:vertAlign w:val="baseline"/>
        </w:rPr>
      </w:pPr>
      <w:r>
        <w:rPr>
          <w:rFonts w:cs="Georgia" w:ascii="Georgia" w:hAnsi="Georgia"/>
          <w:i/>
          <w:iCs/>
          <w:position w:val="0"/>
          <w:sz w:val="18"/>
          <w:sz w:val="18"/>
          <w:szCs w:val="18"/>
          <w:vertAlign w:val="baseline"/>
        </w:rPr>
      </w:r>
    </w:p>
    <w:p>
      <w:pPr>
        <w:pStyle w:val="Normal"/>
        <w:spacing w:lineRule="auto" w:line="360" w:before="85" w:after="0"/>
        <w:ind w:left="432" w:right="432" w:hanging="0"/>
        <w:jc w:val="center"/>
        <w:rPr>
          <w:rStyle w:val="FootnoteCharacters"/>
          <w:rFonts w:ascii="Georgia" w:hAnsi="Georgia" w:cs="Georgia"/>
          <w:i/>
          <w:i/>
          <w:iCs/>
          <w:position w:val="0"/>
          <w:sz w:val="18"/>
          <w:sz w:val="18"/>
          <w:szCs w:val="18"/>
          <w:vertAlign w:val="baseline"/>
        </w:rPr>
      </w:pPr>
      <w:r>
        <w:rPr>
          <w:rFonts w:cs="Georgia" w:ascii="Georgia" w:hAnsi="Georgia"/>
          <w:i/>
          <w:iCs/>
          <w:position w:val="0"/>
          <w:sz w:val="18"/>
          <w:sz w:val="18"/>
          <w:szCs w:val="18"/>
          <w:vertAlign w:val="baseline"/>
        </w:rPr>
      </w:r>
    </w:p>
    <w:p>
      <w:pPr>
        <w:pStyle w:val="Normal"/>
        <w:spacing w:lineRule="auto" w:line="360" w:before="85" w:after="0"/>
        <w:ind w:left="432" w:right="432" w:hanging="0"/>
        <w:jc w:val="center"/>
        <w:rPr/>
      </w:pPr>
      <w:r>
        <w:rPr>
          <w:rStyle w:val="FootnoteCharacters"/>
          <w:rFonts w:cs="Georgia" w:ascii="Georgia" w:hAnsi="Georgia"/>
          <w:i/>
          <w:iCs/>
          <w:position w:val="0"/>
          <w:sz w:val="18"/>
          <w:sz w:val="18"/>
          <w:szCs w:val="18"/>
          <w:vertAlign w:val="baseline"/>
        </w:rPr>
        <w:t xml:space="preserve">Figure 14: One of the pages of the assizes proceedings included in the </w:t>
      </w:r>
      <w:r>
        <w:rPr>
          <w:rStyle w:val="FootnoteCharacters"/>
          <w:rFonts w:cs="Georgia" w:ascii="Georgia" w:hAnsi="Georgia"/>
          <w:position w:val="0"/>
          <w:sz w:val="18"/>
          <w:sz w:val="18"/>
          <w:szCs w:val="18"/>
          <w:vertAlign w:val="baseline"/>
        </w:rPr>
        <w:t>Housekeeping</w:t>
      </w:r>
      <w:r>
        <w:rPr>
          <w:rStyle w:val="FootnoteCharacters"/>
          <w:rFonts w:cs="Georgia" w:ascii="Georgia" w:hAnsi="Georgia"/>
          <w:i/>
          <w:iCs/>
          <w:position w:val="0"/>
          <w:sz w:val="18"/>
          <w:sz w:val="18"/>
          <w:szCs w:val="18"/>
          <w:vertAlign w:val="baseline"/>
        </w:rPr>
        <w:t>, showing Anne’s ‘amulotts’ overlain over the original text. The form and rhetoric of this ‘text type’</w:t>
      </w:r>
      <w:r>
        <w:rPr>
          <w:rStyle w:val="FootnoteAnchor"/>
          <w:rFonts w:cs="Georgia" w:ascii="Georgia" w:hAnsi="Georgia"/>
          <w:i/>
          <w:iCs/>
          <w:position w:val="0"/>
          <w:sz w:val="18"/>
          <w:sz w:val="18"/>
          <w:szCs w:val="18"/>
          <w:vertAlign w:val="baseline"/>
        </w:rPr>
        <w:footnoteReference w:id="1731"/>
      </w:r>
      <w:r>
        <w:rPr>
          <w:rStyle w:val="FootnoteCharacters"/>
          <w:rFonts w:cs="Georgia" w:ascii="Georgia" w:hAnsi="Georgia"/>
          <w:i/>
          <w:iCs/>
          <w:position w:val="0"/>
          <w:sz w:val="18"/>
          <w:sz w:val="18"/>
          <w:szCs w:val="18"/>
          <w:vertAlign w:val="baseline"/>
        </w:rPr>
        <w:t xml:space="preserve"> was inspired by extensive research in the Old Bailey digital archives</w:t>
      </w:r>
      <w:r>
        <w:rPr>
          <w:rStyle w:val="FootnoteAnchor"/>
          <w:rFonts w:cs="Georgia" w:ascii="Georgia" w:hAnsi="Georgia"/>
          <w:i/>
          <w:iCs/>
          <w:position w:val="0"/>
          <w:sz w:val="18"/>
          <w:sz w:val="18"/>
          <w:szCs w:val="18"/>
          <w:vertAlign w:val="baseline"/>
        </w:rPr>
        <w:footnoteReference w:id="1732"/>
      </w:r>
      <w:r>
        <w:rPr>
          <w:rStyle w:val="FootnoteAnchor"/>
          <w:rFonts w:cs="Georgia" w:ascii="Georgia" w:hAnsi="Georgia"/>
          <w:i/>
          <w:iCs/>
          <w:position w:val="0"/>
          <w:sz w:val="18"/>
          <w:sz w:val="18"/>
          <w:szCs w:val="18"/>
          <w:vertAlign w:val="baseline"/>
        </w:rPr>
        <w:footnoteReference w:id="1733"/>
      </w:r>
      <w:r>
        <w:rPr>
          <w:rStyle w:val="FootnoteCharacters"/>
          <w:rFonts w:cs="Georgia" w:ascii="Georgia" w:hAnsi="Georgia"/>
          <w:i/>
          <w:iCs/>
          <w:position w:val="0"/>
          <w:sz w:val="18"/>
          <w:sz w:val="18"/>
          <w:szCs w:val="18"/>
          <w:vertAlign w:val="baseline"/>
        </w:rPr>
        <w:t>.</w:t>
      </w:r>
    </w:p>
    <w:p>
      <w:pPr>
        <w:pStyle w:val="Normal"/>
        <w:spacing w:lineRule="auto" w:line="360" w:before="85" w:after="0"/>
        <w:ind w:left="432" w:right="432" w:hanging="0"/>
        <w:jc w:val="center"/>
        <w:rPr>
          <w:rStyle w:val="FootnoteCharacters"/>
          <w:rFonts w:ascii="Georgia" w:hAnsi="Georgia" w:cs="Georgia"/>
          <w:i/>
          <w:i/>
          <w:iCs/>
          <w:position w:val="0"/>
          <w:sz w:val="18"/>
          <w:sz w:val="18"/>
          <w:szCs w:val="18"/>
          <w:vertAlign w:val="baseline"/>
        </w:rPr>
      </w:pPr>
      <w:r>
        <w:rPr>
          <w:rFonts w:cs="Georgia" w:ascii="Georgia" w:hAnsi="Georgia"/>
          <w:i/>
          <w:iCs/>
          <w:position w:val="0"/>
          <w:sz w:val="18"/>
          <w:sz w:val="18"/>
          <w:szCs w:val="18"/>
          <w:vertAlign w:val="baseline"/>
        </w:rPr>
      </w:r>
    </w:p>
    <w:p>
      <w:pPr>
        <w:pStyle w:val="Normal"/>
        <w:spacing w:lineRule="auto" w:line="360" w:before="85" w:after="0"/>
        <w:rPr/>
      </w:pPr>
      <w:r>
        <w:rPr>
          <w:rStyle w:val="FootnoteCharacters"/>
          <w:rFonts w:cs="Georgia" w:ascii="Georgia" w:hAnsi="Georgia"/>
          <w:position w:val="0"/>
          <w:sz w:val="24"/>
          <w:sz w:val="24"/>
          <w:szCs w:val="24"/>
          <w:vertAlign w:val="baseline"/>
        </w:rPr>
        <w:tab/>
        <w:t>In choosing to overlay these ‘amulotts’ onto a legal document, a text which Anne had no desire or intention to include - full of jargon and specialist, almost-mystical vocabulary - Mr. Cryer is exploiting a continuing sensationalist and superstitious correlation between literate documentation and magical practice</w:t>
      </w:r>
      <w:r>
        <w:rPr>
          <w:rStyle w:val="FootnoteAnchor"/>
          <w:rFonts w:cs="Georgia" w:ascii="Georgia" w:hAnsi="Georgia"/>
          <w:position w:val="0"/>
          <w:sz w:val="24"/>
          <w:sz w:val="24"/>
          <w:szCs w:val="24"/>
          <w:vertAlign w:val="baseline"/>
        </w:rPr>
        <w:footnoteReference w:id="1734"/>
      </w:r>
      <w:r>
        <w:rPr>
          <w:rStyle w:val="FootnoteCharacters"/>
          <w:rFonts w:cs="Georgia" w:ascii="Georgia" w:hAnsi="Georgia"/>
          <w:position w:val="0"/>
          <w:sz w:val="24"/>
          <w:sz w:val="24"/>
          <w:szCs w:val="24"/>
          <w:vertAlign w:val="baseline"/>
        </w:rPr>
        <w:t xml:space="preserve">. This is only one example of Cryer’s modifications of Anne’s original manuscript. Even in reading the title page of the document itself (an insertion entirely of Mr. Cryer’s devising), it is plain that he has no intention of honouring his promises to Anne. Her private writings, intended for an audience of one, have been repackaged, edited and bastardised into a work of entertainment, available to purchase by any ‘Young Miss Con-descending’ for a few shillings. </w:t>
      </w:r>
    </w:p>
    <w:p>
      <w:pPr>
        <w:pStyle w:val="Normal"/>
        <w:spacing w:lineRule="auto" w:line="360" w:before="85" w:after="0"/>
        <w:rPr>
          <w:rStyle w:val="FootnoteCharacters"/>
          <w:rFonts w:ascii="Georgia" w:hAnsi="Georgia" w:cs="Georgia"/>
          <w:sz w:val="24"/>
          <w:szCs w:val="24"/>
        </w:rPr>
      </w:pPr>
      <w:r>
        <w:rPr>
          <w:rFonts w:cs="Georgia" w:ascii="Georgia" w:hAnsi="Georgia"/>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
        <w:tab/>
        <w:t xml:space="preserve">Through Cryer’s editorial, the indistinction of text and paratext becomes blurrier still. Anne’s three hundred receipts are trimmed to around thirty, their value as a complete and operable transcript of her ‘Method’ lost. Despite her desire to write the whole ‘Troth’ of the world as a piece of visionary amateur science, and to vindicate her reputation, Cryer has reduced her to just another curiosity to be touted to a public eager for scandal or ‘novele’ diversion. As the audience makes their plans to attend the installation, they must concede that it is Cryer who has proved the ultimate author of the </w:t>
      </w:r>
      <w:r>
        <w:rPr>
          <w:rStyle w:val="FootnoteCharacters"/>
          <w:rFonts w:cs="Georgia" w:ascii="Georgia" w:hAnsi="Georgia"/>
          <w:i/>
          <w:iCs/>
          <w:position w:val="0"/>
          <w:sz w:val="24"/>
          <w:sz w:val="24"/>
          <w:szCs w:val="24"/>
          <w:vertAlign w:val="baseline"/>
        </w:rPr>
        <w:t>Housekeeping.</w:t>
      </w:r>
      <w:r>
        <w:rPr>
          <w:rStyle w:val="FootnoteCharacters"/>
          <w:rFonts w:cs="Georgia" w:ascii="Georgia" w:hAnsi="Georgia"/>
          <w:position w:val="0"/>
          <w:sz w:val="24"/>
          <w:sz w:val="24"/>
          <w:szCs w:val="24"/>
          <w:vertAlign w:val="baseline"/>
        </w:rPr>
        <w:t xml:space="preserve"> They are invited to imagine all those other ‘Young Misses’, clutching their own copies of Anne’s bequeathment, travelling to visit the ‘Beest’ expectant of a new ‘Mistress’ (see Appendix 4).</w:t>
      </w:r>
    </w:p>
    <w:p>
      <w:pPr>
        <w:pStyle w:val="Normal"/>
        <w:spacing w:lineRule="auto" w:line="360" w:before="85" w:after="0"/>
        <w:rPr>
          <w:sz w:val="24"/>
          <w:szCs w:val="24"/>
        </w:rPr>
      </w:pPr>
      <w:r>
        <w:rPr>
          <w:sz w:val="24"/>
          <w:szCs w:val="24"/>
        </w:rPr>
      </w:r>
    </w:p>
    <w:p>
      <w:pPr>
        <w:pStyle w:val="Normal"/>
        <w:spacing w:lineRule="auto" w:line="360" w:before="85" w:after="0"/>
        <w:jc w:val="center"/>
        <w:rPr/>
      </w:pPr>
      <w:r>
        <w:rPr>
          <w:rStyle w:val="FootnoteCharacters"/>
          <w:rFonts w:cs="Georgia" w:ascii="Georgia" w:hAnsi="Georgia"/>
          <w:position w:val="0"/>
          <w:sz w:val="24"/>
          <w:sz w:val="24"/>
          <w:szCs w:val="24"/>
          <w:vertAlign w:val="baseline"/>
        </w:rPr>
        <w:t>*    *    *    *    *</w:t>
      </w:r>
    </w:p>
    <w:p>
      <w:pPr>
        <w:pStyle w:val="Normal"/>
        <w:spacing w:lineRule="auto" w:line="360" w:before="85" w:after="0"/>
        <w:jc w:val="center"/>
        <w:rPr>
          <w:sz w:val="24"/>
          <w:szCs w:val="24"/>
        </w:rPr>
      </w:pPr>
      <w:r>
        <w:rPr>
          <w:sz w:val="24"/>
          <w:szCs w:val="24"/>
        </w:rPr>
      </w:r>
    </w:p>
    <w:p>
      <w:pPr>
        <w:pStyle w:val="Normal"/>
        <w:spacing w:lineRule="auto" w:line="360" w:before="85" w:after="0"/>
        <w:rPr/>
      </w:pPr>
      <w:r>
        <w:rPr>
          <w:rFonts w:cs="Georgia" w:ascii="Georgia" w:hAnsi="Georgia"/>
          <w:sz w:val="24"/>
          <w:szCs w:val="24"/>
        </w:rPr>
        <w:tab/>
        <w:t xml:space="preserve">Through its form, content and </w:t>
      </w:r>
      <w:r>
        <w:rPr>
          <w:rStyle w:val="FootnoteCharacters"/>
          <w:rFonts w:cs="Georgia" w:ascii="Georgia" w:hAnsi="Georgia"/>
          <w:position w:val="0"/>
          <w:sz w:val="24"/>
          <w:sz w:val="24"/>
          <w:szCs w:val="24"/>
          <w:vertAlign w:val="baseline"/>
        </w:rPr>
        <w:t>‘function’</w:t>
      </w:r>
      <w:r>
        <w:rPr>
          <w:rStyle w:val="FootnoteAnchor"/>
          <w:rFonts w:eastAsia="Times New Roman" w:cs="Georgia" w:ascii="Georgia" w:hAnsi="Georgia"/>
          <w:sz w:val="24"/>
          <w:szCs w:val="24"/>
          <w:lang w:val="en-GB" w:bidi="ar-SA"/>
        </w:rPr>
        <w:footnoteReference w:id="1735"/>
      </w:r>
      <w:r>
        <w:rPr>
          <w:rFonts w:cs="Georgia" w:ascii="Georgia" w:hAnsi="Georgia"/>
          <w:sz w:val="24"/>
          <w:szCs w:val="24"/>
        </w:rPr>
        <w:t xml:space="preserve">, the </w:t>
      </w:r>
      <w:r>
        <w:rPr>
          <w:rFonts w:cs="Georgia" w:ascii="Georgia" w:hAnsi="Georgia"/>
          <w:i/>
          <w:iCs/>
          <w:sz w:val="24"/>
          <w:szCs w:val="24"/>
        </w:rPr>
        <w:t>Housekeeping</w:t>
      </w:r>
      <w:r>
        <w:rPr>
          <w:rFonts w:cs="Georgia" w:ascii="Georgia" w:hAnsi="Georgia"/>
          <w:sz w:val="24"/>
          <w:szCs w:val="24"/>
        </w:rPr>
        <w:t xml:space="preserve"> provides a ‘polyphonic’</w:t>
      </w:r>
      <w:r>
        <w:rPr>
          <w:rStyle w:val="FootnoteAnchor"/>
          <w:rFonts w:cs="Georgia" w:ascii="Georgia" w:hAnsi="Georgia"/>
          <w:sz w:val="24"/>
          <w:szCs w:val="24"/>
        </w:rPr>
        <w:footnoteReference w:id="1736"/>
      </w:r>
      <w:r>
        <w:rPr>
          <w:rFonts w:cs="Georgia" w:ascii="Georgia" w:hAnsi="Georgia"/>
          <w:sz w:val="24"/>
          <w:szCs w:val="24"/>
        </w:rPr>
        <w:t xml:space="preserve"> avenue for exploring and contextualising Anne’s storyworld in ways that appropriately support the computational form to which it is allied; offloading some of the narrative burden from the procedural experience itself. </w:t>
      </w:r>
    </w:p>
    <w:p>
      <w:pPr>
        <w:pStyle w:val="Normal"/>
        <w:spacing w:lineRule="auto" w:line="360" w:before="85" w:after="0"/>
        <w:rPr>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
        <w:tab/>
        <w:t xml:space="preserve">Ideally, an audience will read the </w:t>
      </w:r>
      <w:r>
        <w:rPr>
          <w:rFonts w:cs="Georgia" w:ascii="Georgia" w:hAnsi="Georgia"/>
          <w:i/>
          <w:iCs/>
          <w:sz w:val="24"/>
          <w:szCs w:val="24"/>
        </w:rPr>
        <w:t>Housekeeping</w:t>
      </w:r>
      <w:r>
        <w:rPr>
          <w:rFonts w:cs="Georgia" w:ascii="Georgia" w:hAnsi="Georgia"/>
          <w:sz w:val="24"/>
          <w:szCs w:val="24"/>
        </w:rPr>
        <w:t xml:space="preserve">, downloaded from the project’s website, before they visit the installation, and will thus be primed to parse the simulation through a particular set of narrative lenses. However, I believe it would be a mistake to think of the </w:t>
      </w:r>
      <w:r>
        <w:rPr>
          <w:rFonts w:cs="Georgia" w:ascii="Georgia" w:hAnsi="Georgia"/>
          <w:i/>
          <w:iCs/>
          <w:sz w:val="24"/>
          <w:szCs w:val="24"/>
        </w:rPr>
        <w:t xml:space="preserve">Housekeeping </w:t>
      </w:r>
      <w:r>
        <w:rPr>
          <w:rFonts w:cs="Georgia" w:ascii="Georgia" w:hAnsi="Georgia"/>
          <w:sz w:val="24"/>
          <w:szCs w:val="24"/>
        </w:rPr>
        <w:t>as a static companion to a dynamic work of comp-art: instead, drawing on the work of Newman, I would argue that it forms only a distinct, ‘offline’</w:t>
      </w:r>
      <w:r>
        <w:rPr>
          <w:rStyle w:val="FootnoteAnchor"/>
          <w:rFonts w:cs="Georgia" w:ascii="Georgia" w:hAnsi="Georgia"/>
          <w:sz w:val="24"/>
          <w:szCs w:val="24"/>
        </w:rPr>
        <w:footnoteReference w:id="1737"/>
      </w:r>
      <w:r>
        <w:rPr>
          <w:rFonts w:cs="Georgia" w:ascii="Georgia" w:hAnsi="Georgia"/>
          <w:sz w:val="24"/>
          <w:szCs w:val="24"/>
        </w:rPr>
        <w:t xml:space="preserve"> segment</w:t>
      </w:r>
      <w:r>
        <w:rPr>
          <w:rStyle w:val="FootnoteCharacters"/>
          <w:rFonts w:cs="Georgia" w:ascii="Georgia" w:hAnsi="Georgia"/>
          <w:sz w:val="24"/>
          <w:szCs w:val="24"/>
        </w:rPr>
        <w:t xml:space="preserve"> </w:t>
      </w:r>
      <w:r>
        <w:rPr>
          <w:rFonts w:cs="Georgia" w:ascii="Georgia" w:hAnsi="Georgia"/>
          <w:sz w:val="24"/>
          <w:szCs w:val="24"/>
        </w:rPr>
        <w:t>of a larger computational experience, as well as standing as an</w:t>
      </w:r>
      <w:r>
        <w:rPr>
          <w:rFonts w:eastAsia="Times New Roman" w:cs="Georgia" w:ascii="Georgia" w:hAnsi="Georgia"/>
          <w:sz w:val="24"/>
          <w:szCs w:val="24"/>
          <w:lang w:val="en-GB" w:bidi="ar-SA"/>
        </w:rPr>
        <w:t xml:space="preserve"> ‘extensive intertextual system’</w:t>
      </w:r>
      <w:r>
        <w:rPr>
          <w:rStyle w:val="FootnoteAnchor"/>
          <w:rFonts w:eastAsia="Times New Roman" w:cs="Georgia" w:ascii="Georgia" w:hAnsi="Georgia"/>
          <w:sz w:val="24"/>
          <w:szCs w:val="24"/>
          <w:lang w:val="en-GB" w:bidi="ar-SA"/>
        </w:rPr>
        <w:footnoteReference w:id="1738"/>
      </w:r>
      <w:r>
        <w:rPr>
          <w:rFonts w:cs="Georgia" w:ascii="Georgia" w:hAnsi="Georgia"/>
          <w:sz w:val="24"/>
          <w:szCs w:val="24"/>
        </w:rPr>
        <w:t xml:space="preserve"> in its own right. Drawing on principles from transmedia and ‘pseudepigraphical’ fiction, the work uses ‘multiple platforms </w:t>
      </w:r>
      <w:r>
        <w:rPr>
          <w:rFonts w:eastAsia="Times New Roman" w:cs="Georgia" w:ascii="Georgia" w:hAnsi="Georgia"/>
          <w:sz w:val="24"/>
          <w:szCs w:val="24"/>
          <w:lang w:val="en-GB" w:bidi="ar-SA"/>
        </w:rPr>
        <w:t>[with]…</w:t>
      </w:r>
      <w:r>
        <w:rPr>
          <w:rFonts w:cs="Georgia" w:ascii="Georgia" w:hAnsi="Georgia"/>
          <w:sz w:val="24"/>
          <w:szCs w:val="24"/>
        </w:rPr>
        <w:t xml:space="preserve"> manifold entry and exit points’</w:t>
      </w:r>
      <w:r>
        <w:rPr>
          <w:rStyle w:val="FootnoteAnchor"/>
          <w:rFonts w:cs="Georgia" w:ascii="Georgia" w:hAnsi="Georgia"/>
          <w:sz w:val="24"/>
          <w:szCs w:val="24"/>
        </w:rPr>
        <w:footnoteReference w:id="1739"/>
      </w:r>
      <w:r>
        <w:rPr>
          <w:rFonts w:cs="Georgia" w:ascii="Georgia" w:hAnsi="Georgia"/>
          <w:sz w:val="24"/>
          <w:szCs w:val="24"/>
        </w:rPr>
        <w:t xml:space="preserve"> to promote a non-linear textual exploration of the project’s storyworld. </w:t>
      </w:r>
    </w:p>
    <w:p>
      <w:pPr>
        <w:pStyle w:val="Normal"/>
        <w:spacing w:lineRule="auto" w:line="360" w:before="85" w:after="0"/>
        <w:rPr>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
        <w:tab/>
        <w:t xml:space="preserve">As </w:t>
      </w:r>
      <w:r>
        <w:rPr>
          <w:rFonts w:eastAsia="Times New Roman" w:cs="Georgia" w:ascii="Georgia" w:hAnsi="Georgia"/>
          <w:sz w:val="24"/>
          <w:szCs w:val="24"/>
          <w:lang w:val="en-GB" w:bidi="ar-SA"/>
        </w:rPr>
        <w:t xml:space="preserve"> ‘active readers’</w:t>
      </w:r>
      <w:r>
        <w:rPr>
          <w:rStyle w:val="FootnoteAnchor"/>
          <w:rFonts w:eastAsia="Times New Roman" w:cs="Georgia" w:ascii="Georgia" w:hAnsi="Georgia"/>
          <w:position w:val="0"/>
          <w:sz w:val="24"/>
          <w:sz w:val="24"/>
          <w:szCs w:val="24"/>
          <w:vertAlign w:val="baseline"/>
          <w:lang w:val="en-GB" w:bidi="ar-SA"/>
        </w:rPr>
        <w:footnoteReference w:id="1740"/>
      </w:r>
      <w:r>
        <w:rPr>
          <w:rStyle w:val="FootnoteCharacters"/>
          <w:rFonts w:eastAsia="Times New Roman" w:cs="Georgia" w:ascii="Georgia" w:hAnsi="Georgia"/>
          <w:position w:val="0"/>
          <w:sz w:val="24"/>
          <w:sz w:val="24"/>
          <w:szCs w:val="24"/>
          <w:vertAlign w:val="baseline"/>
          <w:lang w:val="en-GB" w:bidi="ar-SA"/>
        </w:rPr>
        <w:t>, even before they visit the installation, audiences are required to traverse Anne’s narrative landscape; to choose their paths carefully through an ecosystem of competing authorships, ‘focalisations’</w:t>
      </w:r>
      <w:r>
        <w:rPr>
          <w:rStyle w:val="FootnoteAnchor"/>
          <w:rFonts w:eastAsia="Times New Roman" w:cs="Georgia" w:ascii="Georgia" w:hAnsi="Georgia"/>
          <w:position w:val="0"/>
          <w:sz w:val="24"/>
          <w:sz w:val="24"/>
          <w:szCs w:val="24"/>
          <w:vertAlign w:val="baseline"/>
          <w:lang w:val="en-GB" w:bidi="ar-SA"/>
        </w:rPr>
        <w:footnoteReference w:id="1741"/>
      </w:r>
      <w:r>
        <w:rPr>
          <w:rStyle w:val="FootnoteCharacters"/>
          <w:rFonts w:eastAsia="Times New Roman" w:cs="Georgia" w:ascii="Georgia" w:hAnsi="Georgia"/>
          <w:position w:val="0"/>
          <w:sz w:val="24"/>
          <w:sz w:val="24"/>
          <w:szCs w:val="24"/>
          <w:vertAlign w:val="baseline"/>
          <w:lang w:val="en-GB" w:bidi="ar-SA"/>
        </w:rPr>
        <w:t xml:space="preserve"> and intertexts, excavating their own particular interpretation of its qualities. When audiences have undertaken this active engagement with the text, they are prepared to use their own interpretations to ‘resonantly’ guide their encounter with the computational systems which I have built, and to help them overcome the ‘interpretative challenges’ of the work</w:t>
      </w:r>
      <w:r>
        <w:rPr>
          <w:rStyle w:val="FootnoteAnchor"/>
          <w:rFonts w:eastAsia="Times New Roman" w:cs="Georgia" w:ascii="Georgia" w:hAnsi="Georgia"/>
          <w:position w:val="0"/>
          <w:sz w:val="24"/>
          <w:sz w:val="24"/>
          <w:szCs w:val="24"/>
          <w:vertAlign w:val="baseline"/>
          <w:lang w:val="en-GB" w:bidi="ar-SA"/>
        </w:rPr>
        <w:footnoteReference w:id="1742"/>
      </w:r>
      <w:r>
        <w:rPr>
          <w:rStyle w:val="FootnoteCharacters"/>
          <w:rFonts w:eastAsia="Times New Roman" w:cs="Georgia" w:ascii="Georgia" w:hAnsi="Georgia"/>
          <w:position w:val="0"/>
          <w:sz w:val="24"/>
          <w:sz w:val="24"/>
          <w:szCs w:val="24"/>
          <w:vertAlign w:val="baseline"/>
          <w:lang w:val="en-GB" w:bidi="ar-SA"/>
        </w:rPr>
        <w:t xml:space="preserve">. An engaged reader of the </w:t>
      </w:r>
      <w:r>
        <w:rPr>
          <w:rStyle w:val="FootnoteCharacters"/>
          <w:rFonts w:eastAsia="Times New Roman" w:cs="Georgia" w:ascii="Georgia" w:hAnsi="Georgia"/>
          <w:i/>
          <w:iCs/>
          <w:position w:val="0"/>
          <w:sz w:val="24"/>
          <w:sz w:val="24"/>
          <w:szCs w:val="24"/>
          <w:vertAlign w:val="baseline"/>
          <w:lang w:val="en-GB" w:bidi="ar-SA"/>
        </w:rPr>
        <w:t xml:space="preserve">Housekeeping </w:t>
      </w:r>
      <w:r>
        <w:rPr>
          <w:rStyle w:val="FootnoteCharacters"/>
          <w:rFonts w:eastAsia="Times New Roman" w:cs="Georgia" w:ascii="Georgia" w:hAnsi="Georgia"/>
          <w:position w:val="0"/>
          <w:sz w:val="24"/>
          <w:sz w:val="24"/>
          <w:szCs w:val="24"/>
          <w:vertAlign w:val="baseline"/>
          <w:lang w:val="en-GB" w:bidi="ar-SA"/>
        </w:rPr>
        <w:t>will possess a personal literacy in how the interpolated agencies which the texts</w:t>
      </w:r>
      <w:r>
        <w:rPr>
          <w:rStyle w:val="FootnoteCharacters"/>
          <w:rFonts w:eastAsia="Times New Roman" w:cs="Georgia" w:ascii="Georgia" w:hAnsi="Georgia"/>
          <w:i/>
          <w:iCs/>
          <w:position w:val="0"/>
          <w:sz w:val="24"/>
          <w:sz w:val="24"/>
          <w:szCs w:val="24"/>
          <w:vertAlign w:val="baseline"/>
          <w:lang w:val="en-GB" w:bidi="ar-SA"/>
        </w:rPr>
        <w:t xml:space="preserve"> </w:t>
      </w:r>
      <w:r>
        <w:rPr>
          <w:rStyle w:val="FootnoteCharacters"/>
          <w:rFonts w:eastAsia="Times New Roman" w:cs="Georgia" w:ascii="Georgia" w:hAnsi="Georgia"/>
          <w:position w:val="0"/>
          <w:sz w:val="24"/>
          <w:sz w:val="24"/>
          <w:szCs w:val="24"/>
          <w:vertAlign w:val="baseline"/>
          <w:lang w:val="en-GB" w:bidi="ar-SA"/>
        </w:rPr>
        <w:t xml:space="preserve">encode have affected what they are about to experience. They are aware that their engagement with the simulated ‘Beest’ sits at the end of a rich and complex chronology of prior engagements, of battles both ideological and actual fought over its significance; which will, undoubtedly, shape their own encounter. </w:t>
      </w:r>
    </w:p>
    <w:p>
      <w:pPr>
        <w:pStyle w:val="Normal"/>
        <w:spacing w:lineRule="auto" w:line="360" w:before="85" w:after="0"/>
        <w:rPr>
          <w:rStyle w:val="FootnoteCharacters"/>
          <w:rFonts w:ascii="Georgia" w:hAnsi="Georgia" w:eastAsia="Times New Roman" w:cs="Georgia"/>
          <w:sz w:val="24"/>
          <w:szCs w:val="24"/>
          <w:lang w:val="en-GB" w:bidi="ar-SA"/>
        </w:rPr>
      </w:pPr>
      <w:r>
        <w:rPr>
          <w:rFonts w:eastAsia="Times New Roman" w:cs="Georgia" w:ascii="Georgia" w:hAnsi="Georgia"/>
          <w:sz w:val="24"/>
          <w:szCs w:val="24"/>
          <w:lang w:val="en-GB" w:bidi="ar-SA"/>
        </w:rPr>
      </w:r>
    </w:p>
    <w:p>
      <w:pPr>
        <w:pStyle w:val="Normal"/>
        <w:spacing w:lineRule="auto" w:line="360" w:before="85" w:after="0"/>
        <w:jc w:val="center"/>
        <w:rPr/>
      </w:pPr>
      <w:r>
        <w:rPr>
          <w:sz w:val="24"/>
          <w:szCs w:val="24"/>
        </w:rPr>
        <w:t>*    *    *    *    *</w:t>
      </w:r>
    </w:p>
    <w:p>
      <w:pPr>
        <w:pStyle w:val="Normal"/>
        <w:spacing w:lineRule="auto" w:line="360" w:before="85" w:after="0"/>
        <w:jc w:val="center"/>
        <w:rPr>
          <w:sz w:val="24"/>
          <w:szCs w:val="24"/>
        </w:rPr>
      </w:pPr>
      <w:r>
        <w:rPr>
          <w:sz w:val="24"/>
          <w:szCs w:val="24"/>
        </w:rPr>
      </w:r>
    </w:p>
    <w:p>
      <w:pPr>
        <w:pStyle w:val="Normal"/>
        <w:spacing w:lineRule="auto" w:line="360" w:before="85" w:after="0"/>
        <w:rPr/>
      </w:pPr>
      <w:r>
        <w:rPr>
          <w:rStyle w:val="FootnoteCharacters"/>
          <w:rFonts w:eastAsia="Times New Roman" w:cs="Georgia" w:ascii="Georgia" w:hAnsi="Georgia"/>
          <w:position w:val="0"/>
          <w:sz w:val="24"/>
          <w:sz w:val="24"/>
          <w:szCs w:val="24"/>
          <w:vertAlign w:val="baseline"/>
          <w:lang w:val="en-GB" w:bidi="ar-SA"/>
        </w:rPr>
        <w:tab/>
        <w:t>Of course, there may be audiences who will choose not to visit the installation at all, or be unable to attend one of its scheduled appearances. Instead, a reading of the</w:t>
      </w:r>
      <w:r>
        <w:rPr>
          <w:rStyle w:val="FootnoteCharacters"/>
          <w:rFonts w:eastAsia="Times New Roman" w:cs="Georgia" w:ascii="Georgia" w:hAnsi="Georgia"/>
          <w:i/>
          <w:iCs/>
          <w:position w:val="0"/>
          <w:sz w:val="24"/>
          <w:sz w:val="24"/>
          <w:szCs w:val="24"/>
          <w:vertAlign w:val="baseline"/>
          <w:lang w:val="en-GB" w:bidi="ar-SA"/>
        </w:rPr>
        <w:t xml:space="preserve"> Housekeeping </w:t>
      </w:r>
      <w:r>
        <w:rPr>
          <w:rStyle w:val="FootnoteCharacters"/>
          <w:rFonts w:eastAsia="Times New Roman" w:cs="Georgia" w:ascii="Georgia" w:hAnsi="Georgia"/>
          <w:position w:val="0"/>
          <w:sz w:val="24"/>
          <w:sz w:val="24"/>
          <w:szCs w:val="24"/>
          <w:vertAlign w:val="baseline"/>
          <w:lang w:val="en-GB" w:bidi="ar-SA"/>
        </w:rPr>
        <w:t>will form a much larger part of their encounter with my work.</w:t>
      </w:r>
      <w:r>
        <w:rPr>
          <w:rStyle w:val="FootnoteCharacters"/>
          <w:rFonts w:eastAsia="Times New Roman" w:cs="Georgia" w:ascii="Georgia" w:hAnsi="Georgia"/>
          <w:i/>
          <w:iCs/>
          <w:position w:val="0"/>
          <w:sz w:val="24"/>
          <w:sz w:val="24"/>
          <w:szCs w:val="24"/>
          <w:vertAlign w:val="baseline"/>
          <w:lang w:val="en-GB" w:bidi="ar-SA"/>
        </w:rPr>
        <w:t xml:space="preserve"> </w:t>
      </w:r>
      <w:r>
        <w:rPr>
          <w:rStyle w:val="FootnoteCharacters"/>
          <w:rFonts w:eastAsia="Times New Roman" w:cs="Georgia" w:ascii="Georgia" w:hAnsi="Georgia"/>
          <w:position w:val="0"/>
          <w:sz w:val="24"/>
          <w:sz w:val="24"/>
          <w:szCs w:val="24"/>
          <w:vertAlign w:val="baseline"/>
          <w:lang w:val="en-GB" w:bidi="ar-SA"/>
        </w:rPr>
        <w:t xml:space="preserve">Even in such a scenario, I trust that the </w:t>
      </w:r>
      <w:r>
        <w:rPr>
          <w:rStyle w:val="FootnoteCharacters"/>
          <w:rFonts w:eastAsia="Times New Roman" w:cs="Georgia" w:ascii="Georgia" w:hAnsi="Georgia"/>
          <w:i/>
          <w:iCs/>
          <w:position w:val="0"/>
          <w:sz w:val="24"/>
          <w:sz w:val="24"/>
          <w:szCs w:val="24"/>
          <w:vertAlign w:val="baseline"/>
          <w:lang w:val="en-GB" w:bidi="ar-SA"/>
        </w:rPr>
        <w:t xml:space="preserve">Housekeeping </w:t>
      </w:r>
      <w:r>
        <w:rPr>
          <w:rStyle w:val="FootnoteCharacters"/>
          <w:rFonts w:eastAsia="Times New Roman" w:cs="Georgia" w:ascii="Georgia" w:hAnsi="Georgia"/>
          <w:position w:val="0"/>
          <w:sz w:val="24"/>
          <w:sz w:val="24"/>
          <w:szCs w:val="24"/>
          <w:vertAlign w:val="baseline"/>
          <w:lang w:val="en-GB" w:bidi="ar-SA"/>
        </w:rPr>
        <w:t xml:space="preserve">stands as its own cohesive textual landscape; referring to a systemic experience that is always experienced in negative, </w:t>
      </w:r>
      <w:r>
        <w:rPr>
          <w:rStyle w:val="FootnoteCharacters"/>
          <w:rFonts w:eastAsia="Times New Roman" w:cs="Georgia" w:ascii="Georgia" w:hAnsi="Georgia"/>
          <w:i/>
          <w:iCs/>
          <w:position w:val="0"/>
          <w:sz w:val="24"/>
          <w:sz w:val="24"/>
          <w:szCs w:val="24"/>
          <w:vertAlign w:val="baseline"/>
          <w:lang w:val="en-GB" w:bidi="ar-SA"/>
        </w:rPr>
        <w:t>in absentia</w:t>
      </w:r>
      <w:r>
        <w:rPr>
          <w:rStyle w:val="FootnoteCharacters"/>
          <w:rFonts w:eastAsia="Times New Roman" w:cs="Georgia" w:ascii="Georgia" w:hAnsi="Georgia"/>
          <w:position w:val="0"/>
          <w:sz w:val="24"/>
          <w:sz w:val="24"/>
          <w:szCs w:val="24"/>
          <w:vertAlign w:val="baseline"/>
          <w:lang w:val="en-GB" w:bidi="ar-SA"/>
        </w:rPr>
        <w:t xml:space="preserve">, but which does not entirely fail to ‘resonate’ in that absence. </w:t>
      </w:r>
    </w:p>
    <w:p>
      <w:pPr>
        <w:pStyle w:val="Normal"/>
        <w:spacing w:lineRule="auto" w:line="360" w:before="85" w:after="0"/>
        <w:ind w:left="339" w:right="0" w:hanging="0"/>
        <w:rPr>
          <w:sz w:val="24"/>
          <w:szCs w:val="24"/>
        </w:rPr>
      </w:pPr>
      <w:r>
        <w:rPr>
          <w:sz w:val="24"/>
          <w:szCs w:val="24"/>
        </w:rPr>
      </w:r>
    </w:p>
    <w:p>
      <w:pPr>
        <w:pStyle w:val="Normal"/>
        <w:spacing w:lineRule="auto" w:line="360" w:before="85" w:after="0"/>
        <w:rPr/>
      </w:pPr>
      <w:r>
        <w:rPr>
          <w:rStyle w:val="FootnoteCharacters"/>
          <w:rFonts w:eastAsia="Times New Roman" w:cs="Georgia" w:ascii="Georgia" w:hAnsi="Georgia"/>
          <w:position w:val="0"/>
          <w:sz w:val="24"/>
          <w:sz w:val="24"/>
          <w:szCs w:val="24"/>
          <w:vertAlign w:val="baseline"/>
          <w:lang w:val="en-GB" w:bidi="ar-SA"/>
        </w:rPr>
        <w:tab/>
        <w:t xml:space="preserve">This role of paratexts to substitute, and suggest, the systems they supposedly support is nothing new. In grimoires and magical texts, </w:t>
      </w:r>
      <w:r>
        <w:rPr>
          <w:rFonts w:cs="Georgia" w:ascii="Georgia" w:hAnsi="Georgia"/>
          <w:sz w:val="24"/>
          <w:szCs w:val="24"/>
        </w:rPr>
        <w:t>the evocations of fabulous costumes, strange genuflections, obscure glyphs</w:t>
      </w:r>
      <w:r>
        <w:rPr>
          <w:rStyle w:val="FootnoteAnchor"/>
          <w:rFonts w:cs="Georgia" w:ascii="Georgia" w:hAnsi="Georgia"/>
          <w:position w:val="0"/>
          <w:sz w:val="24"/>
          <w:sz w:val="24"/>
          <w:szCs w:val="24"/>
          <w:vertAlign w:val="baseline"/>
        </w:rPr>
        <w:footnoteReference w:id="1743"/>
      </w:r>
      <w:r>
        <w:rPr>
          <w:rStyle w:val="FootnoteCharacters"/>
          <w:rFonts w:cs="Georgia" w:ascii="Georgia" w:hAnsi="Georgia"/>
          <w:position w:val="0"/>
          <w:sz w:val="24"/>
          <w:sz w:val="24"/>
          <w:szCs w:val="24"/>
          <w:vertAlign w:val="baseline"/>
        </w:rPr>
        <w:t xml:space="preserve"> </w:t>
      </w:r>
      <w:r>
        <w:rPr>
          <w:rFonts w:cs="Georgia" w:ascii="Georgia" w:hAnsi="Georgia"/>
          <w:sz w:val="24"/>
          <w:szCs w:val="24"/>
        </w:rPr>
        <w:t>and alien proclamations</w:t>
      </w:r>
      <w:r>
        <w:rPr>
          <w:rStyle w:val="FootnoteAnchor"/>
          <w:rFonts w:cs="Georgia" w:ascii="Georgia" w:hAnsi="Georgia"/>
          <w:position w:val="0"/>
          <w:sz w:val="24"/>
          <w:sz w:val="24"/>
          <w:szCs w:val="24"/>
          <w:vertAlign w:val="baseline"/>
        </w:rPr>
        <w:footnoteReference w:id="1744"/>
      </w:r>
      <w:r>
        <w:rPr>
          <w:rStyle w:val="FootnoteCharacters"/>
          <w:rFonts w:cs="Georgia" w:ascii="Georgia" w:hAnsi="Georgia"/>
          <w:position w:val="0"/>
          <w:sz w:val="24"/>
          <w:sz w:val="24"/>
          <w:szCs w:val="24"/>
          <w:vertAlign w:val="baseline"/>
        </w:rPr>
        <w:t xml:space="preserve"> - as well as the intertextual cachet of other magical works (often entirely fictional or pseudepigraphical) to which they allude</w:t>
      </w:r>
      <w:r>
        <w:rPr>
          <w:rStyle w:val="FootnoteAnchor"/>
          <w:rFonts w:cs="Georgia" w:ascii="Georgia" w:hAnsi="Georgia"/>
          <w:position w:val="0"/>
          <w:sz w:val="24"/>
          <w:sz w:val="24"/>
          <w:szCs w:val="24"/>
          <w:vertAlign w:val="baseline"/>
        </w:rPr>
        <w:footnoteReference w:id="1745"/>
      </w:r>
      <w:r>
        <w:rPr>
          <w:rStyle w:val="FootnoteCharacters"/>
          <w:rFonts w:cs="Georgia" w:ascii="Georgia" w:hAnsi="Georgia"/>
          <w:position w:val="0"/>
          <w:sz w:val="24"/>
          <w:sz w:val="24"/>
          <w:szCs w:val="24"/>
          <w:vertAlign w:val="baseline"/>
        </w:rPr>
        <w:t xml:space="preserve"> -</w:t>
      </w:r>
      <w:r>
        <w:rPr>
          <w:rFonts w:cs="Georgia" w:ascii="Georgia" w:hAnsi="Georgia"/>
          <w:sz w:val="24"/>
          <w:szCs w:val="24"/>
        </w:rPr>
        <w:t xml:space="preserve"> help to instill a particular narrative ‘resonance’ in the reader, an animist conception of the world around them, even if they never intend to actually perform the rituals described</w:t>
      </w:r>
      <w:r>
        <w:rPr>
          <w:rStyle w:val="FootnoteAnchor"/>
          <w:rFonts w:cs="Georgia" w:ascii="Georgia" w:hAnsi="Georgia"/>
          <w:position w:val="0"/>
          <w:sz w:val="24"/>
          <w:sz w:val="24"/>
          <w:szCs w:val="24"/>
          <w:vertAlign w:val="baseline"/>
        </w:rPr>
        <w:footnoteReference w:id="1746"/>
      </w:r>
      <w:r>
        <w:rPr>
          <w:rStyle w:val="FootnoteAnchor"/>
          <w:rFonts w:cs="Georgia" w:ascii="Georgia" w:hAnsi="Georgia"/>
          <w:position w:val="0"/>
          <w:sz w:val="24"/>
          <w:sz w:val="24"/>
          <w:szCs w:val="24"/>
          <w:vertAlign w:val="baseline"/>
        </w:rPr>
        <w:footnoteReference w:id="1747"/>
      </w:r>
      <w:r>
        <w:rPr>
          <w:rFonts w:cs="Georgia" w:ascii="Georgia" w:hAnsi="Georgia"/>
          <w:sz w:val="24"/>
          <w:szCs w:val="24"/>
        </w:rPr>
        <w:t>. ‘Armchair sorcerers’ imaginatively project themselves into the role of active participant in these rituals, guided by detailed prompts, even actual scripts, of how their encounters with supernatural beings would play out. That such readings only allowed a vicarious mental performance of forbidden acts, and an exploration of forbidden cultures, did not dent their ‘resonance’ - or their saleability</w:t>
      </w:r>
      <w:r>
        <w:rPr>
          <w:rStyle w:val="FootnoteAnchor"/>
          <w:rFonts w:cs="Georgia" w:ascii="Georgia" w:hAnsi="Georgia"/>
          <w:position w:val="0"/>
          <w:sz w:val="24"/>
          <w:sz w:val="24"/>
          <w:szCs w:val="24"/>
          <w:vertAlign w:val="baseline"/>
        </w:rPr>
        <w:footnoteReference w:id="1748"/>
      </w:r>
      <w:r>
        <w:rPr>
          <w:rStyle w:val="FootnoteAnchor"/>
          <w:rFonts w:cs="Georgia" w:ascii="Georgia" w:hAnsi="Georgia"/>
          <w:position w:val="0"/>
          <w:sz w:val="24"/>
          <w:sz w:val="24"/>
          <w:szCs w:val="24"/>
          <w:vertAlign w:val="baseline"/>
        </w:rPr>
        <w:footnoteReference w:id="1749"/>
      </w:r>
      <w:r>
        <w:rPr>
          <w:rStyle w:val="FootnoteAnchor"/>
          <w:rFonts w:cs="Georgia" w:ascii="Georgia" w:hAnsi="Georgia"/>
          <w:position w:val="0"/>
          <w:sz w:val="24"/>
          <w:sz w:val="24"/>
          <w:szCs w:val="24"/>
          <w:vertAlign w:val="baseline"/>
        </w:rPr>
        <w:footnoteReference w:id="1750"/>
      </w:r>
      <w:r>
        <w:rPr>
          <w:rStyle w:val="FootnoteAnchor"/>
          <w:rFonts w:cs="Georgia" w:ascii="Georgia" w:hAnsi="Georgia"/>
          <w:position w:val="0"/>
          <w:sz w:val="24"/>
          <w:sz w:val="24"/>
          <w:szCs w:val="24"/>
          <w:vertAlign w:val="baseline"/>
        </w:rPr>
        <w:footnoteReference w:id="1751"/>
      </w:r>
      <w:r>
        <w:rPr>
          <w:rFonts w:cs="Georgia" w:ascii="Georgia" w:hAnsi="Georgia"/>
          <w:sz w:val="24"/>
          <w:szCs w:val="24"/>
        </w:rPr>
        <w:t>.</w:t>
      </w:r>
    </w:p>
    <w:p>
      <w:pPr>
        <w:pStyle w:val="Normal"/>
        <w:spacing w:lineRule="auto" w:line="360" w:before="85" w:after="0"/>
        <w:rPr>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
        <w:tab/>
        <w:t>Other forms of paratext have long exploited the intrinsic narrative value that they possess, apart from their role as referential tools. The concept of the ‘armchair traveller’ is a well-worn one</w:t>
      </w:r>
      <w:r>
        <w:rPr>
          <w:rStyle w:val="FootnoteAnchor"/>
          <w:rFonts w:cs="Georgia" w:ascii="Georgia" w:hAnsi="Georgia"/>
          <w:position w:val="0"/>
          <w:sz w:val="24"/>
          <w:sz w:val="24"/>
          <w:szCs w:val="24"/>
          <w:vertAlign w:val="baseline"/>
        </w:rPr>
        <w:footnoteReference w:id="1752"/>
      </w:r>
      <w:r>
        <w:rPr>
          <w:rStyle w:val="FootnoteAnchor"/>
          <w:rFonts w:cs="Georgia" w:ascii="Georgia" w:hAnsi="Georgia"/>
          <w:sz w:val="24"/>
          <w:szCs w:val="24"/>
        </w:rPr>
        <w:footnoteReference w:id="1753"/>
      </w:r>
      <w:r>
        <w:rPr>
          <w:rStyle w:val="FootnoteCharacters"/>
          <w:rFonts w:cs="Georgia" w:ascii="Georgia" w:hAnsi="Georgia"/>
          <w:position w:val="0"/>
          <w:sz w:val="24"/>
          <w:sz w:val="24"/>
          <w:szCs w:val="24"/>
          <w:vertAlign w:val="baseline"/>
        </w:rPr>
        <w:t>, as is the concept of the ‘literary recipe book’ - less a reference for actual cooking than a source of narrative enjoyment</w:t>
      </w:r>
      <w:r>
        <w:rPr>
          <w:rStyle w:val="FootnoteAnchor"/>
          <w:rFonts w:cs="Georgia" w:ascii="Georgia" w:hAnsi="Georgia"/>
          <w:sz w:val="24"/>
          <w:szCs w:val="24"/>
        </w:rPr>
        <w:footnoteReference w:id="1754"/>
      </w:r>
      <w:r>
        <w:rPr>
          <w:rStyle w:val="FootnoteAnchor"/>
          <w:rFonts w:cs="Georgia" w:ascii="Georgia" w:hAnsi="Georgia"/>
          <w:sz w:val="24"/>
          <w:szCs w:val="24"/>
        </w:rPr>
        <w:footnoteReference w:id="1755"/>
      </w:r>
      <w:r>
        <w:rPr>
          <w:rFonts w:cs="Georgia" w:ascii="Georgia" w:hAnsi="Georgia"/>
          <w:sz w:val="24"/>
          <w:szCs w:val="24"/>
        </w:rPr>
        <w:t>.  In defiance of Manovich’s proclamation that book and computer interfaces are fundamentally incompatible</w:t>
      </w:r>
      <w:r>
        <w:rPr>
          <w:rStyle w:val="FootnoteAnchor"/>
          <w:rFonts w:cs="Georgia" w:ascii="Georgia" w:hAnsi="Georgia"/>
          <w:position w:val="0"/>
          <w:sz w:val="24"/>
          <w:sz w:val="24"/>
          <w:szCs w:val="24"/>
          <w:vertAlign w:val="baseline"/>
        </w:rPr>
        <w:footnoteReference w:id="1756"/>
      </w:r>
      <w:r>
        <w:rPr>
          <w:rFonts w:cs="Georgia" w:ascii="Georgia" w:hAnsi="Georgia"/>
          <w:sz w:val="24"/>
          <w:szCs w:val="24"/>
        </w:rPr>
        <w:t>, instruction manuals for electronic toys and video games have long proved excellent storehouses of suggestive narrative content, often critiqued on their own merits rather than as mere referents</w:t>
      </w:r>
      <w:r>
        <w:rPr>
          <w:rStyle w:val="FootnoteCharacters"/>
          <w:rFonts w:cs="Georgia" w:ascii="Georgia" w:hAnsi="Georgia"/>
          <w:position w:val="0"/>
          <w:sz w:val="24"/>
          <w:sz w:val="24"/>
          <w:szCs w:val="24"/>
          <w:vertAlign w:val="baseline"/>
        </w:rPr>
        <w:t>; using narrative techniques best suited to the written form</w:t>
      </w:r>
      <w:r>
        <w:rPr>
          <w:rStyle w:val="FootnoteAnchor"/>
          <w:rFonts w:cs="Georgia" w:ascii="Georgia" w:hAnsi="Georgia"/>
          <w:position w:val="0"/>
          <w:sz w:val="24"/>
          <w:sz w:val="24"/>
          <w:szCs w:val="24"/>
          <w:vertAlign w:val="baseline"/>
        </w:rPr>
        <w:footnoteReference w:id="1757"/>
      </w:r>
      <w:r>
        <w:rPr>
          <w:rStyle w:val="FootnoteCharacters"/>
          <w:rFonts w:cs="Georgia" w:ascii="Georgia" w:hAnsi="Georgia"/>
          <w:position w:val="0"/>
          <w:sz w:val="24"/>
          <w:sz w:val="24"/>
          <w:szCs w:val="24"/>
          <w:vertAlign w:val="baseline"/>
        </w:rPr>
        <w:t xml:space="preserve">. Indeed, some practitioners and scholars explore the legitimacy of consuming an interactive experience </w:t>
      </w:r>
      <w:r>
        <w:rPr>
          <w:rStyle w:val="FootnoteCharacters"/>
          <w:rFonts w:cs="Georgia" w:ascii="Georgia" w:hAnsi="Georgia"/>
          <w:i/>
          <w:iCs/>
          <w:position w:val="0"/>
          <w:sz w:val="24"/>
          <w:sz w:val="24"/>
          <w:szCs w:val="24"/>
          <w:vertAlign w:val="baseline"/>
        </w:rPr>
        <w:t xml:space="preserve">purely </w:t>
      </w:r>
      <w:r>
        <w:rPr>
          <w:rStyle w:val="FootnoteCharacters"/>
          <w:rFonts w:cs="Georgia" w:ascii="Georgia" w:hAnsi="Georgia"/>
          <w:position w:val="0"/>
          <w:sz w:val="24"/>
          <w:sz w:val="24"/>
          <w:szCs w:val="24"/>
          <w:vertAlign w:val="baseline"/>
        </w:rPr>
        <w:t>through the paratexts which describe it, and never experiencing the system first-hand</w:t>
      </w:r>
      <w:r>
        <w:rPr>
          <w:rStyle w:val="FootnoteAnchor"/>
          <w:rFonts w:cs="Georgia" w:ascii="Georgia" w:hAnsi="Georgia"/>
          <w:position w:val="0"/>
          <w:sz w:val="24"/>
          <w:sz w:val="24"/>
          <w:szCs w:val="24"/>
          <w:vertAlign w:val="baseline"/>
        </w:rPr>
        <w:footnoteReference w:id="1758"/>
      </w:r>
      <w:r>
        <w:rPr>
          <w:rStyle w:val="FootnoteAnchor"/>
          <w:rFonts w:cs="Georgia" w:ascii="Georgia" w:hAnsi="Georgia"/>
          <w:position w:val="0"/>
          <w:sz w:val="24"/>
          <w:sz w:val="24"/>
          <w:szCs w:val="24"/>
          <w:vertAlign w:val="baseline"/>
        </w:rPr>
        <w:footnoteReference w:id="1759"/>
      </w:r>
      <w:r>
        <w:rPr>
          <w:rStyle w:val="FootnoteCharacters"/>
          <w:rFonts w:cs="Georgia" w:ascii="Georgia" w:hAnsi="Georgia"/>
          <w:position w:val="0"/>
          <w:sz w:val="24"/>
          <w:sz w:val="24"/>
          <w:szCs w:val="24"/>
          <w:vertAlign w:val="baseline"/>
        </w:rPr>
        <w:t>. Such readings remain legitimate, if unconventional, engagements with computational or systemic experiences.</w:t>
      </w:r>
    </w:p>
    <w:p>
      <w:pPr>
        <w:pStyle w:val="Normal"/>
        <w:spacing w:lineRule="auto" w:line="360" w:before="85" w:after="0"/>
        <w:rPr>
          <w:rStyle w:val="FootnoteCharacters"/>
          <w:rFonts w:ascii="Georgia" w:hAnsi="Georgia" w:cs="Georgia"/>
          <w:sz w:val="24"/>
          <w:szCs w:val="24"/>
        </w:rPr>
      </w:pPr>
      <w:r>
        <w:rPr>
          <w:rFonts w:cs="Georgia" w:ascii="Georgia" w:hAnsi="Georgia"/>
          <w:sz w:val="24"/>
          <w:szCs w:val="24"/>
        </w:rPr>
      </w:r>
    </w:p>
    <w:p>
      <w:pPr>
        <w:pStyle w:val="Normal"/>
        <w:spacing w:lineRule="auto" w:line="360" w:before="85" w:after="0"/>
        <w:jc w:val="center"/>
        <w:rPr/>
      </w:pPr>
      <w:r>
        <w:rPr>
          <w:rStyle w:val="FootnoteCharacters"/>
          <w:rFonts w:cs="Georgia" w:ascii="Georgia" w:hAnsi="Georgia"/>
          <w:position w:val="0"/>
          <w:sz w:val="24"/>
          <w:sz w:val="24"/>
          <w:szCs w:val="24"/>
          <w:vertAlign w:val="baseline"/>
        </w:rPr>
        <w:t>*    *    *    *    *</w:t>
      </w:r>
    </w:p>
    <w:p>
      <w:pPr>
        <w:pStyle w:val="Normal"/>
        <w:spacing w:lineRule="auto" w:line="360" w:before="85" w:after="0"/>
        <w:jc w:val="center"/>
        <w:rPr>
          <w:sz w:val="24"/>
          <w:szCs w:val="24"/>
        </w:rPr>
      </w:pPr>
      <w:r>
        <w:rPr>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
        <w:tab/>
        <w:t xml:space="preserve">Despite the </w:t>
      </w:r>
      <w:r>
        <w:rPr>
          <w:rStyle w:val="FootnoteCharacters"/>
          <w:rFonts w:cs="Georgia" w:ascii="Georgia" w:hAnsi="Georgia"/>
          <w:i/>
          <w:iCs/>
          <w:position w:val="0"/>
          <w:sz w:val="24"/>
          <w:sz w:val="24"/>
          <w:szCs w:val="24"/>
          <w:vertAlign w:val="baseline"/>
        </w:rPr>
        <w:t>Housekeeping</w:t>
      </w:r>
      <w:r>
        <w:rPr>
          <w:rStyle w:val="FootnoteCharacters"/>
          <w:rFonts w:cs="Georgia" w:ascii="Georgia" w:hAnsi="Georgia"/>
          <w:position w:val="0"/>
          <w:sz w:val="24"/>
          <w:sz w:val="24"/>
          <w:szCs w:val="24"/>
          <w:vertAlign w:val="baseline"/>
        </w:rPr>
        <w:t>’s independence as a narrative document, it remains the case that it was primarily conceived to augment my installation work. Like a videogame manual, its primary reason to exist is to instruct an experience with a dynamic system</w:t>
      </w:r>
      <w:r>
        <w:rPr>
          <w:rStyle w:val="FootnoteAnchor"/>
          <w:rFonts w:cs="Georgia" w:ascii="Georgia" w:hAnsi="Georgia"/>
          <w:position w:val="0"/>
          <w:sz w:val="24"/>
          <w:sz w:val="24"/>
          <w:szCs w:val="24"/>
          <w:vertAlign w:val="baseline"/>
        </w:rPr>
        <w:footnoteReference w:id="1760"/>
      </w:r>
      <w:r>
        <w:rPr>
          <w:rStyle w:val="FootnoteCharacters"/>
          <w:rFonts w:cs="Georgia" w:ascii="Georgia" w:hAnsi="Georgia"/>
          <w:position w:val="0"/>
          <w:sz w:val="24"/>
          <w:sz w:val="24"/>
          <w:szCs w:val="24"/>
          <w:vertAlign w:val="baseline"/>
        </w:rPr>
        <w:t>. While the manual-as-paratext has dwindled in popularity, as videogames have become more capable of doing representational and procedural justice to the storyworlds they simulate</w:t>
      </w:r>
      <w:r>
        <w:rPr>
          <w:rStyle w:val="FootnoteAnchor"/>
          <w:rFonts w:cs="Georgia" w:ascii="Georgia" w:hAnsi="Georgia"/>
          <w:sz w:val="24"/>
          <w:szCs w:val="24"/>
        </w:rPr>
        <w:footnoteReference w:id="1761"/>
      </w:r>
      <w:r>
        <w:rPr>
          <w:rStyle w:val="FootnoteAnchor"/>
          <w:rFonts w:cs="Georgia" w:ascii="Georgia" w:hAnsi="Georgia"/>
          <w:sz w:val="24"/>
          <w:szCs w:val="24"/>
        </w:rPr>
        <w:footnoteReference w:id="1762"/>
      </w:r>
      <w:r>
        <w:rPr>
          <w:rStyle w:val="FootnoteAnchor"/>
          <w:rFonts w:cs="Georgia" w:ascii="Georgia" w:hAnsi="Georgia"/>
          <w:sz w:val="24"/>
          <w:szCs w:val="24"/>
        </w:rPr>
        <w:footnoteReference w:id="1763"/>
      </w:r>
      <w:r>
        <w:rPr>
          <w:rStyle w:val="FootnoteAnchor"/>
          <w:rFonts w:cs="Georgia" w:ascii="Georgia" w:hAnsi="Georgia"/>
          <w:sz w:val="24"/>
          <w:szCs w:val="24"/>
        </w:rPr>
        <w:footnoteReference w:id="1764"/>
      </w:r>
      <w:r>
        <w:rPr>
          <w:rStyle w:val="FootnoteCharacters"/>
          <w:rFonts w:cs="Georgia" w:ascii="Georgia" w:hAnsi="Georgia"/>
          <w:position w:val="0"/>
          <w:sz w:val="24"/>
          <w:sz w:val="24"/>
          <w:szCs w:val="24"/>
          <w:vertAlign w:val="baseline"/>
        </w:rPr>
        <w:t xml:space="preserve">, the form remains an object lesson in how paratextual and intertextual material can support, and enhance, the experience of a central procedural system, and  </w:t>
      </w:r>
      <w:r>
        <w:rPr>
          <w:rStyle w:val="FootnoteCharacters"/>
          <w:rFonts w:eastAsia="Times New Roman" w:cs="Georgia" w:ascii="Georgia" w:hAnsi="Georgia"/>
          <w:position w:val="0"/>
          <w:sz w:val="24"/>
          <w:sz w:val="24"/>
          <w:szCs w:val="24"/>
          <w:vertAlign w:val="baseline"/>
          <w:lang w:val="en-GB" w:bidi="ar-SA"/>
        </w:rPr>
        <w:t>‘present…</w:t>
      </w:r>
      <w:r>
        <w:rPr>
          <w:rStyle w:val="FootnoteCharacters"/>
          <w:rFonts w:cs="Georgia" w:ascii="Georgia" w:hAnsi="Georgia"/>
          <w:position w:val="0"/>
          <w:sz w:val="24"/>
          <w:sz w:val="24"/>
          <w:szCs w:val="24"/>
          <w:vertAlign w:val="baseline"/>
        </w:rPr>
        <w:t xml:space="preserve"> a solution to cultural, economic and technological videogame issues’</w:t>
      </w:r>
      <w:r>
        <w:rPr>
          <w:rStyle w:val="FootnoteAnchor"/>
          <w:rFonts w:cs="Georgia" w:ascii="Georgia" w:hAnsi="Georgia"/>
          <w:sz w:val="24"/>
          <w:szCs w:val="24"/>
        </w:rPr>
        <w:footnoteReference w:id="1765"/>
      </w:r>
      <w:r>
        <w:rPr>
          <w:rStyle w:val="FootnoteCharacters"/>
          <w:rFonts w:cs="Georgia" w:ascii="Georgia" w:hAnsi="Georgia"/>
          <w:position w:val="0"/>
          <w:sz w:val="24"/>
          <w:sz w:val="24"/>
          <w:szCs w:val="24"/>
          <w:vertAlign w:val="baseline"/>
        </w:rPr>
        <w:t>. As Consalvo writes, videogame manuals thus transcend their roles as explanatory paratexts and became integral parts of a total narrative experience</w:t>
      </w:r>
      <w:r>
        <w:rPr>
          <w:rStyle w:val="FootnoteAnchor"/>
          <w:rFonts w:cs="Georgia" w:ascii="Georgia" w:hAnsi="Georgia"/>
          <w:sz w:val="24"/>
          <w:szCs w:val="24"/>
        </w:rPr>
        <w:footnoteReference w:id="1766"/>
      </w:r>
      <w:r>
        <w:rPr>
          <w:rStyle w:val="FootnoteCharacters"/>
          <w:rFonts w:cs="Georgia" w:ascii="Georgia" w:hAnsi="Georgia"/>
          <w:position w:val="0"/>
          <w:sz w:val="24"/>
          <w:sz w:val="24"/>
          <w:szCs w:val="24"/>
          <w:vertAlign w:val="baseline"/>
        </w:rPr>
        <w:t>. Their reading influences the audience’s imaginative tendencies</w:t>
      </w:r>
      <w:r>
        <w:rPr>
          <w:rStyle w:val="FootnoteAnchor"/>
          <w:rFonts w:cs="Georgia" w:ascii="Georgia" w:hAnsi="Georgia"/>
          <w:sz w:val="24"/>
          <w:szCs w:val="24"/>
        </w:rPr>
        <w:footnoteReference w:id="1767"/>
      </w:r>
      <w:r>
        <w:rPr>
          <w:rStyle w:val="FootnoteAnchor"/>
          <w:rFonts w:cs="Georgia" w:ascii="Georgia" w:hAnsi="Georgia"/>
          <w:sz w:val="24"/>
          <w:szCs w:val="24"/>
        </w:rPr>
        <w:footnoteReference w:id="1768"/>
      </w:r>
      <w:r>
        <w:rPr>
          <w:rStyle w:val="FootnoteCharacters"/>
          <w:rFonts w:cs="Georgia" w:ascii="Georgia" w:hAnsi="Georgia"/>
          <w:position w:val="0"/>
          <w:sz w:val="24"/>
          <w:sz w:val="24"/>
          <w:szCs w:val="24"/>
          <w:vertAlign w:val="baseline"/>
        </w:rPr>
        <w:t>, often by adopting the rhetorical and formal techniques of other, older narrative media</w:t>
      </w:r>
      <w:r>
        <w:rPr>
          <w:rStyle w:val="FootnoteAnchor"/>
          <w:rFonts w:cs="Georgia" w:ascii="Georgia" w:hAnsi="Georgia"/>
          <w:sz w:val="24"/>
          <w:szCs w:val="24"/>
        </w:rPr>
        <w:footnoteReference w:id="1769"/>
      </w:r>
      <w:r>
        <w:rPr>
          <w:rStyle w:val="FootnoteCharacters"/>
          <w:rFonts w:cs="Georgia" w:ascii="Georgia" w:hAnsi="Georgia"/>
          <w:position w:val="0"/>
          <w:sz w:val="24"/>
          <w:sz w:val="24"/>
          <w:szCs w:val="24"/>
          <w:vertAlign w:val="baseline"/>
        </w:rPr>
        <w:t>. Manuals have been developed to resemble</w:t>
      </w:r>
      <w:r>
        <w:rPr>
          <w:rFonts w:cs="Georgia" w:ascii="Georgia" w:hAnsi="Georgia"/>
          <w:sz w:val="24"/>
          <w:szCs w:val="24"/>
        </w:rPr>
        <w:t xml:space="preserve"> tourist guidebooks for the simulated worlds of videogames</w:t>
      </w:r>
      <w:r>
        <w:rPr>
          <w:rStyle w:val="FootnoteAnchor"/>
          <w:rFonts w:cs="Georgia" w:ascii="Georgia" w:hAnsi="Georgia"/>
          <w:sz w:val="24"/>
          <w:szCs w:val="24"/>
        </w:rPr>
        <w:footnoteReference w:id="1770"/>
      </w:r>
      <w:r>
        <w:rPr>
          <w:rFonts w:cs="Georgia" w:ascii="Georgia" w:hAnsi="Georgia"/>
          <w:sz w:val="24"/>
          <w:szCs w:val="24"/>
        </w:rPr>
        <w:t>, facsimiles of the personal effects of videogame characters</w:t>
      </w:r>
      <w:r>
        <w:rPr>
          <w:rStyle w:val="FootnoteAnchor"/>
          <w:rFonts w:cs="Georgia" w:ascii="Georgia" w:hAnsi="Georgia"/>
          <w:sz w:val="24"/>
          <w:szCs w:val="24"/>
        </w:rPr>
        <w:footnoteReference w:id="1771"/>
      </w:r>
      <w:r>
        <w:rPr>
          <w:rFonts w:cs="Georgia" w:ascii="Georgia" w:hAnsi="Georgia"/>
          <w:sz w:val="24"/>
          <w:szCs w:val="24"/>
        </w:rPr>
        <w:t>, or as encyclopedias of the monsters or social groups that a player will encounter</w:t>
      </w:r>
      <w:r>
        <w:rPr>
          <w:rStyle w:val="FootnoteAnchor"/>
          <w:rFonts w:cs="Georgia" w:ascii="Georgia" w:hAnsi="Georgia"/>
          <w:sz w:val="24"/>
          <w:szCs w:val="24"/>
        </w:rPr>
        <w:footnoteReference w:id="1772"/>
      </w:r>
      <w:r>
        <w:rPr>
          <w:rStyle w:val="FootnoteAnchor"/>
          <w:rFonts w:cs="Georgia" w:ascii="Georgia" w:hAnsi="Georgia"/>
          <w:sz w:val="24"/>
          <w:szCs w:val="24"/>
        </w:rPr>
        <w:footnoteReference w:id="1773"/>
      </w:r>
      <w:r>
        <w:rPr>
          <w:rFonts w:cs="Georgia" w:ascii="Georgia" w:hAnsi="Georgia"/>
          <w:sz w:val="24"/>
          <w:szCs w:val="24"/>
        </w:rPr>
        <w:t xml:space="preserve">.  </w:t>
      </w:r>
    </w:p>
    <w:p>
      <w:pPr>
        <w:pStyle w:val="Normal"/>
        <w:spacing w:lineRule="auto" w:line="360" w:before="85" w:after="0"/>
        <w:rPr>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
        <w:tab/>
        <w:t>For  generations of players, these manuals have exerted a ‘certain magic’</w:t>
      </w:r>
      <w:r>
        <w:rPr>
          <w:rStyle w:val="FootnoteAnchor"/>
          <w:rFonts w:cs="Georgia" w:ascii="Georgia" w:hAnsi="Georgia"/>
          <w:sz w:val="24"/>
          <w:szCs w:val="24"/>
        </w:rPr>
        <w:footnoteReference w:id="1774"/>
      </w:r>
      <w:r>
        <w:rPr>
          <w:rFonts w:cs="Georgia" w:ascii="Georgia" w:hAnsi="Georgia"/>
          <w:sz w:val="24"/>
          <w:szCs w:val="24"/>
        </w:rPr>
        <w:t xml:space="preserve">; a tactile, anticipatory experience that was integral to their enjoyment of the game. One of the participants in my gameplay study fondly remembered reading the manual of a game he had just bought ‘from cover to cover’ on the bus home. This seems an excellent model for the careful use of legacy media to situate an audience intellectually, emotionally and imaginatively in a comp-art space, even before they have booted up a computer. </w:t>
      </w:r>
      <w:r>
        <w:rPr>
          <w:rStyle w:val="FootnoteCharacters"/>
          <w:rFonts w:cs="Georgia" w:ascii="Georgia" w:hAnsi="Georgia"/>
          <w:position w:val="0"/>
          <w:sz w:val="24"/>
          <w:sz w:val="24"/>
          <w:szCs w:val="24"/>
          <w:vertAlign w:val="baseline"/>
        </w:rPr>
        <w:t xml:space="preserve"> Some videogame paratexts, as in the case of</w:t>
      </w:r>
      <w:r>
        <w:rPr>
          <w:rStyle w:val="FootnoteCharacters"/>
          <w:rFonts w:cs="Georgia" w:ascii="Georgia" w:hAnsi="Georgia"/>
          <w:i/>
          <w:iCs/>
          <w:position w:val="0"/>
          <w:sz w:val="24"/>
          <w:sz w:val="24"/>
          <w:szCs w:val="24"/>
          <w:vertAlign w:val="baseline"/>
        </w:rPr>
        <w:t xml:space="preserve"> Wonderbook’s</w:t>
      </w:r>
      <w:r>
        <w:rPr>
          <w:rStyle w:val="FootnoteCharacters"/>
          <w:rFonts w:cs="Georgia" w:ascii="Georgia" w:hAnsi="Georgia"/>
          <w:position w:val="0"/>
          <w:sz w:val="24"/>
          <w:sz w:val="24"/>
          <w:szCs w:val="24"/>
          <w:vertAlign w:val="baseline"/>
        </w:rPr>
        <w:t xml:space="preserve"> book of spells</w:t>
      </w:r>
      <w:r>
        <w:rPr>
          <w:rStyle w:val="FootnoteAnchor"/>
          <w:rFonts w:cs="Georgia" w:ascii="Georgia" w:hAnsi="Georgia"/>
          <w:position w:val="0"/>
          <w:sz w:val="24"/>
          <w:sz w:val="24"/>
          <w:szCs w:val="24"/>
          <w:vertAlign w:val="baseline"/>
        </w:rPr>
        <w:footnoteReference w:id="1775"/>
      </w:r>
      <w:r>
        <w:rPr>
          <w:rStyle w:val="FootnoteCharacters"/>
          <w:rFonts w:cs="Georgia" w:ascii="Georgia" w:hAnsi="Georgia"/>
          <w:position w:val="0"/>
          <w:sz w:val="24"/>
          <w:sz w:val="24"/>
          <w:szCs w:val="24"/>
          <w:vertAlign w:val="baseline"/>
        </w:rPr>
        <w:t xml:space="preserve"> or the bomb defusing manual in </w:t>
      </w:r>
      <w:r>
        <w:rPr>
          <w:rStyle w:val="FootnoteCharacters"/>
          <w:rFonts w:cs="Georgia" w:ascii="Georgia" w:hAnsi="Georgia"/>
          <w:i/>
          <w:iCs/>
          <w:position w:val="0"/>
          <w:sz w:val="24"/>
          <w:sz w:val="24"/>
          <w:szCs w:val="24"/>
          <w:vertAlign w:val="baseline"/>
        </w:rPr>
        <w:t>Keep Talking and Nobody Explodes</w:t>
      </w:r>
      <w:r>
        <w:rPr>
          <w:rStyle w:val="FootnoteAnchor"/>
          <w:rFonts w:cs="Georgia" w:ascii="Georgia" w:hAnsi="Georgia"/>
          <w:i/>
          <w:iCs/>
          <w:position w:val="0"/>
          <w:sz w:val="24"/>
          <w:sz w:val="24"/>
          <w:szCs w:val="24"/>
          <w:vertAlign w:val="baseline"/>
        </w:rPr>
        <w:footnoteReference w:id="1776"/>
      </w:r>
      <w:r>
        <w:rPr>
          <w:rStyle w:val="FootnoteCharacters"/>
          <w:rFonts w:cs="Georgia" w:ascii="Georgia" w:hAnsi="Georgia"/>
          <w:position w:val="0"/>
          <w:sz w:val="24"/>
          <w:sz w:val="24"/>
          <w:szCs w:val="24"/>
          <w:vertAlign w:val="baseline"/>
        </w:rPr>
        <w:t xml:space="preserve"> become integral parts of the systemic experience itself; textual interfaces of mechanical control, quite apart from being merely ‘texts that must be read in the presence of their referent’</w:t>
      </w:r>
      <w:r>
        <w:rPr>
          <w:rStyle w:val="FootnoteAnchor"/>
          <w:rFonts w:cs="Georgia" w:ascii="Georgia" w:hAnsi="Georgia"/>
          <w:position w:val="0"/>
          <w:sz w:val="24"/>
          <w:sz w:val="24"/>
          <w:szCs w:val="24"/>
          <w:vertAlign w:val="baseline"/>
        </w:rPr>
        <w:footnoteReference w:id="1777"/>
      </w:r>
      <w:r>
        <w:rPr>
          <w:rStyle w:val="FootnoteAnchor"/>
          <w:rFonts w:cs="Georgia" w:ascii="Georgia" w:hAnsi="Georgia"/>
          <w:position w:val="0"/>
          <w:sz w:val="24"/>
          <w:sz w:val="24"/>
          <w:szCs w:val="24"/>
          <w:vertAlign w:val="baseline"/>
        </w:rPr>
        <w:footnoteReference w:id="1778"/>
      </w:r>
      <w:r>
        <w:rPr>
          <w:rStyle w:val="FootnoteCharacters"/>
          <w:rFonts w:cs="Georgia" w:ascii="Georgia" w:hAnsi="Georgia"/>
          <w:position w:val="0"/>
          <w:sz w:val="24"/>
          <w:sz w:val="24"/>
          <w:szCs w:val="24"/>
          <w:vertAlign w:val="baseline"/>
        </w:rPr>
        <w:t>.</w:t>
      </w:r>
    </w:p>
    <w:p>
      <w:pPr>
        <w:pStyle w:val="Normal"/>
        <w:spacing w:lineRule="auto" w:line="360" w:before="85" w:after="0"/>
        <w:rPr>
          <w:rStyle w:val="FootnoteCharacters"/>
          <w:rFonts w:ascii="Georgia" w:hAnsi="Georgia" w:cs="Georgia"/>
          <w:sz w:val="24"/>
          <w:szCs w:val="24"/>
        </w:rPr>
      </w:pPr>
      <w:r>
        <w:rPr>
          <w:rFonts w:cs="Georgia" w:ascii="Georgia" w:hAnsi="Georgia"/>
          <w:sz w:val="24"/>
          <w:szCs w:val="24"/>
        </w:rPr>
      </w:r>
    </w:p>
    <w:p>
      <w:pPr>
        <w:pStyle w:val="Normal"/>
        <w:spacing w:lineRule="auto" w:line="360" w:before="85" w:after="0"/>
        <w:jc w:val="center"/>
        <w:rPr/>
      </w:pPr>
      <w:r>
        <w:rPr>
          <w:rStyle w:val="FootnoteCharacters"/>
          <w:rFonts w:cs="Georgia" w:ascii="Georgia" w:hAnsi="Georgia"/>
          <w:position w:val="0"/>
          <w:sz w:val="24"/>
          <w:sz w:val="24"/>
          <w:szCs w:val="24"/>
          <w:vertAlign w:val="baseline"/>
        </w:rPr>
        <w:t>*    *    *    *    *</w:t>
      </w:r>
    </w:p>
    <w:p>
      <w:pPr>
        <w:pStyle w:val="Normal"/>
        <w:spacing w:lineRule="auto" w:line="360" w:before="85" w:after="0"/>
        <w:rPr>
          <w:sz w:val="24"/>
          <w:szCs w:val="24"/>
        </w:rPr>
      </w:pPr>
      <w:r>
        <w:rPr>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
        <w:tab/>
        <w:t xml:space="preserve">Even if Mr. Cryer never envisaged anybody actually travelling to the village of Nighthead to claim Anne’s home, and her creature, for themselves, this invitation is both implicit and explicit to </w:t>
      </w:r>
      <w:r>
        <w:rPr>
          <w:rStyle w:val="FootnoteCharacters"/>
          <w:rFonts w:cs="Courier New" w:ascii="Courier New" w:hAnsi="Courier New"/>
          <w:position w:val="0"/>
          <w:sz w:val="24"/>
          <w:sz w:val="24"/>
          <w:szCs w:val="24"/>
          <w:vertAlign w:val="baseline"/>
        </w:rPr>
        <w:t>knole</w:t>
      </w:r>
      <w:r>
        <w:rPr>
          <w:rStyle w:val="FootnoteCharacters"/>
          <w:rFonts w:cs="Georgia" w:ascii="Georgia" w:hAnsi="Georgia"/>
          <w:position w:val="0"/>
          <w:sz w:val="24"/>
          <w:sz w:val="24"/>
          <w:szCs w:val="24"/>
          <w:vertAlign w:val="baseline"/>
        </w:rPr>
        <w:t>’s audience. As a form of paratextual ‘vestibule’</w:t>
      </w:r>
      <w:r>
        <w:rPr>
          <w:rStyle w:val="FootnoteAnchor"/>
          <w:rFonts w:cs="Georgia" w:ascii="Georgia" w:hAnsi="Georgia"/>
          <w:position w:val="0"/>
          <w:sz w:val="24"/>
          <w:sz w:val="24"/>
          <w:szCs w:val="24"/>
          <w:vertAlign w:val="baseline"/>
        </w:rPr>
        <w:footnoteReference w:id="1779"/>
      </w:r>
      <w:r>
        <w:rPr>
          <w:rStyle w:val="FootnoteCharacters"/>
          <w:rFonts w:cs="Georgia" w:ascii="Georgia" w:hAnsi="Georgia"/>
          <w:position w:val="0"/>
          <w:sz w:val="24"/>
          <w:sz w:val="24"/>
          <w:szCs w:val="24"/>
          <w:vertAlign w:val="baseline"/>
        </w:rPr>
        <w:t xml:space="preserve">, the </w:t>
      </w:r>
      <w:r>
        <w:rPr>
          <w:rStyle w:val="FootnoteCharacters"/>
          <w:rFonts w:cs="Georgia" w:ascii="Georgia" w:hAnsi="Georgia"/>
          <w:i/>
          <w:iCs/>
          <w:position w:val="0"/>
          <w:sz w:val="24"/>
          <w:sz w:val="24"/>
          <w:szCs w:val="24"/>
          <w:vertAlign w:val="baseline"/>
        </w:rPr>
        <w:t xml:space="preserve">Housekeeping </w:t>
      </w:r>
      <w:r>
        <w:rPr>
          <w:rStyle w:val="FootnoteCharacters"/>
          <w:rFonts w:cs="Georgia" w:ascii="Georgia" w:hAnsi="Georgia"/>
          <w:position w:val="0"/>
          <w:sz w:val="24"/>
          <w:sz w:val="24"/>
          <w:szCs w:val="24"/>
          <w:vertAlign w:val="baseline"/>
        </w:rPr>
        <w:t xml:space="preserve">prepares and encourages the audience to make a similar sort of journey – to come to the installation, wherever it might be found, in order to assume their role as the ‘Wyfe of Nighthead’, and operator of the ‘Beest’. Once they have arrived, the </w:t>
      </w:r>
      <w:r>
        <w:rPr>
          <w:rStyle w:val="FootnoteCharacters"/>
          <w:rFonts w:cs="Georgia" w:ascii="Georgia" w:hAnsi="Georgia"/>
          <w:i/>
          <w:iCs/>
          <w:position w:val="0"/>
          <w:sz w:val="24"/>
          <w:sz w:val="24"/>
          <w:szCs w:val="24"/>
          <w:vertAlign w:val="baseline"/>
        </w:rPr>
        <w:t xml:space="preserve">Housekeeping </w:t>
      </w:r>
      <w:r>
        <w:rPr>
          <w:rStyle w:val="FootnoteCharacters"/>
          <w:rFonts w:cs="Georgia" w:ascii="Georgia" w:hAnsi="Georgia"/>
          <w:position w:val="0"/>
          <w:sz w:val="24"/>
          <w:sz w:val="24"/>
          <w:szCs w:val="24"/>
          <w:vertAlign w:val="baseline"/>
        </w:rPr>
        <w:t xml:space="preserve">takes on a simpler, utilitarian role: a set of instructions, arrived at through </w:t>
      </w:r>
      <w:r>
        <w:rPr>
          <w:rStyle w:val="FootnoteCharacters"/>
          <w:rFonts w:eastAsia="Times New Roman" w:cs="Georgia" w:ascii="Georgia" w:hAnsi="Georgia"/>
          <w:position w:val="0"/>
          <w:sz w:val="24"/>
          <w:sz w:val="24"/>
          <w:szCs w:val="24"/>
          <w:vertAlign w:val="baseline"/>
          <w:lang w:val="en-GB" w:bidi="ar-SA"/>
        </w:rPr>
        <w:t>‘deducktion…</w:t>
      </w:r>
      <w:r>
        <w:rPr>
          <w:rStyle w:val="FootnoteCharacters"/>
          <w:rFonts w:cs="Georgia" w:ascii="Georgia" w:hAnsi="Georgia"/>
          <w:position w:val="0"/>
          <w:sz w:val="24"/>
          <w:sz w:val="24"/>
          <w:szCs w:val="24"/>
          <w:vertAlign w:val="baseline"/>
        </w:rPr>
        <w:t xml:space="preserve"> inescapable’, which show its audience how to manipulate the world’s ‘Forses’ to heal the sick, bring luck to the unfortunate, and control the fortunes of anybody willing to pay for the privilege. Thus, the </w:t>
      </w:r>
      <w:r>
        <w:rPr>
          <w:rStyle w:val="FootnoteCharacters"/>
          <w:rFonts w:cs="Georgia" w:ascii="Georgia" w:hAnsi="Georgia"/>
          <w:i/>
          <w:iCs/>
          <w:position w:val="0"/>
          <w:sz w:val="24"/>
          <w:sz w:val="24"/>
          <w:szCs w:val="24"/>
          <w:vertAlign w:val="baseline"/>
        </w:rPr>
        <w:t xml:space="preserve">Housekeeping </w:t>
      </w:r>
      <w:r>
        <w:rPr>
          <w:rStyle w:val="FootnoteCharacters"/>
          <w:rFonts w:cs="Georgia" w:ascii="Georgia" w:hAnsi="Georgia"/>
          <w:position w:val="0"/>
          <w:sz w:val="24"/>
          <w:sz w:val="24"/>
          <w:szCs w:val="24"/>
          <w:vertAlign w:val="baseline"/>
        </w:rPr>
        <w:t xml:space="preserve">transcends its role as paratext, and fully becomes part of </w:t>
      </w:r>
      <w:r>
        <w:rPr>
          <w:rStyle w:val="FootnoteCharacters"/>
          <w:rFonts w:cs="Georgia" w:ascii="Courier New" w:hAnsi="Courier New"/>
          <w:position w:val="0"/>
          <w:sz w:val="24"/>
          <w:sz w:val="24"/>
          <w:szCs w:val="24"/>
          <w:vertAlign w:val="baseline"/>
        </w:rPr>
        <w:t>knole</w:t>
      </w:r>
      <w:r>
        <w:rPr>
          <w:rStyle w:val="FootnoteCharacters"/>
          <w:rFonts w:cs="Georgia" w:ascii="Georgia" w:hAnsi="Georgia"/>
          <w:position w:val="0"/>
          <w:sz w:val="24"/>
          <w:sz w:val="24"/>
          <w:szCs w:val="24"/>
          <w:vertAlign w:val="baseline"/>
        </w:rPr>
        <w:t>’s entire mixed reality dynamic, ‘ integrat[ing] diverse forms of interface into a single experience’</w:t>
      </w:r>
      <w:r>
        <w:rPr>
          <w:rStyle w:val="FootnoteAnchor"/>
          <w:rFonts w:cs="Georgia" w:ascii="Georgia" w:hAnsi="Georgia"/>
          <w:position w:val="0"/>
          <w:sz w:val="24"/>
          <w:sz w:val="24"/>
          <w:szCs w:val="24"/>
          <w:vertAlign w:val="baseline"/>
        </w:rPr>
        <w:footnoteReference w:id="1780"/>
      </w:r>
      <w:r>
        <w:rPr>
          <w:rStyle w:val="FootnoteAnchor"/>
          <w:rFonts w:cs="Georgia" w:ascii="Georgia" w:hAnsi="Georgia"/>
          <w:position w:val="0"/>
          <w:sz w:val="24"/>
          <w:sz w:val="24"/>
          <w:szCs w:val="24"/>
          <w:vertAlign w:val="baseline"/>
        </w:rPr>
        <w:footnoteReference w:id="1781"/>
      </w:r>
      <w:r>
        <w:rPr>
          <w:rStyle w:val="FootnoteCharacters"/>
          <w:rFonts w:cs="Georgia" w:ascii="Georgia" w:hAnsi="Georgia"/>
          <w:position w:val="0"/>
          <w:sz w:val="24"/>
          <w:sz w:val="24"/>
          <w:szCs w:val="24"/>
          <w:vertAlign w:val="baseline"/>
        </w:rPr>
        <w:t>. It becomes an enabler of ritual.</w:t>
      </w:r>
    </w:p>
    <w:p>
      <w:pPr>
        <w:pStyle w:val="Normal"/>
        <w:spacing w:lineRule="auto" w:line="360" w:before="85" w:after="0"/>
        <w:ind w:left="0" w:hanging="0"/>
        <w:rPr>
          <w:rStyle w:val="FootnoteCharacters"/>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
        <w:tab/>
        <w:t>In Section 3.2 of this thesis, I briefly discussed ritual as ‘an example of a participatory activity that presents a narrative structure’</w:t>
      </w:r>
      <w:r>
        <w:rPr>
          <w:rStyle w:val="FootnoteAnchor"/>
          <w:rFonts w:cs="Georgia" w:ascii="Georgia" w:hAnsi="Georgia"/>
          <w:sz w:val="24"/>
          <w:szCs w:val="24"/>
        </w:rPr>
        <w:footnoteReference w:id="1782"/>
      </w:r>
      <w:r>
        <w:rPr>
          <w:rFonts w:cs="Georgia" w:ascii="Georgia" w:hAnsi="Georgia"/>
          <w:sz w:val="24"/>
          <w:szCs w:val="24"/>
        </w:rPr>
        <w:t>; a set of ‘resonant’ actions that provide a schemata for interacting with, and regulating a relationship with, complex, often-personified environments</w:t>
      </w:r>
      <w:r>
        <w:rPr>
          <w:rStyle w:val="FootnoteAnchor"/>
          <w:rFonts w:cs="Georgia" w:ascii="Georgia" w:hAnsi="Georgia"/>
          <w:sz w:val="24"/>
          <w:szCs w:val="24"/>
        </w:rPr>
        <w:footnoteReference w:id="1783"/>
      </w:r>
      <w:r>
        <w:rPr>
          <w:rStyle w:val="FootnoteAnchor"/>
          <w:rFonts w:cs="Georgia" w:ascii="Georgia" w:hAnsi="Georgia"/>
          <w:sz w:val="24"/>
          <w:szCs w:val="24"/>
        </w:rPr>
        <w:footnoteReference w:id="1784"/>
      </w:r>
      <w:r>
        <w:rPr>
          <w:rFonts w:cs="Georgia" w:ascii="Georgia" w:hAnsi="Georgia"/>
          <w:sz w:val="24"/>
          <w:szCs w:val="24"/>
        </w:rPr>
        <w:t>. The study of ritual has a growing heritage in interactive art</w:t>
      </w:r>
      <w:r>
        <w:rPr>
          <w:rStyle w:val="FootnoteAnchor"/>
          <w:rFonts w:cs="Georgia" w:ascii="Georgia" w:hAnsi="Georgia"/>
          <w:sz w:val="24"/>
          <w:szCs w:val="24"/>
        </w:rPr>
        <w:footnoteReference w:id="1785"/>
      </w:r>
      <w:r>
        <w:rPr>
          <w:rFonts w:cs="Georgia" w:ascii="Georgia" w:hAnsi="Georgia"/>
          <w:sz w:val="24"/>
          <w:szCs w:val="24"/>
        </w:rPr>
        <w:t xml:space="preserve"> and videogames</w:t>
      </w:r>
      <w:r>
        <w:rPr>
          <w:rStyle w:val="FootnoteAnchor"/>
          <w:rFonts w:cs="Georgia" w:ascii="Georgia" w:hAnsi="Georgia"/>
          <w:sz w:val="24"/>
          <w:szCs w:val="24"/>
        </w:rPr>
        <w:footnoteReference w:id="1786"/>
      </w:r>
      <w:r>
        <w:rPr>
          <w:rStyle w:val="FootnoteAnchor"/>
          <w:rFonts w:cs="Georgia" w:ascii="Georgia" w:hAnsi="Georgia"/>
          <w:sz w:val="24"/>
          <w:szCs w:val="24"/>
        </w:rPr>
        <w:footnoteReference w:id="1787"/>
      </w:r>
      <w:r>
        <w:rPr>
          <w:rStyle w:val="FootnoteAnchor"/>
          <w:rFonts w:cs="Georgia" w:ascii="Georgia" w:hAnsi="Georgia"/>
          <w:sz w:val="24"/>
          <w:szCs w:val="24"/>
        </w:rPr>
        <w:footnoteReference w:id="1788"/>
      </w:r>
      <w:r>
        <w:rPr>
          <w:rStyle w:val="FootnoteAnchor"/>
          <w:rFonts w:cs="Georgia" w:ascii="Georgia" w:hAnsi="Georgia"/>
          <w:sz w:val="24"/>
          <w:szCs w:val="24"/>
        </w:rPr>
        <w:footnoteReference w:id="1789"/>
      </w:r>
      <w:r>
        <w:rPr>
          <w:rStyle w:val="FootnoteAnchor"/>
          <w:rFonts w:cs="Georgia" w:ascii="Georgia" w:hAnsi="Georgia"/>
          <w:sz w:val="24"/>
          <w:szCs w:val="24"/>
        </w:rPr>
        <w:footnoteReference w:id="1790"/>
      </w:r>
      <w:r>
        <w:rPr>
          <w:rFonts w:cs="Georgia" w:ascii="Georgia" w:hAnsi="Georgia"/>
          <w:sz w:val="24"/>
          <w:szCs w:val="24"/>
        </w:rPr>
        <w:t xml:space="preserve">; in Project </w:t>
      </w:r>
      <w:r>
        <w:rPr>
          <w:rFonts w:cs="Courier New" w:ascii="Courier New" w:hAnsi="Courier New"/>
          <w:sz w:val="24"/>
          <w:szCs w:val="24"/>
        </w:rPr>
        <w:t>knole</w:t>
      </w:r>
      <w:r>
        <w:rPr>
          <w:rFonts w:cs="Georgia" w:ascii="Georgia" w:hAnsi="Georgia"/>
          <w:sz w:val="24"/>
          <w:szCs w:val="24"/>
        </w:rPr>
        <w:t xml:space="preserve">, it represents the apotheosis of my ‘autocosmic’ approach. The </w:t>
      </w:r>
      <w:r>
        <w:rPr>
          <w:rFonts w:cs="Georgia" w:ascii="Georgia" w:hAnsi="Georgia"/>
          <w:i/>
          <w:iCs/>
          <w:sz w:val="24"/>
          <w:szCs w:val="24"/>
        </w:rPr>
        <w:t xml:space="preserve">Housekeeping </w:t>
      </w:r>
      <w:r>
        <w:rPr>
          <w:rFonts w:cs="Georgia" w:ascii="Georgia" w:hAnsi="Georgia"/>
          <w:sz w:val="24"/>
          <w:szCs w:val="24"/>
        </w:rPr>
        <w:t>becomes the context, and prompt, for the audience’s ritual performances towards the ‘Beest’-as-environment; a way for the work to ‘not only say something, [but to] do something’</w:t>
      </w:r>
      <w:r>
        <w:rPr>
          <w:rStyle w:val="FootnoteAnchor"/>
          <w:rFonts w:cs="Georgia" w:ascii="Georgia" w:hAnsi="Georgia"/>
          <w:sz w:val="24"/>
          <w:szCs w:val="24"/>
        </w:rPr>
        <w:footnoteReference w:id="1791"/>
      </w:r>
      <w:r>
        <w:rPr>
          <w:rFonts w:cs="Georgia" w:ascii="Georgia" w:hAnsi="Georgia"/>
          <w:sz w:val="24"/>
          <w:szCs w:val="24"/>
        </w:rPr>
        <w:t>. Ritual, and the performative experience of that ritual, becomes a method of  ‘understanding and designing for the emotionally and aesthetically powerful interactions that involve... perceptions of engagement with digital technology’</w:t>
      </w:r>
      <w:r>
        <w:rPr>
          <w:rStyle w:val="FootnoteAnchor"/>
          <w:rFonts w:cs="Georgia" w:ascii="Georgia" w:hAnsi="Georgia"/>
          <w:position w:val="0"/>
          <w:sz w:val="24"/>
          <w:sz w:val="24"/>
          <w:szCs w:val="24"/>
          <w:vertAlign w:val="baseline"/>
        </w:rPr>
        <w:footnoteReference w:id="1792"/>
      </w:r>
      <w:r>
        <w:rPr>
          <w:rStyle w:val="FootnoteCharacters"/>
          <w:rFonts w:cs="Georgia" w:ascii="Georgia" w:hAnsi="Georgia"/>
          <w:position w:val="0"/>
          <w:sz w:val="24"/>
          <w:sz w:val="24"/>
          <w:szCs w:val="24"/>
          <w:vertAlign w:val="baseline"/>
        </w:rPr>
        <w:t>; to use an audience’s embodied interactions</w:t>
      </w:r>
      <w:r>
        <w:rPr>
          <w:rStyle w:val="FootnoteAnchor"/>
          <w:rFonts w:cs="Georgia" w:ascii="Georgia" w:hAnsi="Georgia"/>
          <w:position w:val="0"/>
          <w:sz w:val="24"/>
          <w:sz w:val="24"/>
          <w:szCs w:val="24"/>
          <w:vertAlign w:val="baseline"/>
        </w:rPr>
        <w:footnoteReference w:id="1793"/>
      </w:r>
      <w:r>
        <w:rPr>
          <w:rStyle w:val="FootnoteCharacters"/>
          <w:rFonts w:cs="Georgia" w:ascii="Georgia" w:hAnsi="Georgia"/>
          <w:position w:val="0"/>
          <w:sz w:val="24"/>
          <w:sz w:val="24"/>
          <w:szCs w:val="24"/>
          <w:vertAlign w:val="baseline"/>
        </w:rPr>
        <w:t xml:space="preserve"> within a ‘dense multimedia information space’</w:t>
      </w:r>
      <w:r>
        <w:rPr>
          <w:rStyle w:val="FootnoteAnchor"/>
          <w:rFonts w:cs="Georgia" w:ascii="Georgia" w:hAnsi="Georgia"/>
          <w:position w:val="0"/>
          <w:sz w:val="24"/>
          <w:sz w:val="24"/>
          <w:szCs w:val="24"/>
          <w:vertAlign w:val="baseline"/>
        </w:rPr>
        <w:footnoteReference w:id="1794"/>
      </w:r>
      <w:r>
        <w:rPr>
          <w:rStyle w:val="FootnoteCharacters"/>
          <w:rFonts w:cs="Georgia" w:ascii="Georgia" w:hAnsi="Georgia"/>
          <w:position w:val="0"/>
          <w:sz w:val="24"/>
          <w:sz w:val="24"/>
          <w:szCs w:val="24"/>
          <w:vertAlign w:val="baseline"/>
        </w:rPr>
        <w:t xml:space="preserve"> to orient behaviour</w:t>
      </w:r>
      <w:r>
        <w:rPr>
          <w:rStyle w:val="FootnoteAnchor"/>
          <w:rFonts w:cs="Georgia" w:ascii="Georgia" w:hAnsi="Georgia"/>
          <w:position w:val="0"/>
          <w:sz w:val="24"/>
          <w:sz w:val="24"/>
          <w:szCs w:val="24"/>
          <w:vertAlign w:val="baseline"/>
        </w:rPr>
        <w:footnoteReference w:id="1795"/>
      </w:r>
      <w:r>
        <w:rPr>
          <w:rStyle w:val="FootnoteCharacters"/>
          <w:rFonts w:cs="Georgia" w:ascii="Georgia" w:hAnsi="Georgia"/>
          <w:position w:val="0"/>
          <w:sz w:val="24"/>
          <w:sz w:val="24"/>
          <w:szCs w:val="24"/>
          <w:vertAlign w:val="baseline"/>
        </w:rPr>
        <w:t>, provide ‘cultural presence’</w:t>
      </w:r>
      <w:r>
        <w:rPr>
          <w:rStyle w:val="FootnoteAnchor"/>
          <w:rFonts w:cs="Georgia" w:ascii="Georgia" w:hAnsi="Georgia"/>
          <w:position w:val="0"/>
          <w:sz w:val="24"/>
          <w:sz w:val="24"/>
          <w:szCs w:val="24"/>
          <w:vertAlign w:val="baseline"/>
        </w:rPr>
        <w:footnoteReference w:id="1796"/>
      </w:r>
      <w:r>
        <w:rPr>
          <w:rStyle w:val="FootnoteAnchor"/>
          <w:rFonts w:cs="Georgia" w:ascii="Georgia" w:hAnsi="Georgia"/>
          <w:position w:val="0"/>
          <w:sz w:val="24"/>
          <w:sz w:val="24"/>
          <w:szCs w:val="24"/>
          <w:vertAlign w:val="baseline"/>
        </w:rPr>
        <w:footnoteReference w:id="1797"/>
      </w:r>
      <w:r>
        <w:rPr>
          <w:rStyle w:val="FootnoteCharacters"/>
          <w:rFonts w:cs="Georgia" w:ascii="Georgia" w:hAnsi="Georgia"/>
          <w:position w:val="0"/>
          <w:sz w:val="24"/>
          <w:sz w:val="24"/>
          <w:szCs w:val="24"/>
          <w:vertAlign w:val="baseline"/>
        </w:rPr>
        <w:t>, and give those interactions towards a personified environment a connective narrative meaning and ‘resonant’, socialised context</w:t>
      </w:r>
      <w:r>
        <w:rPr>
          <w:rStyle w:val="FootnoteAnchor"/>
          <w:rFonts w:cs="Georgia" w:ascii="Georgia" w:hAnsi="Georgia"/>
          <w:position w:val="0"/>
          <w:sz w:val="24"/>
          <w:sz w:val="24"/>
          <w:szCs w:val="24"/>
          <w:vertAlign w:val="baseline"/>
        </w:rPr>
        <w:footnoteReference w:id="1798"/>
      </w:r>
      <w:r>
        <w:rPr>
          <w:rStyle w:val="FootnoteCharacters"/>
          <w:rFonts w:cs="Georgia" w:ascii="Georgia" w:hAnsi="Georgia"/>
          <w:position w:val="0"/>
          <w:sz w:val="24"/>
          <w:sz w:val="24"/>
          <w:szCs w:val="24"/>
          <w:vertAlign w:val="baseline"/>
        </w:rPr>
        <w:t xml:space="preserve">. </w:t>
      </w:r>
    </w:p>
    <w:p>
      <w:pPr>
        <w:pStyle w:val="Normal"/>
        <w:spacing w:lineRule="auto" w:line="360" w:before="85" w:after="0"/>
        <w:rPr>
          <w:rStyle w:val="FootnoteCharacters"/>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
        <w:tab/>
        <w:t>In the final section of this final chapter, I will explore how I used the paradigm of ritual engagements with landscape to bring together all of the project’s separate elements into an ‘enactive’</w:t>
      </w:r>
      <w:r>
        <w:rPr>
          <w:rStyle w:val="FootnoteAnchor"/>
          <w:rFonts w:cs="Georgia" w:ascii="Georgia" w:hAnsi="Georgia"/>
          <w:sz w:val="24"/>
          <w:szCs w:val="24"/>
        </w:rPr>
        <w:footnoteReference w:id="1799"/>
      </w:r>
      <w:r>
        <w:rPr>
          <w:rFonts w:cs="Georgia" w:ascii="Georgia" w:hAnsi="Georgia"/>
          <w:sz w:val="24"/>
          <w:szCs w:val="24"/>
        </w:rPr>
        <w:t xml:space="preserve">, ‘resonant’, character-led experience: the </w:t>
      </w:r>
      <w:r>
        <w:rPr>
          <w:rFonts w:cs="Georgia" w:ascii="Georgia" w:hAnsi="Georgia"/>
          <w:i/>
          <w:iCs/>
          <w:sz w:val="24"/>
          <w:szCs w:val="24"/>
        </w:rPr>
        <w:t>Housekeeping</w:t>
      </w:r>
      <w:r>
        <w:rPr>
          <w:rFonts w:cs="Georgia" w:ascii="Georgia" w:hAnsi="Georgia"/>
          <w:sz w:val="24"/>
          <w:szCs w:val="24"/>
        </w:rPr>
        <w:t xml:space="preserve"> as a</w:t>
      </w:r>
      <w:r>
        <w:rPr>
          <w:rFonts w:cs="Georgia" w:ascii="Georgia" w:hAnsi="Georgia"/>
          <w:i/>
          <w:iCs/>
          <w:sz w:val="24"/>
          <w:szCs w:val="24"/>
        </w:rPr>
        <w:t xml:space="preserve"> ‘</w:t>
      </w:r>
      <w:r>
        <w:rPr>
          <w:rStyle w:val="WWFootnoteCharacters"/>
          <w:rFonts w:eastAsia="Georgia" w:cs="Georgia" w:ascii="Georgia" w:hAnsi="Georgia"/>
          <w:sz w:val="24"/>
          <w:szCs w:val="24"/>
          <w:highlight w:val="white"/>
          <w:lang w:val="en-GB"/>
        </w:rPr>
        <w:t>privileged place of pragmatics and a strategy’</w:t>
      </w:r>
      <w:r>
        <w:rPr>
          <w:rStyle w:val="FootnoteAnchor"/>
          <w:rFonts w:eastAsia="Georgia" w:cs="Georgia" w:ascii="Georgia" w:hAnsi="Georgia"/>
          <w:sz w:val="24"/>
          <w:szCs w:val="24"/>
          <w:highlight w:val="white"/>
          <w:lang w:val="en-GB"/>
        </w:rPr>
        <w:footnoteReference w:id="1800"/>
      </w:r>
      <w:r>
        <w:rPr>
          <w:rFonts w:cs="Georgia" w:ascii="Georgia" w:hAnsi="Georgia"/>
          <w:sz w:val="24"/>
          <w:szCs w:val="24"/>
        </w:rPr>
        <w:t>, the topographical/ecosystemic design of the simulation, and the performance of the audience between and across them.</w:t>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pPr>
      <w:r>
        <w:rPr>
          <w:rStyle w:val="WWFootnoteCharacters"/>
          <w:rFonts w:eastAsia="Georgia" w:cs="Georgia" w:ascii="Georgia" w:hAnsi="Georgia"/>
          <w:b/>
          <w:bCs/>
          <w:sz w:val="24"/>
          <w:szCs w:val="24"/>
          <w:highlight w:val="white"/>
          <w:u w:val="single"/>
          <w:lang w:val="en-GB"/>
        </w:rPr>
        <w:t>Sectio</w:t>
      </w:r>
      <w:bookmarkStart w:id="23" w:name="6g_Section_37"/>
      <w:bookmarkEnd w:id="23"/>
      <w:r>
        <w:rPr>
          <w:rStyle w:val="WWFootnoteCharacters"/>
          <w:rFonts w:eastAsia="Georgia" w:cs="Georgia" w:ascii="Georgia" w:hAnsi="Georgia"/>
          <w:b/>
          <w:bCs/>
          <w:sz w:val="24"/>
          <w:szCs w:val="24"/>
          <w:highlight w:val="white"/>
          <w:u w:val="single"/>
          <w:lang w:val="en-GB"/>
        </w:rPr>
        <w:t xml:space="preserve">n 3.7: The Use Of Ritualistic, Environmental Performance In The Audience Experience Of </w:t>
      </w:r>
      <w:r>
        <w:rPr>
          <w:rStyle w:val="WWFootnoteCharacters"/>
          <w:rFonts w:eastAsia="Georgia" w:cs="Courier New" w:ascii="Courier New" w:hAnsi="Courier New"/>
          <w:b/>
          <w:bCs/>
          <w:sz w:val="24"/>
          <w:szCs w:val="24"/>
          <w:highlight w:val="white"/>
          <w:u w:val="single"/>
          <w:lang w:val="en-GB"/>
        </w:rPr>
        <w:t>knole</w:t>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drawing>
          <wp:anchor behindDoc="0" distT="0" distB="0" distL="0" distR="0" simplePos="0" locked="0" layoutInCell="1" allowOverlap="1" relativeHeight="8">
            <wp:simplePos x="0" y="0"/>
            <wp:positionH relativeFrom="column">
              <wp:posOffset>1118870</wp:posOffset>
            </wp:positionH>
            <wp:positionV relativeFrom="paragraph">
              <wp:posOffset>-26035</wp:posOffset>
            </wp:positionV>
            <wp:extent cx="3052445" cy="186436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rcRect l="-5" t="-8" r="-5" b="-8"/>
                    <a:stretch>
                      <a:fillRect/>
                    </a:stretch>
                  </pic:blipFill>
                  <pic:spPr bwMode="auto">
                    <a:xfrm>
                      <a:off x="0" y="0"/>
                      <a:ext cx="3052445" cy="1864360"/>
                    </a:xfrm>
                    <a:prstGeom prst="rect">
                      <a:avLst/>
                    </a:prstGeom>
                  </pic:spPr>
                </pic:pic>
              </a:graphicData>
            </a:graphic>
          </wp:anchor>
        </w:drawing>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pPr>
      <w:r>
        <w:rPr>
          <w:rStyle w:val="WWFootnoteCharacters"/>
          <w:rFonts w:eastAsia="Georgia" w:cs="Georgia" w:ascii="Georgia" w:hAnsi="Georgia"/>
          <w:color w:val="000000"/>
          <w:sz w:val="24"/>
          <w:szCs w:val="24"/>
          <w:highlight w:val="white"/>
          <w:lang w:val="en-GB"/>
        </w:rPr>
        <w:tab/>
      </w:r>
    </w:p>
    <w:p>
      <w:pPr>
        <w:pStyle w:val="Normal"/>
        <w:spacing w:lineRule="auto" w:line="360"/>
        <w:rPr>
          <w:sz w:val="24"/>
          <w:szCs w:val="24"/>
        </w:rPr>
      </w:pPr>
      <w:r>
        <w:rPr>
          <w:sz w:val="24"/>
          <w:szCs w:val="24"/>
        </w:rPr>
      </w:r>
    </w:p>
    <w:p>
      <w:pPr>
        <w:pStyle w:val="Normal"/>
        <w:spacing w:lineRule="auto" w:line="360"/>
        <w:ind w:left="432" w:right="432" w:hanging="0"/>
        <w:jc w:val="center"/>
        <w:rPr/>
      </w:pPr>
      <w:r>
        <w:rPr>
          <w:rStyle w:val="WWFootnoteCharacters"/>
          <w:rFonts w:eastAsia="Georgia" w:cs="Georgia" w:ascii="Georgia" w:hAnsi="Georgia"/>
          <w:i/>
          <w:iCs/>
          <w:color w:val="000000"/>
          <w:sz w:val="18"/>
          <w:szCs w:val="18"/>
          <w:highlight w:val="white"/>
          <w:lang w:val="en-GB"/>
        </w:rPr>
        <w:t>Figure 15: An early design for the installation space, with the Beest’s ‘crack’ and Anne’s ritual accoutrements clearly visible</w:t>
      </w:r>
      <w:r>
        <w:rPr>
          <w:rStyle w:val="FootnoteAnchor"/>
          <w:rFonts w:eastAsia="Georgia" w:cs="Georgia" w:ascii="Georgia" w:hAnsi="Georgia"/>
          <w:i/>
          <w:iCs/>
          <w:color w:val="000000"/>
          <w:sz w:val="18"/>
          <w:szCs w:val="18"/>
          <w:highlight w:val="white"/>
          <w:lang w:val="en-GB"/>
        </w:rPr>
        <w:footnoteReference w:id="1801"/>
      </w:r>
      <w:r>
        <w:rPr>
          <w:rStyle w:val="WWFootnoteCharacters"/>
          <w:rFonts w:eastAsia="Georgia" w:cs="Georgia" w:ascii="Georgia" w:hAnsi="Georgia"/>
          <w:i/>
          <w:iCs/>
          <w:color w:val="000000"/>
          <w:sz w:val="18"/>
          <w:szCs w:val="18"/>
          <w:highlight w:val="white"/>
          <w:lang w:val="en-GB"/>
        </w:rPr>
        <w:t>.</w:t>
      </w:r>
    </w:p>
    <w:p>
      <w:pPr>
        <w:pStyle w:val="Normal"/>
        <w:spacing w:lineRule="auto" w:line="360"/>
        <w:ind w:left="432" w:right="432" w:hanging="0"/>
        <w:jc w:val="center"/>
        <w:rPr>
          <w:rStyle w:val="WWFootnoteCharacters"/>
          <w:rFonts w:ascii="Georgia" w:hAnsi="Georgia" w:eastAsia="Georgia" w:cs="Georgia"/>
          <w:i/>
          <w:i/>
          <w:iCs/>
          <w:color w:val="000000"/>
          <w:sz w:val="18"/>
          <w:szCs w:val="18"/>
          <w:highlight w:val="white"/>
          <w:lang w:val="en-GB"/>
        </w:rPr>
      </w:pPr>
      <w:r>
        <w:rPr>
          <w:rFonts w:eastAsia="Georgia" w:cs="Georgia" w:ascii="Georgia" w:hAnsi="Georgia"/>
          <w:i/>
          <w:iCs/>
          <w:color w:val="000000"/>
          <w:sz w:val="18"/>
          <w:szCs w:val="18"/>
          <w:highlight w:val="white"/>
          <w:lang w:val="en-GB"/>
        </w:rPr>
      </w:r>
    </w:p>
    <w:p>
      <w:pPr>
        <w:pStyle w:val="Normal"/>
        <w:spacing w:lineRule="auto" w:line="360"/>
        <w:rPr/>
      </w:pPr>
      <w:r>
        <w:rPr>
          <w:rStyle w:val="WWFootnoteCharacters"/>
          <w:rFonts w:eastAsia="Georgia" w:cs="Georgia" w:ascii="Georgia" w:hAnsi="Georgia"/>
          <w:color w:val="000000"/>
          <w:sz w:val="24"/>
          <w:szCs w:val="24"/>
          <w:highlight w:val="white"/>
          <w:lang w:val="en-GB"/>
        </w:rPr>
        <w:tab/>
        <w:t>As an audience member approaches the installation, ‘separate from the world at large’</w:t>
      </w:r>
      <w:r>
        <w:rPr>
          <w:rStyle w:val="FootnoteAnchor"/>
          <w:rFonts w:eastAsia="Georgia" w:cs="Georgia" w:ascii="Georgia" w:hAnsi="Georgia"/>
          <w:color w:val="000000"/>
          <w:sz w:val="24"/>
          <w:szCs w:val="24"/>
          <w:highlight w:val="white"/>
          <w:lang w:val="en-GB"/>
        </w:rPr>
        <w:footnoteReference w:id="1802"/>
      </w:r>
      <w:r>
        <w:rPr>
          <w:rStyle w:val="WWFootnoteCharacters"/>
          <w:rFonts w:eastAsia="Georgia" w:cs="Georgia" w:ascii="Georgia" w:hAnsi="Georgia"/>
          <w:color w:val="000000"/>
          <w:sz w:val="24"/>
          <w:szCs w:val="24"/>
          <w:highlight w:val="white"/>
          <w:lang w:val="en-GB"/>
        </w:rPr>
        <w:t xml:space="preserve">, the space - in its </w:t>
      </w:r>
      <w:r>
        <w:rPr>
          <w:rStyle w:val="WWFootnoteCharacters"/>
          <w:rFonts w:eastAsia="Georgia" w:cs="Georgia" w:ascii="Georgia" w:hAnsi="Georgia"/>
          <w:sz w:val="24"/>
          <w:szCs w:val="24"/>
          <w:highlight w:val="white"/>
          <w:lang w:val="en-GB"/>
        </w:rPr>
        <w:t xml:space="preserve"> 'corporeal, technological and virtual component[s]'</w:t>
      </w:r>
      <w:r>
        <w:rPr>
          <w:rStyle w:val="FootnoteAnchor"/>
          <w:rFonts w:eastAsia="Georgia" w:cs="Georgia" w:ascii="Georgia" w:hAnsi="Georgia"/>
          <w:position w:val="0"/>
          <w:sz w:val="24"/>
          <w:sz w:val="24"/>
          <w:szCs w:val="24"/>
          <w:highlight w:val="white"/>
          <w:vertAlign w:val="baseline"/>
          <w:lang w:val="en-GB"/>
        </w:rPr>
        <w:footnoteReference w:id="1803"/>
      </w:r>
      <w:r>
        <w:rPr>
          <w:rStyle w:val="FootnoteReference1"/>
          <w:rFonts w:eastAsia="Georgia" w:cs="Georgia" w:ascii="Georgia" w:hAnsi="Georgia"/>
          <w:position w:val="0"/>
          <w:sz w:val="24"/>
          <w:sz w:val="24"/>
          <w:szCs w:val="24"/>
          <w:highlight w:val="white"/>
          <w:vertAlign w:val="baseline"/>
          <w:lang w:val="en-GB"/>
        </w:rPr>
        <w:t xml:space="preserve"> - </w:t>
      </w:r>
      <w:r>
        <w:rPr>
          <w:rStyle w:val="WWFootnoteCharacters"/>
          <w:rFonts w:eastAsia="Georgia" w:cs="Georgia" w:ascii="Georgia" w:hAnsi="Georgia"/>
          <w:color w:val="000000"/>
          <w:sz w:val="24"/>
          <w:szCs w:val="24"/>
          <w:highlight w:val="white"/>
          <w:lang w:val="en-GB"/>
        </w:rPr>
        <w:t>unmistakeably broadcasts itself as ritualistic in nature. Anne Latch’s material comforts, the usual furniture of an 18</w:t>
      </w:r>
      <w:r>
        <w:rPr>
          <w:rStyle w:val="WWFootnoteCharacters"/>
          <w:rFonts w:eastAsia="Georgia" w:cs="Georgia" w:ascii="Georgia" w:hAnsi="Georgia"/>
          <w:color w:val="000000"/>
          <w:sz w:val="24"/>
          <w:szCs w:val="24"/>
          <w:highlight w:val="white"/>
          <w:vertAlign w:val="superscript"/>
          <w:lang w:val="en-GB"/>
        </w:rPr>
        <w:t>th</w:t>
      </w:r>
      <w:r>
        <w:rPr>
          <w:rStyle w:val="WWFootnoteCharacters"/>
          <w:rFonts w:eastAsia="Georgia" w:cs="Georgia" w:ascii="Georgia" w:hAnsi="Georgia"/>
          <w:color w:val="000000"/>
          <w:sz w:val="24"/>
          <w:szCs w:val="24"/>
          <w:highlight w:val="white"/>
          <w:lang w:val="en-GB"/>
        </w:rPr>
        <w:t xml:space="preserve"> century kitchen, have been bundled up and taken away by cart (see Conclusion). All that remains in the cold, stone-lined space are the bare, deliberated apparatuses of her ‘goodly Work’. A few candles have been left burning, in the hope that the ‘subscryber’, to whom her letter is addressed, will not be tardy in her arrival. A chalked circle, with the word MARIA repeated in tall letters around its edge, holds a handful of strange, almost-innocuous instruments: a Book of Common Prayer, a few phials full of indistinct fluids, and a set of small horseshoes – almost too small for any ordinary horse – strung with red cotton. </w:t>
      </w:r>
    </w:p>
    <w:p>
      <w:pPr>
        <w:pStyle w:val="Normal"/>
        <w:spacing w:lineRule="auto" w:line="360"/>
        <w:rPr>
          <w:rStyle w:val="WWFootnoteCharacters"/>
          <w:rFonts w:ascii="Georgia" w:hAnsi="Georgia" w:eastAsia="Georgia" w:cs="Georgia"/>
          <w:color w:val="000000"/>
          <w:sz w:val="24"/>
          <w:szCs w:val="24"/>
          <w:highlight w:val="white"/>
          <w:lang w:val="en-GB"/>
        </w:rPr>
      </w:pPr>
      <w:r>
        <w:rPr>
          <w:rFonts w:eastAsia="Georgia" w:cs="Georgia" w:ascii="Georgia" w:hAnsi="Georgia"/>
          <w:color w:val="000000"/>
          <w:sz w:val="24"/>
          <w:szCs w:val="24"/>
          <w:highlight w:val="white"/>
          <w:lang w:val="en-GB"/>
        </w:rPr>
      </w:r>
    </w:p>
    <w:p>
      <w:pPr>
        <w:pStyle w:val="Normal"/>
        <w:spacing w:lineRule="auto" w:line="360"/>
        <w:rPr/>
      </w:pPr>
      <w:r>
        <w:rPr>
          <w:rStyle w:val="WWFootnoteCharacters"/>
          <w:rFonts w:eastAsia="Georgia" w:cs="Georgia" w:ascii="Georgia" w:hAnsi="Georgia"/>
          <w:color w:val="000000"/>
          <w:sz w:val="24"/>
          <w:szCs w:val="24"/>
          <w:highlight w:val="white"/>
          <w:lang w:val="en-GB"/>
        </w:rPr>
        <w:tab/>
        <w:t xml:space="preserve">Every element of the space is oriented towards, and stands in reference to, the large crack in a facsimile wall, within which the ‘Beest’ lurks. It has grown from the tiny peephole that Anne describes in her letter; now it is nearly a meter tall, seemingly ripping the fabric of the house itself apart. A visitor who has read the </w:t>
      </w:r>
      <w:r>
        <w:rPr>
          <w:rStyle w:val="WWFootnoteCharacters"/>
          <w:rFonts w:eastAsia="Georgia" w:cs="Georgia" w:ascii="Georgia" w:hAnsi="Georgia"/>
          <w:i/>
          <w:iCs/>
          <w:color w:val="000000"/>
          <w:sz w:val="24"/>
          <w:szCs w:val="24"/>
          <w:highlight w:val="white"/>
          <w:lang w:val="en-GB"/>
        </w:rPr>
        <w:t xml:space="preserve">Housekeeping </w:t>
      </w:r>
      <w:r>
        <w:rPr>
          <w:rStyle w:val="WWFootnoteCharacters"/>
          <w:rFonts w:eastAsia="Georgia" w:cs="Georgia" w:ascii="Georgia" w:hAnsi="Georgia"/>
          <w:color w:val="000000"/>
          <w:sz w:val="24"/>
          <w:szCs w:val="24"/>
          <w:highlight w:val="white"/>
          <w:lang w:val="en-GB"/>
        </w:rPr>
        <w:t xml:space="preserve">knows something of its significance; knows what it contains. Anybody else will still be drawn forward. It is the major source of light, sound and movement in the room, and full of the sound of the whistling wind, the furtive rustlings of the ‘Beest’, and an electronic warmth radiating off the touchscreen. As the audience member ‘stations’ themselves kneeling, crouching or sitting in the centre of the ‘circlet’, in front of the crack, their hands passing over Anne’s ceremonial possessions in the near-darkness, they are encouraged into an enactment, a performance, that inculcates a particular cultural view; a tiny, personal and pathological culture, devised between two beings at ‘Work’. </w:t>
      </w:r>
    </w:p>
    <w:p>
      <w:pPr>
        <w:pStyle w:val="Normal"/>
        <w:spacing w:lineRule="auto" w:line="360"/>
        <w:rPr>
          <w:sz w:val="24"/>
          <w:szCs w:val="24"/>
        </w:rPr>
      </w:pPr>
      <w:r>
        <w:rPr>
          <w:sz w:val="24"/>
          <w:szCs w:val="24"/>
        </w:rPr>
      </w:r>
    </w:p>
    <w:p>
      <w:pPr>
        <w:pStyle w:val="Normal"/>
        <w:spacing w:lineRule="auto" w:line="360"/>
        <w:rPr/>
      </w:pPr>
      <w:r>
        <w:rPr>
          <w:rStyle w:val="WWFootnoteCharacters"/>
          <w:rFonts w:eastAsia="Georgia" w:cs="Georgia" w:ascii="Georgia" w:hAnsi="Georgia"/>
          <w:color w:val="000000"/>
          <w:sz w:val="24"/>
          <w:szCs w:val="24"/>
          <w:highlight w:val="white"/>
          <w:lang w:val="en-GB"/>
        </w:rPr>
        <w:tab/>
        <w:t xml:space="preserve">The audience’s engagements with the installation, guided both by the context of the </w:t>
      </w:r>
      <w:r>
        <w:rPr>
          <w:rStyle w:val="WWFootnoteCharacters"/>
          <w:rFonts w:eastAsia="Georgia" w:cs="Georgia" w:ascii="Georgia" w:hAnsi="Georgia"/>
          <w:i/>
          <w:iCs/>
          <w:color w:val="000000"/>
          <w:sz w:val="24"/>
          <w:szCs w:val="24"/>
          <w:highlight w:val="white"/>
          <w:lang w:val="en-GB"/>
        </w:rPr>
        <w:t xml:space="preserve">Housekeeping </w:t>
      </w:r>
      <w:r>
        <w:rPr>
          <w:rStyle w:val="WWFootnoteCharacters"/>
          <w:rFonts w:eastAsia="Georgia" w:cs="Georgia" w:ascii="Georgia" w:hAnsi="Georgia"/>
          <w:color w:val="000000"/>
          <w:sz w:val="24"/>
          <w:szCs w:val="24"/>
          <w:highlight w:val="white"/>
          <w:lang w:val="en-GB"/>
        </w:rPr>
        <w:t>and their own curiosities, represent a ‘site-specific performance’</w:t>
      </w:r>
      <w:r>
        <w:rPr>
          <w:rStyle w:val="FootnoteAnchor"/>
          <w:rFonts w:eastAsia="Georgia" w:cs="Georgia" w:ascii="Georgia" w:hAnsi="Georgia"/>
          <w:color w:val="000000"/>
          <w:sz w:val="24"/>
          <w:szCs w:val="24"/>
          <w:highlight w:val="white"/>
          <w:lang w:val="en-GB"/>
        </w:rPr>
        <w:footnoteReference w:id="1804"/>
      </w:r>
      <w:r>
        <w:rPr>
          <w:rStyle w:val="WWFootnoteCharacters"/>
          <w:rFonts w:eastAsia="Georgia" w:cs="Georgia" w:ascii="Georgia" w:hAnsi="Georgia"/>
          <w:color w:val="000000"/>
          <w:sz w:val="24"/>
          <w:szCs w:val="24"/>
          <w:highlight w:val="white"/>
          <w:lang w:val="en-GB"/>
        </w:rPr>
        <w:t xml:space="preserve"> that in part reconstructs the moral, intellectual and physical universe of </w:t>
      </w:r>
      <w:r>
        <w:rPr>
          <w:rStyle w:val="WWFootnoteCharacters"/>
          <w:rFonts w:eastAsia="Georgia" w:cs="Courier New" w:ascii="Courier New" w:hAnsi="Courier New"/>
          <w:color w:val="000000"/>
          <w:sz w:val="24"/>
          <w:szCs w:val="24"/>
          <w:highlight w:val="white"/>
          <w:lang w:val="en-GB"/>
        </w:rPr>
        <w:t>knole</w:t>
      </w:r>
      <w:r>
        <w:rPr>
          <w:rStyle w:val="WWFootnoteCharacters"/>
          <w:rFonts w:eastAsia="Georgia" w:cs="Georgia" w:ascii="Georgia" w:hAnsi="Georgia"/>
          <w:color w:val="000000"/>
          <w:sz w:val="24"/>
          <w:szCs w:val="24"/>
          <w:highlight w:val="white"/>
          <w:lang w:val="en-GB"/>
        </w:rPr>
        <w:t>’s storyworld via ‘ceremonial purposes’</w:t>
      </w:r>
      <w:r>
        <w:rPr>
          <w:rStyle w:val="FootnoteAnchor"/>
          <w:rFonts w:eastAsia="Georgia" w:cs="Georgia" w:ascii="Georgia" w:hAnsi="Georgia"/>
          <w:color w:val="000000"/>
          <w:sz w:val="24"/>
          <w:szCs w:val="24"/>
          <w:highlight w:val="white"/>
          <w:lang w:val="en-GB"/>
        </w:rPr>
        <w:footnoteReference w:id="1805"/>
      </w:r>
      <w:r>
        <w:rPr>
          <w:rStyle w:val="WWFootnoteCharacters"/>
          <w:rFonts w:eastAsia="Georgia" w:cs="Georgia" w:ascii="Georgia" w:hAnsi="Georgia"/>
          <w:color w:val="000000"/>
          <w:sz w:val="24"/>
          <w:szCs w:val="24"/>
          <w:highlight w:val="white"/>
          <w:lang w:val="en-GB"/>
        </w:rPr>
        <w:t>. Through ritual practice</w:t>
      </w:r>
      <w:r>
        <w:rPr>
          <w:rStyle w:val="FootnoteAnchor"/>
          <w:rFonts w:eastAsia="Georgia" w:cs="Georgia" w:ascii="Georgia" w:hAnsi="Georgia"/>
          <w:color w:val="000000"/>
          <w:sz w:val="24"/>
          <w:szCs w:val="24"/>
          <w:highlight w:val="white"/>
          <w:lang w:val="en-GB"/>
        </w:rPr>
        <w:footnoteReference w:id="1806"/>
      </w:r>
      <w:r>
        <w:rPr>
          <w:rStyle w:val="WWFootnoteCharacters"/>
          <w:rFonts w:eastAsia="Georgia" w:cs="Georgia" w:ascii="Georgia" w:hAnsi="Georgia"/>
          <w:color w:val="000000"/>
          <w:sz w:val="24"/>
          <w:szCs w:val="24"/>
          <w:highlight w:val="white"/>
          <w:lang w:val="en-GB"/>
        </w:rPr>
        <w:t>, and experimentation around these ritual strictures, the work strives to generate character-led ‘resonance’ within a bounded-yet-detailed remit, away from the ‘wide and deep’ character simulations that are so common in comp-art</w:t>
      </w:r>
      <w:r>
        <w:rPr>
          <w:rStyle w:val="FootnoteAnchor"/>
          <w:rFonts w:eastAsia="Georgia" w:cs="Georgia" w:ascii="Georgia" w:hAnsi="Georgia"/>
          <w:color w:val="000000"/>
          <w:sz w:val="24"/>
          <w:szCs w:val="24"/>
          <w:highlight w:val="white"/>
          <w:lang w:val="en-GB"/>
        </w:rPr>
        <w:footnoteReference w:id="1807"/>
      </w:r>
      <w:r>
        <w:rPr>
          <w:rStyle w:val="WWFootnoteCharacters"/>
          <w:rFonts w:eastAsia="Georgia" w:cs="Georgia" w:ascii="Georgia" w:hAnsi="Georgia"/>
          <w:color w:val="000000"/>
          <w:sz w:val="24"/>
          <w:szCs w:val="24"/>
          <w:highlight w:val="white"/>
          <w:lang w:val="en-GB"/>
        </w:rPr>
        <w:t>. This remit, and the extent of its ‘resonance’, is influenced by the audience’s propiocentric, embodied sensitivities</w:t>
      </w:r>
      <w:r>
        <w:rPr>
          <w:rStyle w:val="FootnoteAnchor"/>
          <w:rFonts w:eastAsia="Georgia" w:cs="Georgia" w:ascii="Georgia" w:hAnsi="Georgia"/>
          <w:sz w:val="24"/>
          <w:szCs w:val="24"/>
          <w:highlight w:val="white"/>
          <w:lang w:val="en-GB"/>
        </w:rPr>
        <w:footnoteReference w:id="1808"/>
      </w:r>
      <w:r>
        <w:rPr>
          <w:rStyle w:val="FootnoteAnchor"/>
          <w:rFonts w:eastAsia="Georgia" w:cs="Georgia" w:ascii="Georgia" w:hAnsi="Georgia"/>
          <w:sz w:val="24"/>
          <w:szCs w:val="24"/>
          <w:highlight w:val="white"/>
          <w:lang w:val="en-GB"/>
        </w:rPr>
        <w:footnoteReference w:id="1809"/>
      </w:r>
      <w:r>
        <w:rPr>
          <w:rStyle w:val="WWFootnoteCharacters"/>
          <w:rFonts w:eastAsia="Georgia" w:cs="Georgia" w:ascii="Georgia" w:hAnsi="Georgia"/>
          <w:color w:val="000000"/>
          <w:sz w:val="24"/>
          <w:szCs w:val="24"/>
          <w:highlight w:val="white"/>
          <w:lang w:val="en-GB"/>
        </w:rPr>
        <w:t xml:space="preserve">, </w:t>
      </w:r>
      <w:r>
        <w:rPr>
          <w:rStyle w:val="WWFootnoteCharacters"/>
          <w:rFonts w:eastAsia="Georgia" w:cs="Georgia" w:ascii="Georgia" w:hAnsi="Georgia"/>
          <w:color w:val="000000"/>
          <w:sz w:val="24"/>
          <w:szCs w:val="24"/>
          <w:highlight w:val="white"/>
          <w:lang w:val="en-GB" w:bidi="ar-SA"/>
        </w:rPr>
        <w:t>the</w:t>
      </w:r>
      <w:r>
        <w:rPr>
          <w:rStyle w:val="WWFootnoteCharacters"/>
          <w:rFonts w:eastAsia="Georgia" w:cs="Georgia" w:ascii="Georgia" w:hAnsi="Georgia"/>
          <w:color w:val="000000"/>
          <w:sz w:val="24"/>
          <w:szCs w:val="24"/>
          <w:highlight w:val="white"/>
          <w:lang w:val="en-GB"/>
        </w:rPr>
        <w:t xml:space="preserve"> ‘naturalness’ of the </w:t>
      </w:r>
      <w:r>
        <w:rPr>
          <w:rStyle w:val="WWFootnoteCharacters"/>
          <w:rFonts w:eastAsia="Georgia" w:cs="Georgia" w:ascii="Georgia" w:hAnsi="Georgia"/>
          <w:sz w:val="24"/>
          <w:szCs w:val="24"/>
          <w:highlight w:val="white"/>
          <w:lang w:val="en-GB"/>
        </w:rPr>
        <w:t>'ecology of interfaces'</w:t>
      </w:r>
      <w:r>
        <w:rPr>
          <w:rStyle w:val="FootnoteAnchor"/>
          <w:rFonts w:eastAsia="Georgia" w:cs="Georgia" w:ascii="Georgia" w:hAnsi="Georgia"/>
          <w:sz w:val="24"/>
          <w:szCs w:val="24"/>
          <w:highlight w:val="white"/>
          <w:lang w:val="en-GB"/>
        </w:rPr>
        <w:footnoteReference w:id="1810"/>
      </w:r>
      <w:r>
        <w:rPr>
          <w:rStyle w:val="FootnoteReference1"/>
          <w:rFonts w:eastAsia="Georgia" w:cs="Georgia" w:ascii="Georgia" w:hAnsi="Georgia"/>
          <w:sz w:val="24"/>
          <w:szCs w:val="24"/>
          <w:highlight w:val="white"/>
          <w:lang w:val="en-GB"/>
        </w:rPr>
        <w:t xml:space="preserve"> </w:t>
      </w:r>
      <w:r>
        <w:rPr>
          <w:rStyle w:val="FootnoteAnchor"/>
          <w:rFonts w:eastAsia="Georgia" w:cs="Georgia" w:ascii="Georgia" w:hAnsi="Georgia"/>
          <w:sz w:val="24"/>
          <w:szCs w:val="24"/>
          <w:highlight w:val="white"/>
          <w:lang w:val="en-GB"/>
        </w:rPr>
        <w:footnoteReference w:id="1811"/>
      </w:r>
      <w:r>
        <w:rPr>
          <w:rStyle w:val="FootnoteAnchor"/>
          <w:rFonts w:eastAsia="Georgia" w:cs="Georgia" w:ascii="Georgia" w:hAnsi="Georgia"/>
          <w:color w:val="000000"/>
          <w:sz w:val="24"/>
          <w:szCs w:val="24"/>
          <w:highlight w:val="white"/>
          <w:lang w:val="en-GB"/>
        </w:rPr>
        <w:footnoteReference w:id="1812"/>
      </w:r>
      <w:r>
        <w:rPr>
          <w:rStyle w:val="FootnoteAnchor"/>
          <w:rFonts w:eastAsia="Georgia" w:cs="Georgia" w:ascii="Georgia" w:hAnsi="Georgia"/>
          <w:color w:val="000000"/>
          <w:sz w:val="24"/>
          <w:szCs w:val="24"/>
          <w:highlight w:val="white"/>
          <w:lang w:val="en-GB"/>
        </w:rPr>
        <w:footnoteReference w:id="1813"/>
      </w:r>
      <w:r>
        <w:rPr>
          <w:rStyle w:val="WWFootnoteCharacters"/>
          <w:rFonts w:eastAsia="Georgia" w:cs="Georgia" w:ascii="Georgia" w:hAnsi="Georgia"/>
          <w:color w:val="000000"/>
          <w:sz w:val="24"/>
          <w:szCs w:val="24"/>
          <w:highlight w:val="white"/>
          <w:lang w:val="en-GB"/>
        </w:rPr>
        <w:t>, the ‘seamful’</w:t>
      </w:r>
      <w:r>
        <w:rPr>
          <w:rStyle w:val="FootnoteAnchor"/>
          <w:rFonts w:eastAsia="Georgia" w:cs="Georgia" w:ascii="Georgia" w:hAnsi="Georgia"/>
          <w:color w:val="000000"/>
          <w:sz w:val="24"/>
          <w:szCs w:val="24"/>
          <w:highlight w:val="white"/>
          <w:lang w:val="en-GB"/>
        </w:rPr>
        <w:footnoteReference w:id="1814"/>
      </w:r>
      <w:r>
        <w:rPr>
          <w:rStyle w:val="WWFootnoteCharacters"/>
          <w:rFonts w:eastAsia="Georgia" w:cs="Georgia" w:ascii="Georgia" w:hAnsi="Georgia"/>
          <w:color w:val="000000"/>
          <w:sz w:val="24"/>
          <w:szCs w:val="24"/>
          <w:highlight w:val="white"/>
          <w:lang w:val="en-GB"/>
        </w:rPr>
        <w:t xml:space="preserve"> crossing and re-crossing of the real/virtual divide, and the systemic nature of the simulation.</w:t>
      </w:r>
    </w:p>
    <w:p>
      <w:pPr>
        <w:pStyle w:val="Normal"/>
        <w:spacing w:lineRule="auto" w:line="360"/>
        <w:rPr>
          <w:rStyle w:val="WWFootnoteCharacters"/>
          <w:rFonts w:ascii="Georgia" w:hAnsi="Georgia" w:eastAsia="Georgia" w:cs="Georgia"/>
          <w:color w:val="000000"/>
          <w:sz w:val="24"/>
          <w:szCs w:val="24"/>
          <w:highlight w:val="white"/>
          <w:lang w:val="en-GB"/>
        </w:rPr>
      </w:pPr>
      <w:r>
        <w:rPr>
          <w:rFonts w:eastAsia="Georgia" w:cs="Georgia" w:ascii="Georgia" w:hAnsi="Georgia"/>
          <w:color w:val="000000"/>
          <w:sz w:val="24"/>
          <w:szCs w:val="24"/>
          <w:highlight w:val="white"/>
          <w:lang w:val="en-GB"/>
        </w:rPr>
      </w:r>
    </w:p>
    <w:p>
      <w:pPr>
        <w:pStyle w:val="Normal"/>
        <w:spacing w:lineRule="auto" w:line="360"/>
        <w:rPr/>
      </w:pPr>
      <w:r>
        <w:rPr>
          <w:rStyle w:val="WWFootnoteCharacters"/>
          <w:rFonts w:eastAsia="Georgia" w:cs="Georgia" w:ascii="Georgia" w:hAnsi="Georgia"/>
          <w:color w:val="000000"/>
          <w:sz w:val="24"/>
          <w:szCs w:val="24"/>
          <w:highlight w:val="white"/>
          <w:lang w:val="en-GB"/>
        </w:rPr>
        <w:tab/>
        <w:t>There has been increasing consideration of the significance of ritualistic and religious practices in comp-art in recent years</w:t>
      </w:r>
      <w:r>
        <w:rPr>
          <w:rStyle w:val="FootnoteAnchor"/>
          <w:rFonts w:eastAsia="Georgia" w:cs="Georgia" w:ascii="Georgia" w:hAnsi="Georgia"/>
          <w:color w:val="000000"/>
          <w:sz w:val="24"/>
          <w:szCs w:val="24"/>
          <w:highlight w:val="white"/>
          <w:lang w:val="en-GB"/>
        </w:rPr>
        <w:footnoteReference w:id="1815"/>
      </w:r>
      <w:r>
        <w:rPr>
          <w:rStyle w:val="FootnoteAnchor"/>
          <w:rFonts w:eastAsia="Georgia" w:cs="Georgia" w:ascii="Georgia" w:hAnsi="Georgia"/>
          <w:color w:val="000000"/>
          <w:sz w:val="24"/>
          <w:szCs w:val="24"/>
          <w:highlight w:val="white"/>
          <w:lang w:val="en-GB"/>
        </w:rPr>
        <w:footnoteReference w:id="1816"/>
      </w:r>
      <w:r>
        <w:rPr>
          <w:rStyle w:val="WWFootnoteCharacters"/>
          <w:rFonts w:eastAsia="Georgia" w:cs="Georgia" w:ascii="Georgia" w:hAnsi="Georgia"/>
          <w:color w:val="000000"/>
          <w:sz w:val="24"/>
          <w:szCs w:val="24"/>
          <w:highlight w:val="white"/>
          <w:lang w:val="en-GB"/>
        </w:rPr>
        <w:t>. This is unavoidably led by conceptual concerns in interactive and digital art</w:t>
      </w:r>
      <w:r>
        <w:rPr>
          <w:rStyle w:val="FootnoteAnchor"/>
          <w:rFonts w:eastAsia="Georgia" w:cs="Georgia" w:ascii="Georgia" w:hAnsi="Georgia"/>
          <w:i/>
          <w:iCs/>
          <w:color w:val="000000"/>
          <w:sz w:val="24"/>
          <w:szCs w:val="24"/>
          <w:highlight w:val="white"/>
          <w:lang w:val="en-GB"/>
        </w:rPr>
        <w:footnoteReference w:id="1817"/>
      </w:r>
      <w:r>
        <w:rPr>
          <w:rStyle w:val="WWFootnoteCharacters"/>
          <w:rFonts w:eastAsia="Georgia" w:cs="Georgia" w:ascii="Georgia" w:hAnsi="Georgia"/>
          <w:i/>
          <w:iCs/>
          <w:color w:val="000000"/>
          <w:sz w:val="24"/>
          <w:szCs w:val="24"/>
          <w:highlight w:val="white"/>
          <w:lang w:val="en-GB"/>
        </w:rPr>
        <w:t xml:space="preserve"> </w:t>
      </w:r>
      <w:r>
        <w:rPr>
          <w:rStyle w:val="WWFootnoteCharacters"/>
          <w:rFonts w:eastAsia="Georgia" w:cs="Georgia" w:ascii="Georgia" w:hAnsi="Georgia"/>
          <w:color w:val="000000"/>
          <w:sz w:val="24"/>
          <w:szCs w:val="24"/>
          <w:highlight w:val="white"/>
          <w:lang w:val="en-GB"/>
        </w:rPr>
        <w:t>mixed-reality installations</w:t>
      </w:r>
      <w:r>
        <w:rPr>
          <w:rStyle w:val="FootnoteAnchor"/>
          <w:rFonts w:eastAsia="Georgia" w:cs="Georgia" w:ascii="Georgia" w:hAnsi="Georgia"/>
          <w:color w:val="000000"/>
          <w:sz w:val="24"/>
          <w:szCs w:val="24"/>
          <w:highlight w:val="white"/>
          <w:lang w:val="en-GB"/>
        </w:rPr>
        <w:footnoteReference w:id="1818"/>
      </w:r>
      <w:r>
        <w:rPr>
          <w:rStyle w:val="WWFootnoteCharacters"/>
          <w:rFonts w:eastAsia="Georgia" w:cs="Georgia" w:ascii="Georgia" w:hAnsi="Georgia"/>
          <w:color w:val="000000"/>
          <w:sz w:val="24"/>
          <w:szCs w:val="24"/>
          <w:highlight w:val="white"/>
          <w:lang w:val="en-GB"/>
        </w:rPr>
        <w:t xml:space="preserve"> and</w:t>
      </w:r>
      <w:r>
        <w:rPr>
          <w:rStyle w:val="WWFootnoteCharacters"/>
          <w:rFonts w:eastAsia="Georgia" w:cs="Georgia" w:ascii="Georgia" w:hAnsi="Georgia"/>
          <w:i/>
          <w:iCs/>
          <w:color w:val="000000"/>
          <w:sz w:val="24"/>
          <w:szCs w:val="24"/>
          <w:highlight w:val="white"/>
          <w:lang w:val="en-GB"/>
        </w:rPr>
        <w:t xml:space="preserve"> </w:t>
      </w:r>
      <w:r>
        <w:rPr>
          <w:rStyle w:val="WWFootnoteCharacters"/>
          <w:rFonts w:eastAsia="Georgia" w:cs="Georgia" w:ascii="Georgia" w:hAnsi="Georgia"/>
          <w:color w:val="000000"/>
          <w:sz w:val="24"/>
          <w:szCs w:val="24"/>
          <w:highlight w:val="white"/>
          <w:lang w:val="en-GB"/>
        </w:rPr>
        <w:t>‘immersive, site-specific and multi-media theatre’</w:t>
      </w:r>
      <w:r>
        <w:rPr>
          <w:rStyle w:val="FootnoteAnchor"/>
          <w:rFonts w:eastAsia="Georgia" w:cs="Georgia" w:ascii="Georgia" w:hAnsi="Georgia"/>
          <w:color w:val="000000"/>
          <w:sz w:val="24"/>
          <w:szCs w:val="24"/>
          <w:highlight w:val="white"/>
          <w:lang w:val="en-GB"/>
        </w:rPr>
        <w:footnoteReference w:id="1819"/>
      </w:r>
      <w:r>
        <w:rPr>
          <w:rStyle w:val="FootnoteAnchor"/>
          <w:rFonts w:eastAsia="Georgia" w:cs="Georgia" w:ascii="Georgia" w:hAnsi="Georgia"/>
          <w:color w:val="000000"/>
          <w:sz w:val="24"/>
          <w:szCs w:val="24"/>
          <w:highlight w:val="white"/>
          <w:lang w:val="en-GB"/>
        </w:rPr>
        <w:footnoteReference w:id="1820"/>
      </w:r>
      <w:r>
        <w:rPr>
          <w:rStyle w:val="WWFootnoteCharacters"/>
          <w:rFonts w:eastAsia="Georgia" w:cs="Georgia" w:ascii="Georgia" w:hAnsi="Georgia"/>
          <w:color w:val="000000"/>
          <w:sz w:val="24"/>
          <w:szCs w:val="24"/>
          <w:highlight w:val="white"/>
          <w:lang w:val="en-GB"/>
        </w:rPr>
        <w:t>, perhaps owing to the debt of such works to the interests of the modernist and postmodernist art which preceded them</w:t>
      </w:r>
      <w:r>
        <w:rPr>
          <w:rStyle w:val="FootnoteAnchor"/>
          <w:rFonts w:eastAsia="Georgia" w:cs="Georgia" w:ascii="Georgia" w:hAnsi="Georgia"/>
          <w:color w:val="000000"/>
          <w:sz w:val="24"/>
          <w:szCs w:val="24"/>
          <w:highlight w:val="white"/>
          <w:lang w:val="en-GB"/>
        </w:rPr>
        <w:footnoteReference w:id="1821"/>
      </w:r>
      <w:r>
        <w:rPr>
          <w:rStyle w:val="WWFootnoteCharacters"/>
          <w:rFonts w:eastAsia="Georgia" w:cs="Georgia" w:ascii="Georgia" w:hAnsi="Georgia"/>
          <w:color w:val="000000"/>
          <w:sz w:val="24"/>
          <w:szCs w:val="24"/>
          <w:highlight w:val="white"/>
          <w:lang w:val="en-GB"/>
        </w:rPr>
        <w:t>. Such discourses have, however, reached the popular field of videogames</w:t>
      </w:r>
      <w:r>
        <w:rPr>
          <w:rStyle w:val="FootnoteAnchor"/>
          <w:rFonts w:eastAsia="Georgia" w:cs="Georgia" w:ascii="Georgia" w:hAnsi="Georgia"/>
          <w:color w:val="000000"/>
          <w:sz w:val="24"/>
          <w:szCs w:val="24"/>
          <w:highlight w:val="white"/>
          <w:lang w:val="en-GB"/>
        </w:rPr>
        <w:footnoteReference w:id="1822"/>
      </w:r>
      <w:r>
        <w:rPr>
          <w:rStyle w:val="FootnoteAnchor"/>
          <w:rFonts w:eastAsia="Georgia" w:cs="Georgia" w:ascii="Georgia" w:hAnsi="Georgia"/>
          <w:color w:val="000000"/>
          <w:sz w:val="24"/>
          <w:szCs w:val="24"/>
          <w:highlight w:val="white"/>
          <w:lang w:val="en-GB"/>
        </w:rPr>
        <w:footnoteReference w:id="1823"/>
      </w:r>
      <w:r>
        <w:rPr>
          <w:rStyle w:val="FootnoteAnchor"/>
          <w:rFonts w:eastAsia="Georgia" w:cs="Georgia" w:ascii="Georgia" w:hAnsi="Georgia"/>
          <w:color w:val="000000"/>
          <w:sz w:val="24"/>
          <w:szCs w:val="24"/>
          <w:highlight w:val="white"/>
          <w:lang w:val="en-GB"/>
        </w:rPr>
        <w:footnoteReference w:id="1824"/>
      </w:r>
      <w:r>
        <w:rPr>
          <w:rStyle w:val="FootnoteAnchor"/>
          <w:rFonts w:eastAsia="Georgia" w:cs="Georgia" w:ascii="Georgia" w:hAnsi="Georgia"/>
          <w:color w:val="000000"/>
          <w:sz w:val="24"/>
          <w:szCs w:val="24"/>
          <w:highlight w:val="white"/>
          <w:lang w:val="en-GB"/>
        </w:rPr>
        <w:footnoteReference w:id="1825"/>
      </w:r>
      <w:r>
        <w:rPr>
          <w:rStyle w:val="FootnoteAnchor"/>
          <w:rFonts w:eastAsia="Georgia" w:cs="Georgia" w:ascii="Georgia" w:hAnsi="Georgia"/>
          <w:color w:val="000000"/>
          <w:sz w:val="24"/>
          <w:szCs w:val="24"/>
          <w:highlight w:val="white"/>
          <w:lang w:val="en-GB"/>
        </w:rPr>
        <w:footnoteReference w:id="1826"/>
      </w:r>
      <w:r>
        <w:rPr>
          <w:rStyle w:val="FootnoteAnchor"/>
          <w:rFonts w:eastAsia="Georgia" w:cs="Georgia" w:ascii="Georgia" w:hAnsi="Georgia"/>
          <w:color w:val="000000"/>
          <w:sz w:val="24"/>
          <w:szCs w:val="24"/>
          <w:highlight w:val="white"/>
          <w:lang w:val="en-GB"/>
        </w:rPr>
        <w:footnoteReference w:id="1827"/>
      </w:r>
      <w:r>
        <w:rPr>
          <w:rStyle w:val="FootnoteAnchor"/>
          <w:rFonts w:eastAsia="Georgia" w:cs="Georgia" w:ascii="Georgia" w:hAnsi="Georgia"/>
          <w:color w:val="000000"/>
          <w:sz w:val="24"/>
          <w:szCs w:val="24"/>
          <w:highlight w:val="white"/>
          <w:lang w:val="en-GB"/>
        </w:rPr>
        <w:footnoteReference w:id="1828"/>
      </w:r>
      <w:r>
        <w:rPr>
          <w:rStyle w:val="FootnoteAnchor"/>
          <w:rFonts w:eastAsia="Georgia" w:cs="Georgia" w:ascii="Georgia" w:hAnsi="Georgia"/>
          <w:color w:val="000000"/>
          <w:sz w:val="24"/>
          <w:szCs w:val="24"/>
          <w:highlight w:val="white"/>
          <w:lang w:val="en-GB"/>
        </w:rPr>
        <w:footnoteReference w:id="1829"/>
      </w:r>
      <w:r>
        <w:rPr>
          <w:rStyle w:val="FootnoteAnchor"/>
          <w:rFonts w:eastAsia="Georgia" w:cs="Georgia" w:ascii="Georgia" w:hAnsi="Georgia"/>
          <w:color w:val="000000"/>
          <w:sz w:val="24"/>
          <w:szCs w:val="24"/>
          <w:highlight w:val="white"/>
          <w:lang w:val="en-GB"/>
        </w:rPr>
        <w:footnoteReference w:id="1830"/>
      </w:r>
      <w:r>
        <w:rPr>
          <w:rStyle w:val="WWFootnoteCharacters"/>
          <w:rFonts w:eastAsia="Georgia" w:cs="Georgia" w:ascii="Georgia" w:hAnsi="Georgia"/>
          <w:color w:val="000000"/>
          <w:sz w:val="24"/>
          <w:szCs w:val="24"/>
          <w:highlight w:val="white"/>
          <w:lang w:val="en-GB"/>
        </w:rPr>
        <w:t>, via liminal cultures such as interactive fiction and independently-produced auteur works</w:t>
      </w:r>
      <w:r>
        <w:rPr>
          <w:rStyle w:val="FootnoteAnchor"/>
          <w:rFonts w:eastAsia="Georgia" w:cs="Georgia" w:ascii="Georgia" w:hAnsi="Georgia"/>
          <w:color w:val="000000"/>
          <w:sz w:val="24"/>
          <w:szCs w:val="24"/>
          <w:highlight w:val="white"/>
          <w:lang w:val="en-GB"/>
        </w:rPr>
        <w:footnoteReference w:id="1831"/>
      </w:r>
      <w:r>
        <w:rPr>
          <w:rStyle w:val="WWFootnoteCharacters"/>
          <w:rFonts w:eastAsia="Georgia" w:cs="Georgia" w:ascii="Georgia" w:hAnsi="Georgia"/>
          <w:color w:val="000000"/>
          <w:sz w:val="24"/>
          <w:szCs w:val="24"/>
          <w:highlight w:val="white"/>
          <w:lang w:val="en-GB"/>
        </w:rPr>
        <w:t>.</w:t>
      </w:r>
    </w:p>
    <w:p>
      <w:pPr>
        <w:pStyle w:val="Normal"/>
        <w:spacing w:lineRule="auto" w:line="360"/>
        <w:rPr>
          <w:rStyle w:val="WWFootnoteCharacters"/>
          <w:rFonts w:ascii="Georgia" w:hAnsi="Georgia" w:eastAsia="Georgia" w:cs="Georgia"/>
          <w:color w:val="000000"/>
          <w:sz w:val="24"/>
          <w:szCs w:val="24"/>
          <w:highlight w:val="white"/>
          <w:lang w:val="en-GB"/>
        </w:rPr>
      </w:pPr>
      <w:r>
        <w:rPr>
          <w:rFonts w:eastAsia="Georgia" w:cs="Georgia" w:ascii="Georgia" w:hAnsi="Georgia"/>
          <w:color w:val="000000"/>
          <w:sz w:val="24"/>
          <w:szCs w:val="24"/>
          <w:highlight w:val="white"/>
          <w:lang w:val="en-GB"/>
        </w:rPr>
      </w:r>
    </w:p>
    <w:p>
      <w:pPr>
        <w:pStyle w:val="Normal"/>
        <w:spacing w:lineRule="auto" w:line="360"/>
        <w:rPr/>
      </w:pPr>
      <w:r>
        <w:rPr>
          <w:rStyle w:val="WWFootnoteCharacters"/>
          <w:rFonts w:eastAsia="Georgia" w:cs="Georgia" w:ascii="Georgia" w:hAnsi="Georgia"/>
          <w:color w:val="000000"/>
          <w:sz w:val="24"/>
          <w:szCs w:val="24"/>
          <w:highlight w:val="white"/>
          <w:lang w:val="en-GB"/>
        </w:rPr>
        <w:tab/>
      </w:r>
      <w:r>
        <w:rPr>
          <w:rStyle w:val="WWFootnoteCharacters"/>
          <w:rFonts w:eastAsia="Georgia" w:cs="Courier New" w:ascii="Courier New" w:hAnsi="Courier New"/>
          <w:color w:val="000000"/>
          <w:sz w:val="24"/>
          <w:szCs w:val="24"/>
          <w:highlight w:val="white"/>
          <w:lang w:val="en-GB"/>
        </w:rPr>
        <w:t>knole</w:t>
      </w:r>
      <w:r>
        <w:rPr>
          <w:rStyle w:val="WWFootnoteCharacters"/>
          <w:rFonts w:eastAsia="Georgia" w:cs="Georgia" w:ascii="Georgia" w:hAnsi="Georgia"/>
          <w:color w:val="000000"/>
          <w:sz w:val="24"/>
          <w:szCs w:val="24"/>
          <w:highlight w:val="white"/>
          <w:lang w:val="en-GB"/>
        </w:rPr>
        <w:t xml:space="preserve"> has both referenced, and contributes to, this body of knowledge. It explores how the performance of ritual as a modality for systemic engagement with character-led comp-art can add to such works’ resonant potential. The modality instructs audiences to ‘symbolically enact the patterns that give meaning </w:t>
      </w:r>
      <w:r>
        <w:rPr>
          <w:rStyle w:val="WWFootnoteCharacters"/>
          <w:rFonts w:eastAsia="Georgia" w:cs="Georgia" w:ascii="Georgia" w:hAnsi="Georgia"/>
          <w:color w:val="000000"/>
          <w:sz w:val="24"/>
          <w:szCs w:val="24"/>
          <w:highlight w:val="white"/>
          <w:lang w:val="en-GB" w:bidi="ar-SA"/>
        </w:rPr>
        <w:t>to…</w:t>
      </w:r>
      <w:r>
        <w:rPr>
          <w:rStyle w:val="WWFootnoteCharacters"/>
          <w:rFonts w:eastAsia="Georgia" w:cs="Georgia" w:ascii="Georgia" w:hAnsi="Georgia"/>
          <w:color w:val="000000"/>
          <w:sz w:val="24"/>
          <w:szCs w:val="24"/>
          <w:highlight w:val="white"/>
          <w:lang w:val="en-GB"/>
        </w:rPr>
        <w:t xml:space="preserve"> lives’</w:t>
      </w:r>
      <w:r>
        <w:rPr>
          <w:rStyle w:val="FootnoteAnchor"/>
          <w:rFonts w:eastAsia="Georgia" w:cs="Georgia" w:ascii="Georgia" w:hAnsi="Georgia"/>
          <w:color w:val="000000"/>
          <w:sz w:val="24"/>
          <w:szCs w:val="24"/>
          <w:highlight w:val="white"/>
          <w:lang w:val="en-GB"/>
        </w:rPr>
        <w:footnoteReference w:id="1832"/>
      </w:r>
      <w:r>
        <w:rPr>
          <w:rStyle w:val="WWFootnoteCharacters"/>
          <w:rFonts w:eastAsia="Georgia" w:cs="Georgia" w:ascii="Georgia" w:hAnsi="Georgia"/>
          <w:color w:val="000000"/>
          <w:sz w:val="24"/>
          <w:szCs w:val="24"/>
          <w:highlight w:val="white"/>
          <w:lang w:val="en-GB"/>
        </w:rPr>
        <w:t>, which in turn creates a ‘social’ and ‘cultural’ presence in a work</w:t>
      </w:r>
      <w:r>
        <w:rPr>
          <w:rStyle w:val="FootnoteAnchor"/>
          <w:rFonts w:eastAsia="Georgia" w:cs="Georgia" w:ascii="Georgia" w:hAnsi="Georgia"/>
          <w:color w:val="000000"/>
          <w:sz w:val="24"/>
          <w:szCs w:val="24"/>
          <w:highlight w:val="white"/>
          <w:lang w:val="en-GB"/>
        </w:rPr>
        <w:footnoteReference w:id="1833"/>
      </w:r>
      <w:r>
        <w:rPr>
          <w:rStyle w:val="WWFootnoteCharacters"/>
          <w:rFonts w:eastAsia="Georgia" w:cs="Georgia" w:ascii="Georgia" w:hAnsi="Georgia"/>
          <w:color w:val="000000"/>
          <w:sz w:val="24"/>
          <w:szCs w:val="24"/>
          <w:highlight w:val="white"/>
          <w:lang w:val="en-GB"/>
        </w:rPr>
        <w:t xml:space="preserve">. It uses the interactive, systemic paradigm to ‘allow [visitors] to see through the eyes of the original </w:t>
      </w:r>
      <w:r>
        <w:rPr>
          <w:rStyle w:val="WWFootnoteCharacters"/>
          <w:rFonts w:eastAsia="Georgia" w:cs="Georgia" w:ascii="Georgia" w:hAnsi="Georgia"/>
          <w:color w:val="000000"/>
          <w:sz w:val="24"/>
          <w:szCs w:val="24"/>
          <w:highlight w:val="white"/>
          <w:lang w:val="en-GB" w:bidi="ar-SA"/>
        </w:rPr>
        <w:t>inhabitants…</w:t>
      </w:r>
      <w:r>
        <w:rPr>
          <w:rStyle w:val="WWFootnoteCharacters"/>
          <w:rFonts w:eastAsia="Georgia" w:cs="Georgia" w:ascii="Georgia" w:hAnsi="Georgia"/>
          <w:color w:val="000000"/>
          <w:sz w:val="24"/>
          <w:szCs w:val="24"/>
          <w:highlight w:val="white"/>
          <w:lang w:val="en-GB"/>
        </w:rPr>
        <w:t xml:space="preserve"> [and] pass on cultural knowledge’</w:t>
      </w:r>
      <w:r>
        <w:rPr>
          <w:rStyle w:val="FootnoteAnchor"/>
          <w:rFonts w:eastAsia="Georgia" w:cs="Georgia" w:ascii="Georgia" w:hAnsi="Georgia"/>
          <w:color w:val="000000"/>
          <w:sz w:val="24"/>
          <w:szCs w:val="24"/>
          <w:highlight w:val="white"/>
          <w:lang w:val="en-GB"/>
        </w:rPr>
        <w:footnoteReference w:id="1834"/>
      </w:r>
      <w:r>
        <w:rPr>
          <w:rStyle w:val="FootnoteAnchor"/>
          <w:rFonts w:eastAsia="Georgia" w:cs="Georgia" w:ascii="Georgia" w:hAnsi="Georgia"/>
          <w:color w:val="000000"/>
          <w:sz w:val="24"/>
          <w:szCs w:val="24"/>
          <w:highlight w:val="white"/>
          <w:lang w:val="en-GB"/>
        </w:rPr>
        <w:footnoteReference w:id="1835"/>
      </w:r>
      <w:r>
        <w:rPr>
          <w:rStyle w:val="WWFootnoteCharacters"/>
          <w:rFonts w:eastAsia="Georgia" w:cs="Georgia" w:ascii="Georgia" w:hAnsi="Georgia"/>
          <w:color w:val="000000"/>
          <w:sz w:val="24"/>
          <w:szCs w:val="24"/>
          <w:highlight w:val="white"/>
          <w:lang w:val="en-GB"/>
        </w:rPr>
        <w:t>. It can provide the ‘resonant’ link between the manipulation of the base simulation and the narrative contexts within which that manipulation is designed to be sited. At its best, it can make a visceral link to the complex lives of those who inhabit that narrative context through thoughtful, invested performance</w:t>
      </w:r>
      <w:r>
        <w:rPr>
          <w:rStyle w:val="FootnoteAnchor"/>
          <w:rFonts w:eastAsia="Georgia" w:cs="Georgia" w:ascii="Georgia" w:hAnsi="Georgia"/>
          <w:color w:val="000000"/>
          <w:sz w:val="24"/>
          <w:szCs w:val="24"/>
          <w:highlight w:val="white"/>
          <w:lang w:val="en-GB"/>
        </w:rPr>
        <w:footnoteReference w:id="1836"/>
      </w:r>
      <w:r>
        <w:rPr>
          <w:rStyle w:val="FootnoteAnchor"/>
          <w:rFonts w:eastAsia="Georgia" w:cs="Georgia" w:ascii="Georgia" w:hAnsi="Georgia"/>
          <w:color w:val="000000"/>
          <w:sz w:val="24"/>
          <w:szCs w:val="24"/>
          <w:highlight w:val="white"/>
          <w:lang w:val="en-GB"/>
        </w:rPr>
        <w:footnoteReference w:id="1837"/>
      </w:r>
      <w:r>
        <w:rPr>
          <w:rStyle w:val="WWFootnoteCharacters"/>
          <w:rFonts w:eastAsia="Georgia" w:cs="Georgia" w:ascii="Georgia" w:hAnsi="Georgia"/>
          <w:color w:val="000000"/>
          <w:sz w:val="24"/>
          <w:szCs w:val="24"/>
          <w:highlight w:val="white"/>
          <w:lang w:val="en-GB"/>
        </w:rPr>
        <w:t xml:space="preserve">. In choosing to approach </w:t>
      </w:r>
      <w:r>
        <w:rPr>
          <w:rStyle w:val="WWFootnoteCharacters"/>
          <w:rFonts w:eastAsia="Georgia" w:cs="Courier New" w:ascii="Courier New" w:hAnsi="Courier New"/>
          <w:color w:val="000000"/>
          <w:sz w:val="24"/>
          <w:szCs w:val="24"/>
          <w:highlight w:val="white"/>
          <w:lang w:val="en-GB"/>
        </w:rPr>
        <w:t>knole</w:t>
      </w:r>
      <w:r>
        <w:rPr>
          <w:rStyle w:val="WWFootnoteCharacters"/>
          <w:rFonts w:eastAsia="Georgia" w:cs="Georgia" w:ascii="Georgia" w:hAnsi="Georgia"/>
          <w:color w:val="000000"/>
          <w:sz w:val="24"/>
          <w:szCs w:val="24"/>
          <w:highlight w:val="white"/>
          <w:lang w:val="en-GB"/>
        </w:rPr>
        <w:t>, and engage with its intertextual ramifications through concrete actions as a hybrid operator, performer and spectator</w:t>
      </w:r>
      <w:r>
        <w:rPr>
          <w:rStyle w:val="FootnoteAnchor"/>
          <w:rFonts w:eastAsia="Georgia" w:cs="Georgia" w:ascii="Georgia" w:hAnsi="Georgia"/>
          <w:color w:val="000000"/>
          <w:sz w:val="24"/>
          <w:szCs w:val="24"/>
          <w:highlight w:val="white"/>
          <w:lang w:val="en-GB"/>
        </w:rPr>
        <w:footnoteReference w:id="1838"/>
      </w:r>
      <w:r>
        <w:rPr>
          <w:rStyle w:val="WWFootnoteCharacters"/>
          <w:rFonts w:eastAsia="Georgia" w:cs="Georgia" w:ascii="Georgia" w:hAnsi="Georgia"/>
          <w:color w:val="000000"/>
          <w:sz w:val="24"/>
          <w:szCs w:val="24"/>
          <w:highlight w:val="white"/>
          <w:lang w:val="en-GB"/>
        </w:rPr>
        <w:t>, the audience enters into an intimate and specific narrative modality that is both systemic and interactive; coming to devote ‘heightened attention’</w:t>
      </w:r>
      <w:r>
        <w:rPr>
          <w:rStyle w:val="FootnoteAnchor"/>
          <w:rFonts w:eastAsia="Georgia" w:cs="Georgia" w:ascii="Georgia" w:hAnsi="Georgia"/>
          <w:color w:val="000000"/>
          <w:sz w:val="24"/>
          <w:szCs w:val="24"/>
          <w:highlight w:val="white"/>
          <w:lang w:val="en-GB"/>
        </w:rPr>
        <w:footnoteReference w:id="1839"/>
      </w:r>
      <w:r>
        <w:rPr>
          <w:rStyle w:val="WWFootnoteCharacters"/>
          <w:rFonts w:eastAsia="Georgia" w:cs="Georgia" w:ascii="Georgia" w:hAnsi="Georgia"/>
          <w:color w:val="000000"/>
          <w:sz w:val="24"/>
          <w:szCs w:val="24"/>
          <w:highlight w:val="white"/>
          <w:lang w:val="en-GB"/>
        </w:rPr>
        <w:t xml:space="preserve"> to the characters at the heart of my storyworld through the tensions between the ‘Beest’ as person, and as ‘sacred architecture’</w:t>
      </w:r>
      <w:r>
        <w:rPr>
          <w:rStyle w:val="FootnoteAnchor"/>
          <w:rFonts w:eastAsia="Georgia" w:cs="Georgia" w:ascii="Georgia" w:hAnsi="Georgia"/>
          <w:color w:val="000000"/>
          <w:sz w:val="24"/>
          <w:szCs w:val="24"/>
          <w:highlight w:val="white"/>
          <w:lang w:val="en-GB"/>
        </w:rPr>
        <w:footnoteReference w:id="1840"/>
      </w:r>
      <w:r>
        <w:rPr>
          <w:rStyle w:val="WWFootnoteCharacters"/>
          <w:rFonts w:eastAsia="Georgia" w:cs="Georgia" w:ascii="Georgia" w:hAnsi="Georgia"/>
          <w:color w:val="000000"/>
          <w:sz w:val="24"/>
          <w:szCs w:val="24"/>
          <w:highlight w:val="white"/>
          <w:lang w:val="en-GB"/>
        </w:rPr>
        <w:t>.</w:t>
      </w:r>
    </w:p>
    <w:p>
      <w:pPr>
        <w:pStyle w:val="Normal"/>
        <w:spacing w:lineRule="auto" w:line="360"/>
        <w:rPr>
          <w:rStyle w:val="WWFootnoteCharacters"/>
          <w:rFonts w:ascii="Georgia" w:hAnsi="Georgia" w:eastAsia="Georgia" w:cs="Georgia"/>
          <w:color w:val="000000"/>
          <w:sz w:val="24"/>
          <w:szCs w:val="24"/>
          <w:highlight w:val="white"/>
          <w:lang w:val="en-GB"/>
        </w:rPr>
      </w:pPr>
      <w:r>
        <w:rPr>
          <w:rFonts w:eastAsia="Georgia" w:cs="Georgia" w:ascii="Georgia" w:hAnsi="Georgia"/>
          <w:color w:val="000000"/>
          <w:sz w:val="24"/>
          <w:szCs w:val="24"/>
          <w:highlight w:val="white"/>
          <w:lang w:val="en-GB"/>
        </w:rPr>
      </w:r>
    </w:p>
    <w:p>
      <w:pPr>
        <w:pStyle w:val="Normal"/>
        <w:spacing w:lineRule="auto" w:line="360"/>
        <w:jc w:val="center"/>
        <w:rPr/>
      </w:pPr>
      <w:r>
        <w:rPr>
          <w:rFonts w:cs="Georgia" w:ascii="Georgia" w:hAnsi="Georgia"/>
          <w:sz w:val="24"/>
          <w:szCs w:val="24"/>
        </w:rPr>
        <w:t>*    *    *    *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The assumed dynamic of the installation experience is the performance of Anne’s ‘Instrucktions’ in the </w:t>
      </w:r>
      <w:r>
        <w:rPr>
          <w:rFonts w:cs="Georgia" w:ascii="Georgia" w:hAnsi="Georgia"/>
          <w:i/>
          <w:iCs/>
          <w:sz w:val="24"/>
          <w:szCs w:val="24"/>
        </w:rPr>
        <w:t>Housekeeping;</w:t>
      </w:r>
      <w:r>
        <w:rPr>
          <w:rFonts w:cs="Georgia" w:ascii="Georgia" w:hAnsi="Georgia"/>
          <w:sz w:val="24"/>
          <w:szCs w:val="24"/>
        </w:rPr>
        <w:t xml:space="preserve"> the ‘receipts’ and other painstaking delineations which form the basis of an implied professional practice</w:t>
      </w:r>
      <w:r>
        <w:rPr>
          <w:rStyle w:val="FootnoteAnchor"/>
          <w:rFonts w:cs="Georgia" w:ascii="Georgia" w:hAnsi="Georgia"/>
          <w:position w:val="0"/>
          <w:sz w:val="24"/>
          <w:sz w:val="24"/>
          <w:szCs w:val="24"/>
          <w:vertAlign w:val="baseline"/>
        </w:rPr>
        <w:footnoteReference w:id="1841"/>
      </w:r>
      <w:r>
        <w:rPr>
          <w:rFonts w:cs="Georgia" w:ascii="Georgia" w:hAnsi="Georgia"/>
          <w:sz w:val="24"/>
          <w:szCs w:val="24"/>
        </w:rPr>
        <w:t>. It is the performance of these prompts which represent the most straightforward enactment of the ‘character-as-environment’ methodology, as it is realised in Anne’s guiding philosophy. Following Anne’s words reveals, in procedural action, her working relationship with the Beest, and the principles of her philosophy, in their most obvious manifestation.</w:t>
      </w:r>
    </w:p>
    <w:p>
      <w:pPr>
        <w:pStyle w:val="Normal"/>
        <w:spacing w:lineRule="auto" w:line="360"/>
        <w:rPr>
          <w:sz w:val="24"/>
          <w:szCs w:val="24"/>
        </w:rPr>
      </w:pPr>
      <w:r>
        <w:rPr>
          <w:sz w:val="24"/>
          <w:szCs w:val="24"/>
        </w:rPr>
        <w:drawing>
          <wp:anchor behindDoc="0" distT="0" distB="0" distL="0" distR="0" simplePos="0" locked="0" layoutInCell="1" allowOverlap="1" relativeHeight="16">
            <wp:simplePos x="0" y="0"/>
            <wp:positionH relativeFrom="column">
              <wp:posOffset>0</wp:posOffset>
            </wp:positionH>
            <wp:positionV relativeFrom="paragraph">
              <wp:posOffset>372745</wp:posOffset>
            </wp:positionV>
            <wp:extent cx="4883150" cy="2981325"/>
            <wp:effectExtent l="0" t="0" r="0" b="0"/>
            <wp:wrapSquare wrapText="largest"/>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9"/>
                    <a:stretch>
                      <a:fillRect/>
                    </a:stretch>
                  </pic:blipFill>
                  <pic:spPr bwMode="auto">
                    <a:xfrm>
                      <a:off x="0" y="0"/>
                      <a:ext cx="4883150" cy="2981325"/>
                    </a:xfrm>
                    <a:prstGeom prst="rect">
                      <a:avLst/>
                    </a:prstGeom>
                  </pic:spPr>
                </pic:pic>
              </a:graphicData>
            </a:graphic>
          </wp:anchor>
        </w:drawing>
      </w:r>
    </w:p>
    <w:p>
      <w:pPr>
        <w:pStyle w:val="Normal"/>
        <w:spacing w:lineRule="auto" w:line="360"/>
        <w:rPr>
          <w:sz w:val="18"/>
          <w:szCs w:val="18"/>
        </w:rPr>
      </w:pPr>
      <w:r>
        <w:rPr>
          <w:sz w:val="18"/>
          <w:szCs w:val="18"/>
        </w:rPr>
      </w:r>
    </w:p>
    <w:p>
      <w:pPr>
        <w:pStyle w:val="Normal"/>
        <w:spacing w:lineRule="auto" w:line="360"/>
        <w:ind w:left="432" w:right="432" w:hanging="0"/>
        <w:jc w:val="center"/>
        <w:rPr/>
      </w:pPr>
      <w:r>
        <w:rPr>
          <w:rFonts w:cs="Georgia" w:ascii="Georgia" w:hAnsi="Georgia"/>
          <w:i/>
          <w:iCs/>
          <w:sz w:val="18"/>
          <w:szCs w:val="18"/>
        </w:rPr>
        <w:t>Figure 16: Details from the daily ‘scedule’ for the ‘Beest’s’ work, which forms an implied, authorial backbone to the audience’s interactions with the creature. This was based on research into the traditions of printed almanacks and ‘intelligences’ - tabulations of the unpredictable natural systems governing a pre-digital world</w:t>
      </w:r>
      <w:r>
        <w:rPr>
          <w:rStyle w:val="FootnoteAnchor"/>
          <w:rFonts w:cs="Georgia" w:ascii="Georgia" w:hAnsi="Georgia"/>
          <w:i/>
          <w:iCs/>
          <w:position w:val="0"/>
          <w:sz w:val="18"/>
          <w:sz w:val="18"/>
          <w:szCs w:val="18"/>
          <w:vertAlign w:val="baseline"/>
        </w:rPr>
        <w:footnoteReference w:id="1842"/>
      </w:r>
      <w:r>
        <w:rPr>
          <w:rStyle w:val="FootnoteAnchor"/>
          <w:rFonts w:cs="Georgia" w:ascii="Georgia" w:hAnsi="Georgia"/>
          <w:i/>
          <w:iCs/>
          <w:position w:val="0"/>
          <w:sz w:val="18"/>
          <w:sz w:val="18"/>
          <w:szCs w:val="18"/>
          <w:vertAlign w:val="baseline"/>
        </w:rPr>
        <w:footnoteReference w:id="1843"/>
      </w:r>
      <w:r>
        <w:rPr>
          <w:rFonts w:cs="Georgia" w:ascii="Georgia" w:hAnsi="Georgia"/>
          <w:i/>
          <w:iCs/>
          <w:sz w:val="18"/>
          <w:szCs w:val="18"/>
        </w:rPr>
        <w:t>.</w:t>
      </w:r>
    </w:p>
    <w:p>
      <w:pPr>
        <w:pStyle w:val="Normal"/>
        <w:spacing w:lineRule="auto" w:line="360"/>
        <w:ind w:left="432"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rPr/>
      </w:pPr>
      <w:r>
        <w:rPr>
          <w:rFonts w:cs="Georgia" w:ascii="Georgia" w:hAnsi="Georgia"/>
          <w:sz w:val="24"/>
          <w:szCs w:val="24"/>
        </w:rPr>
        <w:tab/>
        <w:t xml:space="preserve">Anne’s directions take the definition of rituals as </w:t>
      </w:r>
      <w:r>
        <w:rPr>
          <w:rFonts w:eastAsia="Times New Roman" w:cs="Georgia" w:ascii="Georgia" w:hAnsi="Georgia"/>
          <w:sz w:val="24"/>
          <w:szCs w:val="24"/>
          <w:lang w:val="en-GB" w:bidi="ar-SA"/>
        </w:rPr>
        <w:t>‘routines…</w:t>
      </w:r>
      <w:r>
        <w:rPr>
          <w:rFonts w:cs="Georgia" w:ascii="Georgia" w:hAnsi="Georgia"/>
          <w:sz w:val="24"/>
          <w:szCs w:val="24"/>
        </w:rPr>
        <w:t xml:space="preserve"> [and] stylized acts which are adhered to rigidly’ to its logical extreme</w:t>
      </w:r>
      <w:r>
        <w:rPr>
          <w:rStyle w:val="FootnoteAnchor"/>
          <w:rFonts w:cs="Georgia" w:ascii="Georgia" w:hAnsi="Georgia"/>
          <w:position w:val="0"/>
          <w:sz w:val="24"/>
          <w:sz w:val="24"/>
          <w:szCs w:val="24"/>
          <w:vertAlign w:val="baseline"/>
        </w:rPr>
        <w:footnoteReference w:id="1844"/>
      </w:r>
      <w:r>
        <w:rPr>
          <w:rFonts w:cs="Georgia" w:ascii="Georgia" w:hAnsi="Georgia"/>
          <w:sz w:val="24"/>
          <w:szCs w:val="24"/>
        </w:rPr>
        <w:t>. The ‘Beest’s’ ‘Working Week’ - mirroring that of Mr. Knole’s mill, where most of Anne’s neighbours (and customers) work  – is bounded, mediated and explicitly delineated, measured by the dim sounding of the Mill’s bells</w:t>
      </w:r>
      <w:r>
        <w:rPr>
          <w:rStyle w:val="FootnoteCharacters"/>
          <w:rFonts w:cs="Georgia" w:ascii="Georgia" w:hAnsi="Georgia"/>
          <w:position w:val="0"/>
          <w:sz w:val="24"/>
          <w:sz w:val="24"/>
          <w:szCs w:val="24"/>
          <w:vertAlign w:val="baseline"/>
        </w:rPr>
        <w:t xml:space="preserve"> beyond the walls of Anne’s house</w:t>
      </w:r>
      <w:r>
        <w:rPr>
          <w:rFonts w:cs="Georgia" w:ascii="Georgia" w:hAnsi="Georgia"/>
          <w:sz w:val="24"/>
          <w:szCs w:val="24"/>
        </w:rPr>
        <w:t xml:space="preserve">.  Every feature of its ‘Relm’, and the transactions between that space and the real world, is </w:t>
      </w:r>
      <w:r>
        <w:rPr>
          <w:rFonts w:eastAsia="Times New Roman" w:cs="Georgia" w:ascii="Georgia" w:hAnsi="Georgia"/>
          <w:sz w:val="24"/>
          <w:szCs w:val="24"/>
          <w:lang w:val="en-GB" w:bidi="ar-SA"/>
        </w:rPr>
        <w:t>‘structured,</w:t>
      </w:r>
      <w:r>
        <w:rPr>
          <w:rFonts w:cs="Georgia" w:ascii="Georgia" w:hAnsi="Georgia"/>
          <w:sz w:val="24"/>
          <w:szCs w:val="24"/>
        </w:rPr>
        <w:t xml:space="preserve"> regulated’ and unchanging</w:t>
      </w:r>
      <w:r>
        <w:rPr>
          <w:rStyle w:val="FootnoteAnchor"/>
          <w:rFonts w:cs="Georgia" w:ascii="Georgia" w:hAnsi="Georgia"/>
          <w:position w:val="0"/>
          <w:sz w:val="24"/>
          <w:sz w:val="24"/>
          <w:szCs w:val="24"/>
          <w:vertAlign w:val="baseline"/>
        </w:rPr>
        <w:footnoteReference w:id="1845"/>
      </w:r>
      <w:r>
        <w:rPr>
          <w:rFonts w:cs="Georgia" w:ascii="Georgia" w:hAnsi="Georgia"/>
          <w:sz w:val="24"/>
          <w:szCs w:val="24"/>
        </w:rPr>
        <w:t>, mapped in full and cyclical detail.  There are ‘scedules’ for every activity, from ‘fettling’ and cleaning the Beest, to feeding it ‘Luncheon [and] Suppre’, and ‘starting it up’ to each of the rituals that it is required to perform. This is a short sequence of actions that place the ‘Beest’ into a fugue-like, mechanistic state, bound to its current task, and entirely subservient to Anne’s (or the audience’s) ministrations</w:t>
      </w:r>
      <w:r>
        <w:rPr>
          <w:rStyle w:val="FootnoteAnchor"/>
          <w:rFonts w:cs="Georgia" w:ascii="Georgia" w:hAnsi="Georgia"/>
          <w:position w:val="0"/>
          <w:sz w:val="24"/>
          <w:sz w:val="24"/>
          <w:szCs w:val="24"/>
          <w:vertAlign w:val="baseline"/>
        </w:rPr>
        <w:footnoteReference w:id="1846"/>
      </w:r>
      <w:r>
        <w:rPr>
          <w:rFonts w:cs="Georgia" w:ascii="Georgia" w:hAnsi="Georgia"/>
          <w:sz w:val="24"/>
          <w:szCs w:val="24"/>
        </w:rPr>
        <w:t xml:space="preserv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No single interaction during these rituals is left to chance. Every touch, genuflection, posture, and gaze is  ‘controlled, directed and time-regulated’</w:t>
      </w:r>
      <w:r>
        <w:rPr>
          <w:rStyle w:val="FootnoteAnchor"/>
          <w:rFonts w:cs="Georgia" w:ascii="Georgia" w:hAnsi="Georgia"/>
          <w:position w:val="0"/>
          <w:sz w:val="24"/>
          <w:sz w:val="24"/>
          <w:szCs w:val="24"/>
          <w:vertAlign w:val="baseline"/>
        </w:rPr>
        <w:footnoteReference w:id="1847"/>
      </w:r>
      <w:r>
        <w:rPr>
          <w:rFonts w:cs="Georgia" w:ascii="Georgia" w:hAnsi="Georgia"/>
          <w:sz w:val="24"/>
          <w:szCs w:val="24"/>
        </w:rPr>
        <w:t>. Anne sternly counsels against any sort of engagement that is not deliberate, not in aid of some specific activity. The audience is led through the permitted interactions step by ‘numbred’ step, with precise measurements and genuflections lain out in painstaking detail. Anne prescribes the use of particular fingertips to touch the ‘Beest’s’ flesh at any one time, and only the most homeopathic ‘droppings’ of the ‘tinktures’ which are used both as ritual component and as ingredient in the ‘Beest’s’ meals. Like the magical grimoires which Anne professes to despise, the verbal interactions between the audience and the Beest are predetermined, scripted in each instance</w:t>
      </w:r>
      <w:r>
        <w:rPr>
          <w:rStyle w:val="FootnoteAnchor"/>
          <w:rFonts w:cs="Georgia" w:ascii="Georgia" w:hAnsi="Georgia"/>
          <w:position w:val="0"/>
          <w:sz w:val="24"/>
          <w:sz w:val="24"/>
          <w:szCs w:val="24"/>
          <w:vertAlign w:val="baseline"/>
        </w:rPr>
        <w:footnoteReference w:id="1848"/>
      </w:r>
      <w:r>
        <w:rPr>
          <w:rFonts w:cs="Georgia" w:ascii="Georgia" w:hAnsi="Georgia"/>
          <w:position w:val="0"/>
          <w:sz w:val="24"/>
          <w:sz w:val="24"/>
          <w:szCs w:val="24"/>
          <w:vertAlign w:val="baseline"/>
        </w:rPr>
        <w:t>, fundamentally digitised</w:t>
      </w:r>
      <w:r>
        <w:rPr>
          <w:rFonts w:cs="Georgia" w:ascii="Georgia" w:hAnsi="Georgia"/>
          <w:sz w:val="24"/>
          <w:szCs w:val="24"/>
        </w:rPr>
        <w:t>. Any frivolous or impromptu conversation is reduced to the ‘performative utterances’</w:t>
      </w:r>
      <w:r>
        <w:rPr>
          <w:rStyle w:val="FootnoteAnchor"/>
          <w:rFonts w:cs="Georgia" w:ascii="Georgia" w:hAnsi="Georgia"/>
          <w:position w:val="0"/>
          <w:sz w:val="24"/>
          <w:sz w:val="24"/>
          <w:szCs w:val="24"/>
          <w:vertAlign w:val="baseline"/>
        </w:rPr>
        <w:footnoteReference w:id="1849"/>
      </w:r>
      <w:r>
        <w:rPr>
          <w:rStyle w:val="FootnoteCharacters"/>
          <w:rFonts w:cs="Georgia" w:ascii="Georgia" w:hAnsi="Georgia"/>
          <w:position w:val="0"/>
          <w:sz w:val="24"/>
          <w:sz w:val="24"/>
          <w:szCs w:val="24"/>
          <w:vertAlign w:val="baseline"/>
        </w:rPr>
        <w:t xml:space="preserve"> </w:t>
      </w:r>
      <w:r>
        <w:rPr>
          <w:rFonts w:cs="Georgia" w:ascii="Georgia" w:hAnsi="Georgia"/>
          <w:sz w:val="24"/>
          <w:szCs w:val="24"/>
        </w:rPr>
        <w:t xml:space="preserve">of talismanic ‘Greecke’, and the Beest’s prescribed, almost-robotic responses, ‘in a high and clere Voyce’.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In the first instance, this restrictive, ritualistic approach to character-led interaction had certain practical purposes. As well as providing a sustainable approach to the technical challenges of providing fully-systemic conversational agents, the behavioural constraints imposed by Anne’s writing, and by the physical design of the installation itself (the boundary and liminal devices of the crack and the ‘circlet’, for example), are designed to help to mediate and control an audience member’s otherwise-unfettered access to the simulated character. It provides a narratively-appropriate context for </w:t>
      </w:r>
      <w:r>
        <w:rPr>
          <w:rFonts w:eastAsia="Times New Roman" w:cs="Georgia" w:ascii="Georgia" w:hAnsi="Georgia"/>
          <w:sz w:val="24"/>
          <w:szCs w:val="24"/>
          <w:lang w:val="en-GB" w:bidi="ar-SA"/>
        </w:rPr>
        <w:t>‘orchestrat[ing]…</w:t>
      </w:r>
      <w:r>
        <w:rPr>
          <w:rFonts w:cs="Georgia" w:ascii="Georgia" w:hAnsi="Georgia"/>
          <w:sz w:val="24"/>
          <w:szCs w:val="24"/>
        </w:rPr>
        <w:t xml:space="preserve"> their trajectories within certain bounds’</w:t>
      </w:r>
      <w:r>
        <w:rPr>
          <w:rStyle w:val="FootnoteAnchor"/>
          <w:rFonts w:cs="Georgia" w:ascii="Georgia" w:hAnsi="Georgia"/>
          <w:position w:val="0"/>
          <w:sz w:val="24"/>
          <w:sz w:val="24"/>
          <w:szCs w:val="24"/>
          <w:vertAlign w:val="baseline"/>
        </w:rPr>
        <w:footnoteReference w:id="1850"/>
      </w:r>
      <w:r>
        <w:rPr>
          <w:rFonts w:cs="Georgia" w:ascii="Georgia" w:hAnsi="Georgia"/>
          <w:sz w:val="24"/>
          <w:szCs w:val="24"/>
        </w:rPr>
        <w:t>, and managing the unpredictability and complexity of social interaction. As in other works that use ritual as an interpersonal interface, it slows interaction, mediates paidic experimentation</w:t>
      </w:r>
      <w:r>
        <w:rPr>
          <w:rStyle w:val="FootnoteAnchor"/>
          <w:rFonts w:cs="Georgia" w:ascii="Georgia" w:hAnsi="Georgia"/>
          <w:sz w:val="24"/>
          <w:szCs w:val="24"/>
        </w:rPr>
        <w:footnoteReference w:id="1851"/>
      </w:r>
      <w:r>
        <w:rPr>
          <w:rFonts w:cs="Georgia" w:ascii="Georgia" w:hAnsi="Georgia"/>
          <w:sz w:val="24"/>
          <w:szCs w:val="24"/>
        </w:rPr>
        <w:t xml:space="preserve"> by players desperate to test the boundaries of the experience, and promotes a respect for the fictive context that should be reflected in the audience’s performance</w:t>
      </w:r>
      <w:r>
        <w:rPr>
          <w:rStyle w:val="FootnoteAnchor"/>
          <w:rFonts w:cs="Georgia" w:ascii="Georgia" w:hAnsi="Georgia"/>
          <w:position w:val="0"/>
          <w:sz w:val="24"/>
          <w:sz w:val="24"/>
          <w:szCs w:val="24"/>
          <w:vertAlign w:val="baseline"/>
        </w:rPr>
        <w:footnoteReference w:id="1852"/>
      </w:r>
      <w:r>
        <w:rPr>
          <w:rStyle w:val="FootnoteAnchor"/>
          <w:rFonts w:cs="Georgia" w:ascii="Georgia" w:hAnsi="Georgia"/>
          <w:position w:val="0"/>
          <w:sz w:val="24"/>
          <w:sz w:val="24"/>
          <w:szCs w:val="24"/>
          <w:vertAlign w:val="baseline"/>
        </w:rPr>
        <w:footnoteReference w:id="1853"/>
      </w:r>
      <w:r>
        <w:rPr>
          <w:rFonts w:cs="Georgia" w:ascii="Georgia" w:hAnsi="Georgia"/>
          <w:sz w:val="24"/>
          <w:szCs w:val="24"/>
        </w:rPr>
        <w:t xml:space="preserv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However, this reductive, machinistic modality is also a demonstration of Anne’s own character, ‘embedded’ within the ritual context and ‘evoked’ by an audience’s ‘enactment’</w:t>
      </w:r>
      <w:r>
        <w:rPr>
          <w:rStyle w:val="FootnoteAnchor"/>
          <w:rFonts w:cs="Georgia" w:ascii="Georgia" w:hAnsi="Georgia"/>
          <w:position w:val="0"/>
          <w:sz w:val="24"/>
          <w:sz w:val="24"/>
          <w:szCs w:val="24"/>
          <w:vertAlign w:val="baseline"/>
        </w:rPr>
        <w:footnoteReference w:id="1854"/>
      </w:r>
      <w:r>
        <w:rPr>
          <w:rFonts w:cs="Georgia" w:ascii="Georgia" w:hAnsi="Georgia"/>
          <w:sz w:val="24"/>
          <w:szCs w:val="24"/>
        </w:rPr>
        <w:t>. In every manner, it broadcasts her beliefs, her physicality, and her personal desires. It is the material and performative evidence of her interactions with the Beest over two years of co-habitation; a set of practices not only designed to mitigate the influence of the unseen ‘Forses’ of the natural world, but to provide Anne with a distinct form of agency in a patriarchal social world. It is a primer for the ‘Newly Age’ that Anne is assured is coming, and a manual of conduct for beings living in that Age. It is a counselling of interpersonal relations free of ambiguity, accident, or characterful chaos.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As Chapter 3.2 of this thesis explored, Anne is a dilettante footsoldier of a particular conception of Enlightenment thinking – one that places an emphasis on ‘Tidyness’, ‘Exactitude’ and ‘Troth’. These rituals are the result of her experiments with this conception; a conjuring of its principles into the material world. By these principles, an intercourse between two living things has become bounded and ‘digitised’, in the most general sense of that term. All the sensuousness of touch has been evacuated, in favour of the depersonalised operation of biological interfaces. All the incriminating ambiguities of speech are reduced to simple, repeatable commands. For Anne, this is not an intellectual exercise; the precision is important because it allows her to protect herself, and other people (especially other women) from the contaminations – and ruinations – that ambiguity brings.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Through these fears, and frustrations, her ritual interactions with the ‘Beest’, performed by the work’s audience, become a form of ‘reality laundering’ - a prophylactic against the uncontrollable ravages of the analogue universe. The symbolic essences of objects, of physical states, are passed or ‘rendered’ between the analogue world of the installation and the ‘tidy… relm’ of the ‘Beest’, ‘an area’ of accountable, predictable, comforting digitality ‘that belongs neither to the inside nor to the outside’</w:t>
      </w:r>
      <w:r>
        <w:rPr>
          <w:rStyle w:val="FootnoteAnchor"/>
          <w:rFonts w:cs="Georgia" w:ascii="Georgia" w:hAnsi="Georgia"/>
          <w:position w:val="0"/>
          <w:sz w:val="24"/>
          <w:sz w:val="24"/>
          <w:szCs w:val="24"/>
          <w:vertAlign w:val="baseline"/>
        </w:rPr>
        <w:footnoteReference w:id="1855"/>
      </w:r>
      <w:r>
        <w:rPr>
          <w:rFonts w:cs="Georgia" w:ascii="Georgia" w:hAnsi="Georgia"/>
          <w:sz w:val="24"/>
          <w:szCs w:val="24"/>
        </w:rPr>
        <w:t>. Here, they are neutered, dissipated, sympathetically transferred, through a form of ritualised ‘traversible interface’</w:t>
      </w:r>
      <w:r>
        <w:rPr>
          <w:rStyle w:val="FootnoteAnchor"/>
          <w:rFonts w:cs="Georgia" w:ascii="Georgia" w:hAnsi="Georgia"/>
          <w:position w:val="0"/>
          <w:sz w:val="24"/>
          <w:sz w:val="24"/>
          <w:szCs w:val="24"/>
          <w:vertAlign w:val="baseline"/>
        </w:rPr>
        <w:footnoteReference w:id="1856"/>
      </w:r>
      <w:r>
        <w:rPr>
          <w:rFonts w:cs="Georgia" w:ascii="Georgia" w:hAnsi="Georgia"/>
          <w:sz w:val="24"/>
          <w:szCs w:val="24"/>
        </w:rPr>
        <w:t xml:space="preserv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Of course, these stipulations and ‘liminal’ ceremonies are not only to protect Anne’s customers</w:t>
      </w:r>
      <w:r>
        <w:rPr>
          <w:rStyle w:val="FootnoteAnchor"/>
          <w:rFonts w:cs="Georgia" w:ascii="Georgia" w:hAnsi="Georgia"/>
          <w:position w:val="0"/>
          <w:sz w:val="24"/>
          <w:sz w:val="24"/>
          <w:szCs w:val="24"/>
          <w:vertAlign w:val="baseline"/>
        </w:rPr>
        <w:footnoteReference w:id="1857"/>
      </w:r>
      <w:r>
        <w:rPr>
          <w:rFonts w:cs="Georgia" w:ascii="Georgia" w:hAnsi="Georgia"/>
          <w:sz w:val="24"/>
          <w:szCs w:val="24"/>
        </w:rPr>
        <w:t xml:space="preserve">; they also serve to mediate her own relationship with the outside world. Through her operations with the ‘Beest’, she is able to earn an independent living without ever stepping outside her front door; safe, within her father’s thick walls, from the contaminations of the ‘out-of-doors’. Even if those contaminations were to enter her home, carried unwittingly by one of her customers, she is prepared; her ‘Instrucktions’ always insist that any physical contact with her ‘subscryber’s’ is done through the contraceptive barrier of a kerchief wrapped around a finger.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jc w:val="center"/>
        <w:rPr/>
      </w:pPr>
      <w:r>
        <w:rPr>
          <w:rFonts w:cs="Georgia" w:ascii="Georgia" w:hAnsi="Georgia"/>
          <w:sz w:val="24"/>
          <w:szCs w:val="24"/>
        </w:rPr>
        <w:t>*    *    *    *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 xml:space="preserve">This core dynamic - the performance of Anne Latch’s rituals ‘exackt thus’ in order to actualise her plan for the coming ‘Newly Age’ of the world – can at times be quite deliberately repetitive – even onerous. Anne’s Grand Theory concerning the malign influence of Gravity falls into many of the same ‘addled’, animist patterns of superstition, of tortured logic, that she despises in the beliefs of others. Her instructions for addressing this theory are long, painfully exact, and sometimes idiosyncratically obscure; qualities recognisable in some of the less-intriguing instructional literature that the audience may have encountered. Though she defiantly notes that ‘the Troth shall not fit a handbill’ in her letter, Anne rather pointedly does not reveal anything of the mechanics of </w:t>
      </w:r>
      <w:r>
        <w:rPr>
          <w:rFonts w:cs="Georgia" w:ascii="Georgia" w:hAnsi="Georgia"/>
          <w:i/>
          <w:iCs/>
          <w:sz w:val="24"/>
          <w:szCs w:val="24"/>
        </w:rPr>
        <w:t xml:space="preserve">how </w:t>
      </w:r>
      <w:r>
        <w:rPr>
          <w:rFonts w:cs="Georgia" w:ascii="Georgia" w:hAnsi="Georgia"/>
          <w:sz w:val="24"/>
          <w:szCs w:val="24"/>
        </w:rPr>
        <w:t>the creature’s powers work; she merely instructs the ‘subscryber’ to repeat her algorithmic instructions on something approaching faith.</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If an audience actually does try to perform the rituals – whether enlisting members of their party to act as customer, or merely following the instructions for their own amusement – they will find the experience decidedly fiddly and puritanical. The rituals forbid far more than they permit, and their completion produces little positive reinforcement for an audience expecting such feedback from their previous encounters with works of comp-art. Their self-contained performances give little sense of progression. Instead, they are part of a cyclic, back-breaking drudgery,</w:t>
      </w:r>
      <w:r>
        <w:rPr>
          <w:rFonts w:eastAsia="Times New Roman" w:cs="Georgia" w:ascii="Georgia" w:hAnsi="Georgia"/>
          <w:sz w:val="24"/>
          <w:szCs w:val="24"/>
          <w:lang w:val="en-GB" w:bidi="ar-SA"/>
        </w:rPr>
        <w:t xml:space="preserve"> an ‘endlessly repeatable’ algorithm</w:t>
      </w:r>
      <w:r>
        <w:rPr>
          <w:rStyle w:val="FootnoteAnchor"/>
          <w:rFonts w:eastAsia="Times New Roman" w:cs="Georgia" w:ascii="Georgia" w:hAnsi="Georgia"/>
          <w:position w:val="0"/>
          <w:sz w:val="24"/>
          <w:sz w:val="24"/>
          <w:szCs w:val="24"/>
          <w:vertAlign w:val="baseline"/>
          <w:lang w:val="en-GB" w:bidi="ar-SA"/>
        </w:rPr>
        <w:footnoteReference w:id="1858"/>
      </w:r>
      <w:r>
        <w:rPr>
          <w:rStyle w:val="FootnoteCharacters"/>
          <w:rFonts w:eastAsia="Times New Roman" w:cs="Georgia" w:ascii="Georgia" w:hAnsi="Georgia"/>
          <w:position w:val="0"/>
          <w:sz w:val="24"/>
          <w:sz w:val="24"/>
          <w:szCs w:val="24"/>
          <w:vertAlign w:val="baseline"/>
          <w:lang w:val="en-GB" w:bidi="ar-SA"/>
        </w:rPr>
        <w:t>;</w:t>
      </w:r>
      <w:r>
        <w:rPr>
          <w:rFonts w:eastAsia="Times New Roman" w:cs="Georgia" w:ascii="Georgia" w:hAnsi="Georgia"/>
          <w:sz w:val="24"/>
          <w:szCs w:val="24"/>
          <w:lang w:val="en-GB" w:bidi="ar-SA"/>
        </w:rPr>
        <w:t xml:space="preserve"> working week after working week stretching out before them, bounded by the same tolling bells, the same dreary busywork, and the same, predictable, restrictive engagements with both the ‘Beest’ and the outside world. To Anne, this work is necessary, its boundedness and repetition a source of comfort. For the audience, it might become an uninteresting, even an unpleasant, experience. </w:t>
      </w:r>
    </w:p>
    <w:p>
      <w:pPr>
        <w:pStyle w:val="Normal"/>
        <w:spacing w:lineRule="auto" w:line="360"/>
        <w:rPr>
          <w:rFonts w:ascii="Georgia" w:hAnsi="Georgia" w:eastAsia="Times New Roman" w:cs="Georgia"/>
          <w:sz w:val="24"/>
          <w:szCs w:val="24"/>
          <w:lang w:val="en-GB" w:bidi="ar-SA"/>
        </w:rPr>
      </w:pPr>
      <w:r>
        <w:rPr>
          <w:rFonts w:eastAsia="Times New Roman" w:cs="Georgia" w:ascii="Georgia" w:hAnsi="Georgia"/>
          <w:sz w:val="24"/>
          <w:szCs w:val="24"/>
          <w:lang w:val="en-GB" w:bidi="ar-SA"/>
        </w:rPr>
      </w:r>
    </w:p>
    <w:p>
      <w:pPr>
        <w:pStyle w:val="Normal"/>
        <w:spacing w:lineRule="auto" w:line="360"/>
        <w:rPr/>
      </w:pPr>
      <w:r>
        <w:rPr>
          <w:rFonts w:eastAsia="Times New Roman" w:cs="Georgia" w:ascii="Georgia" w:hAnsi="Georgia"/>
          <w:sz w:val="24"/>
          <w:szCs w:val="24"/>
          <w:lang w:val="en-GB" w:bidi="ar-SA"/>
        </w:rPr>
        <w:tab/>
        <w:t>Perhaps the biggest and most obvious issue arises in how the ‘Beest’ itself is characterised. In using Anne’s instructions as a way to precipitate experience, the portrait of the creature that is both connoted and enacted is limited, almost robotic, and sometimes entirely ‘depunctualis[ed]’</w:t>
      </w:r>
      <w:r>
        <w:rPr>
          <w:rStyle w:val="FootnoteAnchor"/>
          <w:rFonts w:eastAsia="Times New Roman" w:cs="Georgia" w:ascii="Georgia" w:hAnsi="Georgia"/>
          <w:position w:val="0"/>
          <w:sz w:val="24"/>
          <w:sz w:val="24"/>
          <w:szCs w:val="24"/>
          <w:vertAlign w:val="baseline"/>
          <w:lang w:val="en-GB" w:bidi="ar-SA"/>
        </w:rPr>
        <w:footnoteReference w:id="1859"/>
      </w:r>
      <w:r>
        <w:rPr>
          <w:rFonts w:eastAsia="Times New Roman" w:cs="Georgia" w:ascii="Georgia" w:hAnsi="Georgia"/>
          <w:sz w:val="24"/>
          <w:szCs w:val="24"/>
          <w:lang w:val="en-GB" w:bidi="ar-SA"/>
        </w:rPr>
        <w:t xml:space="preserve">. Anne’s words deliberately atomise and reduce the creature to something beneath agency, beneath personhood; they draw the audience on mapped routes from individual waypoint to waypoint across its body, never referring to it in </w:t>
      </w:r>
      <w:r>
        <w:rPr>
          <w:rFonts w:eastAsia="Times New Roman" w:cs="Georgia" w:ascii="Georgia" w:hAnsi="Georgia"/>
          <w:i/>
          <w:iCs/>
          <w:sz w:val="24"/>
          <w:szCs w:val="24"/>
          <w:lang w:val="en-GB" w:bidi="ar-SA"/>
        </w:rPr>
        <w:t>gestalt</w:t>
      </w:r>
      <w:r>
        <w:rPr>
          <w:rFonts w:eastAsia="Times New Roman" w:cs="Georgia" w:ascii="Georgia" w:hAnsi="Georgia"/>
          <w:sz w:val="24"/>
          <w:szCs w:val="24"/>
          <w:lang w:val="en-GB" w:bidi="ar-SA"/>
        </w:rPr>
        <w:t xml:space="preserve"> at all</w:t>
      </w:r>
      <w:r>
        <w:rPr>
          <w:rStyle w:val="FootnoteAnchor"/>
          <w:rFonts w:eastAsia="Times New Roman" w:cs="Georgia" w:ascii="Georgia" w:hAnsi="Georgia"/>
          <w:position w:val="0"/>
          <w:sz w:val="24"/>
          <w:sz w:val="24"/>
          <w:szCs w:val="24"/>
          <w:vertAlign w:val="baseline"/>
          <w:lang w:val="en-GB" w:bidi="ar-SA"/>
        </w:rPr>
        <w:footnoteReference w:id="1860"/>
      </w:r>
      <w:r>
        <w:rPr>
          <w:rFonts w:eastAsia="Times New Roman" w:cs="Georgia" w:ascii="Georgia" w:hAnsi="Georgia"/>
          <w:sz w:val="24"/>
          <w:szCs w:val="24"/>
          <w:lang w:val="en-GB" w:bidi="ar-SA"/>
        </w:rPr>
        <w:t xml:space="preserve">. The names for each of its body parts, and the actions that the audience is directed to undertake with them, rely on mechanical and transactional vocabulary that obscure their true nature. The important ritual interface of touch is shorn of its sensual connotations, to become a verb of mechanistic operation. Every possible output that the ‘Beest’ could provide, in speech, biology or behaviour, is seemingly tabulated in advance. Every part of it has been triangulated, mastered and mapped, so that Anne knows it ‘as well as my own Hands, evry Parte’.  Despite this, many of the most base markers of individuality – emotion, volition, intentionality, even a recognisable set of features – make no appearance in her rhetoric. </w:t>
      </w:r>
    </w:p>
    <w:p>
      <w:pPr>
        <w:pStyle w:val="Normal"/>
        <w:spacing w:lineRule="auto" w:line="360"/>
        <w:rPr>
          <w:rFonts w:ascii="Georgia" w:hAnsi="Georgia" w:eastAsia="Times New Roman" w:cs="Georgia"/>
          <w:sz w:val="24"/>
          <w:szCs w:val="24"/>
          <w:lang w:val="en-GB" w:bidi="ar-SA"/>
        </w:rPr>
      </w:pPr>
      <w:r>
        <w:rPr>
          <w:rFonts w:eastAsia="Times New Roman" w:cs="Georgia" w:ascii="Georgia" w:hAnsi="Georgia"/>
          <w:sz w:val="24"/>
          <w:szCs w:val="24"/>
          <w:lang w:val="en-GB" w:bidi="ar-SA"/>
        </w:rPr>
      </w:r>
    </w:p>
    <w:p>
      <w:pPr>
        <w:pStyle w:val="Normal"/>
        <w:spacing w:lineRule="auto" w:line="360"/>
        <w:rPr/>
      </w:pPr>
      <w:r>
        <w:rPr>
          <w:rFonts w:eastAsia="Times New Roman" w:cs="Georgia" w:ascii="Georgia" w:hAnsi="Georgia"/>
          <w:sz w:val="24"/>
          <w:szCs w:val="24"/>
          <w:lang w:val="en-GB" w:bidi="ar-SA"/>
        </w:rPr>
        <w:tab/>
        <w:t xml:space="preserve">In Anne’s writings, the ‘Beest’ becomes the most reductive realisation of ‘character-as-environment’. It cleaves to the overt, contemporary rationalism from which Anne takes as her inspiration; the distillation of complex place, and person, into a series of isolated utilitarian markers, or nodes in a deadened network. </w:t>
      </w:r>
      <w:r>
        <w:rPr>
          <w:rStyle w:val="WWFootnoteCharacters"/>
          <w:rFonts w:eastAsia="Georgia" w:cs="Georgia" w:ascii="Georgia" w:hAnsi="Georgia"/>
          <w:color w:val="000000"/>
          <w:sz w:val="24"/>
          <w:szCs w:val="24"/>
          <w:highlight w:val="white"/>
          <w:lang w:val="en-GB" w:bidi="ar-SA"/>
        </w:rPr>
        <w:t>Every ambiguity of   the ‘Beest’s nature is transformed into ‘something manageable, comprehensible and even pedestrian’</w:t>
      </w:r>
      <w:r>
        <w:rPr>
          <w:rStyle w:val="FootnoteAnchor"/>
          <w:rFonts w:eastAsia="Georgia" w:cs="Georgia" w:ascii="Georgia" w:hAnsi="Georgia"/>
          <w:color w:val="000000"/>
          <w:sz w:val="24"/>
          <w:szCs w:val="24"/>
          <w:highlight w:val="white"/>
          <w:lang w:val="en-GB" w:bidi="ar-SA"/>
        </w:rPr>
        <w:footnoteReference w:id="1861"/>
      </w:r>
      <w:r>
        <w:rPr>
          <w:rStyle w:val="WWFootnoteCharacters"/>
          <w:rFonts w:eastAsia="Georgia" w:cs="Georgia" w:ascii="Georgia" w:hAnsi="Georgia"/>
          <w:color w:val="000000"/>
          <w:sz w:val="24"/>
          <w:szCs w:val="24"/>
          <w:highlight w:val="white"/>
          <w:lang w:val="en-GB" w:bidi="ar-SA"/>
        </w:rPr>
        <w:t>. It is a tendency mirrored in many of the least-’resonant’ examples of computational environment design, which encourage players to ‘strip... worlds of interestingness and exoticness, to mine them of resources and ‘newness’’</w:t>
      </w:r>
      <w:r>
        <w:rPr>
          <w:rStyle w:val="FootnoteAnchor"/>
          <w:rFonts w:eastAsia="Georgia" w:cs="Georgia" w:ascii="Georgia" w:hAnsi="Georgia"/>
          <w:color w:val="000000"/>
          <w:sz w:val="24"/>
          <w:szCs w:val="24"/>
          <w:highlight w:val="white"/>
          <w:lang w:val="en-GB" w:bidi="ar-SA"/>
        </w:rPr>
        <w:footnoteReference w:id="1862"/>
      </w:r>
      <w:r>
        <w:rPr>
          <w:rStyle w:val="WWFootnoteCharacters"/>
          <w:rFonts w:eastAsia="Georgia" w:cs="Georgia" w:ascii="Georgia" w:hAnsi="Georgia"/>
          <w:color w:val="000000"/>
          <w:sz w:val="24"/>
          <w:szCs w:val="24"/>
          <w:highlight w:val="white"/>
          <w:lang w:val="en-GB" w:bidi="ar-SA"/>
        </w:rPr>
        <w:t>. While for Anne the reification of the ‘Beest’ may be the start of something ‘Newly’, for the work’s audience – for anybody who may have come to take up her ‘Work’, high on the moors – her schematics possess a certain backwards sterility. Rather than an encounter with a person, with all their unpredictable ‘resonance’, Anne’s words prepare them for an experience as mechanical as that of operating the primitive machines which Anne learnt to use when she worked at Mr. Knole’s mill.</w:t>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Of course, any visitor to the installation will quickly see that the ‘Beest’ is far from the compliant, denatured and deadened topography that Anne describes. In combination with the weaknesses of Anne’s proposed activities – their repetitiveness, their contingency, their lack of flair or rigour – audiences are compelled to move beyond them into a wider, more free-form interactive model. Anne is no longer physically present, in her kitchen; without her ‘authority’</w:t>
      </w:r>
      <w:r>
        <w:rPr>
          <w:rStyle w:val="FootnoteAnchor"/>
          <w:rFonts w:eastAsia="Georgia" w:cs="Georgia" w:ascii="Georgia" w:hAnsi="Georgia"/>
          <w:color w:val="000000"/>
          <w:sz w:val="24"/>
          <w:szCs w:val="24"/>
          <w:highlight w:val="white"/>
          <w:lang w:val="en-GB" w:bidi="ar-SA"/>
        </w:rPr>
        <w:footnoteReference w:id="1863"/>
      </w:r>
      <w:r>
        <w:rPr>
          <w:rStyle w:val="WWFootnoteCharacters"/>
          <w:rFonts w:eastAsia="Georgia" w:cs="Georgia" w:ascii="Georgia" w:hAnsi="Georgia"/>
          <w:color w:val="000000"/>
          <w:sz w:val="24"/>
          <w:szCs w:val="24"/>
          <w:highlight w:val="white"/>
          <w:lang w:val="en-GB" w:bidi="ar-SA"/>
        </w:rPr>
        <w:t xml:space="preserve"> the audience is free to experiment, to play, and to move into the fuller, more </w:t>
      </w:r>
      <w:r>
        <w:rPr>
          <w:rStyle w:val="WWFootnoteCharacters"/>
          <w:rFonts w:eastAsia="Times New Roman" w:cs="Georgia" w:ascii="Georgia" w:hAnsi="Georgia"/>
          <w:sz w:val="24"/>
          <w:szCs w:val="24"/>
          <w:highlight w:val="white"/>
          <w:lang w:val="en-GB" w:bidi="ar-SA"/>
        </w:rPr>
        <w:t xml:space="preserve"> ‘ambiguous’</w:t>
      </w:r>
      <w:r>
        <w:rPr>
          <w:rStyle w:val="FootnoteAnchor"/>
          <w:rFonts w:eastAsia="Times New Roman" w:cs="Georgia" w:ascii="Georgia" w:hAnsi="Georgia"/>
          <w:position w:val="0"/>
          <w:sz w:val="24"/>
          <w:sz w:val="24"/>
          <w:szCs w:val="24"/>
          <w:highlight w:val="white"/>
          <w:vertAlign w:val="baseline"/>
          <w:lang w:val="en-GB" w:bidi="ar-SA"/>
        </w:rPr>
        <w:footnoteReference w:id="1864"/>
      </w:r>
      <w:r>
        <w:rPr>
          <w:rStyle w:val="WWFootnoteCharacters"/>
          <w:rFonts w:eastAsia="Times New Roman" w:cs="Georgia" w:ascii="Georgia" w:hAnsi="Georgia"/>
          <w:sz w:val="24"/>
          <w:szCs w:val="24"/>
          <w:highlight w:val="white"/>
          <w:lang w:val="en-GB" w:bidi="ar-SA"/>
        </w:rPr>
        <w:t xml:space="preserve"> space of the work’s ‘simulation boundaries’</w:t>
      </w:r>
      <w:r>
        <w:rPr>
          <w:rStyle w:val="FootnoteAnchor"/>
          <w:rFonts w:eastAsia="Times New Roman" w:cs="Georgia" w:ascii="Georgia" w:hAnsi="Georgia"/>
          <w:position w:val="0"/>
          <w:sz w:val="24"/>
          <w:sz w:val="24"/>
          <w:szCs w:val="24"/>
          <w:highlight w:val="white"/>
          <w:vertAlign w:val="baseline"/>
          <w:lang w:val="en-GB" w:bidi="ar-SA"/>
        </w:rPr>
        <w:footnoteReference w:id="1865"/>
      </w:r>
      <w:r>
        <w:rPr>
          <w:rStyle w:val="FootnoteCharacters"/>
          <w:rFonts w:eastAsia="Times New Roman" w:cs="Georgia" w:ascii="Georgia" w:hAnsi="Georgia"/>
          <w:position w:val="0"/>
          <w:sz w:val="24"/>
          <w:sz w:val="24"/>
          <w:szCs w:val="24"/>
          <w:highlight w:val="white"/>
          <w:vertAlign w:val="baseline"/>
          <w:lang w:val="en-GB" w:bidi="ar-SA"/>
        </w:rPr>
        <w:t>.  This experimentation deviates from the ludic rigour of ‘fully [taught] ritual practice’</w:t>
      </w:r>
      <w:r>
        <w:rPr>
          <w:rStyle w:val="FootnoteAnchor"/>
          <w:rFonts w:eastAsia="Times New Roman" w:cs="Georgia" w:ascii="Georgia" w:hAnsi="Georgia"/>
          <w:position w:val="0"/>
          <w:sz w:val="24"/>
          <w:sz w:val="24"/>
          <w:szCs w:val="24"/>
          <w:highlight w:val="white"/>
          <w:vertAlign w:val="baseline"/>
          <w:lang w:val="en-GB" w:bidi="ar-SA"/>
        </w:rPr>
        <w:footnoteReference w:id="1866"/>
      </w:r>
      <w:r>
        <w:rPr>
          <w:rStyle w:val="FootnoteCharacters"/>
          <w:rFonts w:eastAsia="Times New Roman" w:cs="Georgia" w:ascii="Georgia" w:hAnsi="Georgia"/>
          <w:position w:val="0"/>
          <w:sz w:val="24"/>
          <w:sz w:val="24"/>
          <w:szCs w:val="24"/>
          <w:highlight w:val="white"/>
          <w:vertAlign w:val="baseline"/>
          <w:lang w:val="en-GB" w:bidi="ar-SA"/>
        </w:rPr>
        <w:t xml:space="preserve"> in order to explore a richer set of interactions, and personhoods. As well as revealing the ‘Beest’ as possessed of a more personified, dynamic agency, it also deepens our understanding of the creature as a ritual landscape; a landscape that reveals unintentional ‘Troths’ about the ‘life-worlds’ of its ‘originators’</w:t>
      </w:r>
      <w:r>
        <w:rPr>
          <w:rStyle w:val="FootnoteAnchor"/>
          <w:rFonts w:eastAsia="Times New Roman" w:cs="Georgia" w:ascii="Georgia" w:hAnsi="Georgia"/>
          <w:position w:val="0"/>
          <w:sz w:val="24"/>
          <w:sz w:val="24"/>
          <w:szCs w:val="24"/>
          <w:highlight w:val="white"/>
          <w:vertAlign w:val="baseline"/>
          <w:lang w:val="en-GB" w:bidi="ar-SA"/>
        </w:rPr>
        <w:footnoteReference w:id="1867"/>
      </w:r>
      <w:r>
        <w:rPr>
          <w:rStyle w:val="FootnoteCharacters"/>
          <w:rFonts w:eastAsia="Times New Roman" w:cs="Georgia" w:ascii="Georgia" w:hAnsi="Georgia"/>
          <w:position w:val="0"/>
          <w:sz w:val="24"/>
          <w:sz w:val="24"/>
          <w:szCs w:val="24"/>
          <w:highlight w:val="white"/>
          <w:vertAlign w:val="baseline"/>
          <w:lang w:val="en-GB" w:bidi="ar-SA"/>
        </w:rPr>
        <w:t>.</w:t>
      </w:r>
    </w:p>
    <w:p>
      <w:pPr>
        <w:pStyle w:val="Normal"/>
        <w:spacing w:lineRule="auto" w:line="360"/>
        <w:rPr>
          <w:rStyle w:val="FootnoteCharacters"/>
          <w:rFonts w:ascii="Georgia" w:hAnsi="Georgia" w:eastAsia="Times New Roman" w:cs="Georgia"/>
          <w:position w:val="0"/>
          <w:sz w:val="24"/>
          <w:sz w:val="24"/>
          <w:szCs w:val="24"/>
          <w:highlight w:val="white"/>
          <w:vertAlign w:val="baseline"/>
          <w:lang w:val="en-GB" w:bidi="ar-SA"/>
        </w:rPr>
      </w:pPr>
      <w:r>
        <w:rPr>
          <w:rFonts w:eastAsia="Times New Roman" w:cs="Georgia" w:ascii="Georgia" w:hAnsi="Georgia"/>
          <w:position w:val="0"/>
          <w:sz w:val="24"/>
          <w:sz w:val="24"/>
          <w:szCs w:val="24"/>
          <w:highlight w:val="white"/>
          <w:vertAlign w:val="baseline"/>
          <w:lang w:val="en-GB" w:bidi="ar-SA"/>
        </w:rPr>
      </w:r>
    </w:p>
    <w:p>
      <w:pPr>
        <w:pStyle w:val="Normal"/>
        <w:spacing w:lineRule="auto" w:line="360"/>
        <w:jc w:val="center"/>
        <w:rPr/>
      </w:pPr>
      <w:r>
        <w:rPr>
          <w:rFonts w:eastAsia="Times New Roman" w:cs="Georgia" w:ascii="Georgia" w:hAnsi="Georgia"/>
          <w:sz w:val="24"/>
          <w:szCs w:val="24"/>
          <w:lang w:val="en-GB" w:bidi="ar-SA"/>
        </w:rPr>
        <w:t>*    *    *    *    *</w:t>
      </w:r>
    </w:p>
    <w:p>
      <w:pPr>
        <w:pStyle w:val="Normal"/>
        <w:spacing w:lineRule="auto" w:line="360"/>
        <w:jc w:val="center"/>
        <w:rPr>
          <w:rFonts w:ascii="Georgia" w:hAnsi="Georgia" w:eastAsia="Times New Roman" w:cs="Georgia"/>
          <w:sz w:val="24"/>
          <w:szCs w:val="24"/>
          <w:lang w:val="en-GB" w:bidi="ar-SA"/>
        </w:rPr>
      </w:pPr>
      <w:r>
        <w:rPr>
          <w:rFonts w:eastAsia="Times New Roman" w:cs="Georgia" w:ascii="Georgia" w:hAnsi="Georgia"/>
          <w:sz w:val="24"/>
          <w:szCs w:val="24"/>
          <w:lang w:val="en-GB" w:bidi="ar-SA"/>
        </w:rPr>
      </w:r>
    </w:p>
    <w:p>
      <w:pPr>
        <w:pStyle w:val="Normal"/>
        <w:spacing w:lineRule="auto" w:line="360"/>
        <w:rPr/>
      </w:pPr>
      <w:r>
        <w:rPr>
          <w:rFonts w:eastAsia="Times New Roman" w:cs="Georgia" w:ascii="Georgia" w:hAnsi="Georgia"/>
          <w:sz w:val="24"/>
          <w:szCs w:val="24"/>
          <w:lang w:val="en-GB" w:bidi="ar-SA"/>
        </w:rPr>
        <w:tab/>
        <w:t xml:space="preserve">In Chapter 3.6 of this thesis, I discussed the intertextuality of the </w:t>
      </w:r>
      <w:r>
        <w:rPr>
          <w:rFonts w:eastAsia="Times New Roman" w:cs="Georgia" w:ascii="Georgia" w:hAnsi="Georgia"/>
          <w:i/>
          <w:iCs/>
          <w:sz w:val="24"/>
          <w:szCs w:val="24"/>
          <w:lang w:val="en-GB" w:bidi="ar-SA"/>
        </w:rPr>
        <w:t>Housekeeping</w:t>
      </w:r>
      <w:r>
        <w:rPr>
          <w:rFonts w:eastAsia="Times New Roman" w:cs="Georgia" w:ascii="Georgia" w:hAnsi="Georgia"/>
          <w:sz w:val="24"/>
          <w:szCs w:val="24"/>
          <w:lang w:val="en-GB" w:bidi="ar-SA"/>
        </w:rPr>
        <w:t>, and how it provided ‘resonant’ context for the audience’s installation experience. However, intertextuality is of course not unilateral; texts support, betray and reveal each other in constant exchange, both intentionally and unintentionally</w:t>
      </w:r>
      <w:r>
        <w:rPr>
          <w:rStyle w:val="FootnoteAnchor"/>
          <w:rFonts w:eastAsia="Times New Roman" w:cs="Georgia" w:ascii="Georgia" w:hAnsi="Georgia"/>
          <w:position w:val="0"/>
          <w:sz w:val="24"/>
          <w:sz w:val="24"/>
          <w:szCs w:val="24"/>
          <w:vertAlign w:val="baseline"/>
          <w:lang w:val="en-GB" w:bidi="ar-SA"/>
        </w:rPr>
        <w:footnoteReference w:id="1868"/>
      </w:r>
      <w:r>
        <w:rPr>
          <w:rFonts w:eastAsia="Times New Roman" w:cs="Georgia" w:ascii="Georgia" w:hAnsi="Georgia"/>
          <w:sz w:val="24"/>
          <w:szCs w:val="24"/>
          <w:lang w:val="en-GB" w:bidi="ar-SA"/>
        </w:rPr>
        <w:t>. In their ritual engagement with the ‘Beest’, in combination with Anne’s most explicit rhetoric, ambiguities and inconsistencies are tantalisingly revealed in increasing numbers.</w:t>
      </w:r>
    </w:p>
    <w:p>
      <w:pPr>
        <w:pStyle w:val="Normal"/>
        <w:spacing w:lineRule="auto" w:line="360"/>
        <w:rPr>
          <w:rFonts w:ascii="Georgia" w:hAnsi="Georgia" w:eastAsia="Times New Roman" w:cs="Georgia"/>
          <w:sz w:val="24"/>
          <w:szCs w:val="24"/>
          <w:lang w:val="en-GB" w:bidi="ar-SA"/>
        </w:rPr>
      </w:pPr>
      <w:r>
        <w:rPr>
          <w:rFonts w:eastAsia="Times New Roman" w:cs="Georgia" w:ascii="Georgia" w:hAnsi="Georgia"/>
          <w:sz w:val="24"/>
          <w:szCs w:val="24"/>
          <w:lang w:val="en-GB" w:bidi="ar-SA"/>
        </w:rPr>
      </w:r>
    </w:p>
    <w:p>
      <w:pPr>
        <w:pStyle w:val="Normal"/>
        <w:spacing w:lineRule="auto" w:line="360"/>
        <w:rPr/>
      </w:pPr>
      <w:r>
        <w:rPr>
          <w:rFonts w:eastAsia="Times New Roman" w:cs="Georgia" w:ascii="Georgia" w:hAnsi="Georgia"/>
          <w:sz w:val="24"/>
          <w:szCs w:val="24"/>
          <w:lang w:val="en-GB" w:bidi="ar-SA"/>
        </w:rPr>
        <w:tab/>
        <w:t>More and more questions are begged. To what do the cryptic labels on the three phials in the installation space refer?</w:t>
      </w:r>
      <w:r>
        <w:rPr>
          <w:rStyle w:val="FootnoteAnchor"/>
          <w:rFonts w:eastAsia="Times New Roman" w:cs="Georgia" w:ascii="Georgia" w:hAnsi="Georgia"/>
          <w:position w:val="0"/>
          <w:sz w:val="24"/>
          <w:sz w:val="24"/>
          <w:szCs w:val="24"/>
          <w:vertAlign w:val="baseline"/>
          <w:lang w:val="en-GB" w:bidi="ar-SA"/>
        </w:rPr>
        <w:footnoteReference w:id="1869"/>
      </w:r>
      <w:r>
        <w:rPr>
          <w:rFonts w:eastAsia="Times New Roman" w:cs="Georgia" w:ascii="Georgia" w:hAnsi="Georgia"/>
          <w:sz w:val="24"/>
          <w:szCs w:val="24"/>
          <w:lang w:val="en-GB" w:bidi="ar-SA"/>
        </w:rPr>
        <w:t xml:space="preserve"> Why does the provided roughspun cloak, which the audience is invited to wrap themselves in if they become cold, smell so strongly of herbs? Why does Anne draw the ‘Beest’s’ ‘Temple’ - a cluster of moles on its forehead that serves as one of its major ritual instruments - as a ‘tidy’ square of dots, when in the simulation it is far more chaotic, shaped like a lopsided star</w:t>
      </w:r>
      <w:r>
        <w:rPr>
          <w:rStyle w:val="FootnoteAnchor"/>
          <w:rFonts w:eastAsia="Times New Roman" w:cs="Georgia" w:ascii="Georgia" w:hAnsi="Georgia"/>
          <w:position w:val="0"/>
          <w:sz w:val="24"/>
          <w:sz w:val="24"/>
          <w:szCs w:val="24"/>
          <w:vertAlign w:val="baseline"/>
          <w:lang w:val="en-GB" w:bidi="ar-SA"/>
        </w:rPr>
        <w:footnoteReference w:id="1870"/>
      </w:r>
      <w:r>
        <w:rPr>
          <w:rFonts w:eastAsia="Times New Roman" w:cs="Georgia" w:ascii="Georgia" w:hAnsi="Georgia"/>
          <w:sz w:val="24"/>
          <w:szCs w:val="24"/>
          <w:lang w:val="en-GB" w:bidi="ar-SA"/>
        </w:rPr>
        <w:t xml:space="preserve">? Why does the ‘Beest’ make no other noise than a strangled rasp, despite Anne frequently stating that it will ‘spake… in a high and clerely Voyce… verie Exackt’? Why is the ‘Beest’ so resistant when an audience member tries to explore the lower reaches of its body, or even refuse to show certain body parts that Anne explicitly names in her instructions? The </w:t>
      </w:r>
      <w:r>
        <w:rPr>
          <w:rFonts w:eastAsia="Times New Roman" w:cs="Georgia" w:ascii="Georgia" w:hAnsi="Georgia"/>
          <w:i/>
          <w:iCs/>
          <w:sz w:val="24"/>
          <w:szCs w:val="24"/>
          <w:lang w:val="en-GB" w:bidi="ar-SA"/>
        </w:rPr>
        <w:t>Housekeeping</w:t>
      </w:r>
      <w:r>
        <w:rPr>
          <w:rFonts w:eastAsia="Times New Roman" w:cs="Georgia" w:ascii="Georgia" w:hAnsi="Georgia"/>
          <w:sz w:val="24"/>
          <w:szCs w:val="24"/>
          <w:lang w:val="en-GB" w:bidi="ar-SA"/>
        </w:rPr>
        <w:t>, as the initial narrative ‘gateway’</w:t>
      </w:r>
      <w:r>
        <w:rPr>
          <w:rStyle w:val="FootnoteAnchor"/>
          <w:rFonts w:eastAsia="Times New Roman" w:cs="Georgia" w:ascii="Georgia" w:hAnsi="Georgia"/>
          <w:position w:val="0"/>
          <w:sz w:val="24"/>
          <w:sz w:val="24"/>
          <w:szCs w:val="24"/>
          <w:vertAlign w:val="baseline"/>
          <w:lang w:val="en-GB" w:bidi="ar-SA"/>
        </w:rPr>
        <w:footnoteReference w:id="1871"/>
      </w:r>
      <w:r>
        <w:rPr>
          <w:rFonts w:eastAsia="Times New Roman" w:cs="Georgia" w:ascii="Georgia" w:hAnsi="Georgia"/>
          <w:sz w:val="24"/>
          <w:szCs w:val="24"/>
          <w:lang w:val="en-GB" w:bidi="ar-SA"/>
        </w:rPr>
        <w:t xml:space="preserve"> into Anne’s storyworld, is complicated, even undermined, by the systemic realities of engaging with the simulated ‘Beest’ in the installation. Anne’s confident, overwrought manifesto concerning her ‘personal’ or ‘private religion’</w:t>
      </w:r>
      <w:r>
        <w:rPr>
          <w:rStyle w:val="FootnoteAnchor"/>
          <w:rFonts w:eastAsia="Times New Roman" w:cs="Georgia" w:ascii="Georgia" w:hAnsi="Georgia"/>
          <w:position w:val="0"/>
          <w:sz w:val="24"/>
          <w:sz w:val="24"/>
          <w:szCs w:val="24"/>
          <w:vertAlign w:val="baseline"/>
          <w:lang w:val="en-GB" w:bidi="ar-SA"/>
        </w:rPr>
        <w:footnoteReference w:id="1872"/>
      </w:r>
      <w:r>
        <w:rPr>
          <w:rStyle w:val="FootnoteAnchor"/>
          <w:rFonts w:eastAsia="Times New Roman" w:cs="Georgia" w:ascii="Georgia" w:hAnsi="Georgia"/>
          <w:position w:val="0"/>
          <w:sz w:val="24"/>
          <w:sz w:val="24"/>
          <w:szCs w:val="24"/>
          <w:vertAlign w:val="baseline"/>
          <w:lang w:val="en-GB" w:bidi="ar-SA"/>
        </w:rPr>
        <w:footnoteReference w:id="1873"/>
      </w:r>
      <w:r>
        <w:rPr>
          <w:rStyle w:val="FootnoteCharacters"/>
          <w:rFonts w:eastAsia="Times New Roman" w:cs="Georgia" w:ascii="Georgia" w:hAnsi="Georgia"/>
          <w:position w:val="0"/>
          <w:sz w:val="24"/>
          <w:sz w:val="24"/>
          <w:szCs w:val="24"/>
          <w:vertAlign w:val="baseline"/>
          <w:lang w:val="en-GB" w:bidi="ar-SA"/>
        </w:rPr>
        <w:t xml:space="preserve">, and her self-characterisation as being above the petty, ‘untidy’ concerns of the analogue world, become far more ambiguous. </w:t>
      </w:r>
    </w:p>
    <w:p>
      <w:pPr>
        <w:pStyle w:val="Normal"/>
        <w:spacing w:lineRule="auto" w:line="360"/>
        <w:rPr>
          <w:rStyle w:val="FootnoteCharacters"/>
          <w:rFonts w:ascii="Georgia" w:hAnsi="Georgia" w:eastAsia="Times New Roman" w:cs="Georgia"/>
          <w:position w:val="0"/>
          <w:sz w:val="24"/>
          <w:sz w:val="24"/>
          <w:szCs w:val="24"/>
          <w:vertAlign w:val="baseline"/>
          <w:lang w:val="en-GB" w:bidi="ar-SA"/>
        </w:rPr>
      </w:pPr>
      <w:r>
        <w:rPr>
          <w:rFonts w:eastAsia="Times New Roman" w:cs="Georgia" w:ascii="Georgia" w:hAnsi="Georgia"/>
          <w:position w:val="0"/>
          <w:sz w:val="24"/>
          <w:sz w:val="24"/>
          <w:szCs w:val="24"/>
          <w:vertAlign w:val="baseline"/>
          <w:lang w:val="en-GB" w:bidi="ar-SA"/>
        </w:rPr>
      </w:r>
    </w:p>
    <w:p>
      <w:pPr>
        <w:pStyle w:val="Normal"/>
        <w:spacing w:lineRule="auto" w:line="360"/>
        <w:rPr/>
      </w:pPr>
      <w:r>
        <w:rPr>
          <w:rStyle w:val="FootnoteCharacters"/>
          <w:rFonts w:eastAsia="Times New Roman" w:cs="Georgia" w:ascii="Georgia" w:hAnsi="Georgia"/>
          <w:position w:val="0"/>
          <w:sz w:val="24"/>
          <w:sz w:val="24"/>
          <w:szCs w:val="24"/>
          <w:vertAlign w:val="baseline"/>
          <w:lang w:val="en-GB" w:bidi="ar-SA"/>
        </w:rPr>
        <w:tab/>
        <w:t>The simulated ‘Beest’ is deliberately designed to be so ambiguous. It is the exploration of these inconsistencies and ambiguities, ‘where the rules are not necessarily quite as clear’</w:t>
      </w:r>
      <w:r>
        <w:rPr>
          <w:rStyle w:val="FootnoteAnchor"/>
          <w:rFonts w:eastAsia="Times New Roman" w:cs="Georgia" w:ascii="Georgia" w:hAnsi="Georgia"/>
          <w:position w:val="0"/>
          <w:sz w:val="24"/>
          <w:sz w:val="24"/>
          <w:szCs w:val="24"/>
          <w:vertAlign w:val="baseline"/>
          <w:lang w:val="en-GB" w:bidi="ar-SA"/>
        </w:rPr>
        <w:footnoteReference w:id="1874"/>
      </w:r>
      <w:r>
        <w:rPr>
          <w:rStyle w:val="FootnoteCharacters"/>
          <w:rFonts w:eastAsia="Times New Roman" w:cs="Georgia" w:ascii="Georgia" w:hAnsi="Georgia"/>
          <w:position w:val="0"/>
          <w:sz w:val="24"/>
          <w:sz w:val="24"/>
          <w:szCs w:val="24"/>
          <w:vertAlign w:val="baseline"/>
          <w:lang w:val="en-GB" w:bidi="ar-SA"/>
        </w:rPr>
        <w:t>, and where the full ‘observability’ of the simulated object/person is pointedly partial, that drives the work’s dramatic and narrative power</w:t>
      </w:r>
      <w:r>
        <w:rPr>
          <w:rStyle w:val="FootnoteAnchor"/>
          <w:rFonts w:eastAsia="Times New Roman" w:cs="Georgia" w:ascii="Georgia" w:hAnsi="Georgia"/>
          <w:position w:val="0"/>
          <w:sz w:val="24"/>
          <w:sz w:val="24"/>
          <w:szCs w:val="24"/>
          <w:vertAlign w:val="baseline"/>
          <w:lang w:val="en-GB" w:bidi="ar-SA"/>
        </w:rPr>
        <w:footnoteReference w:id="1875"/>
      </w:r>
      <w:r>
        <w:rPr>
          <w:rStyle w:val="FootnoteCharacters"/>
          <w:rFonts w:eastAsia="Times New Roman" w:cs="Georgia" w:ascii="Georgia" w:hAnsi="Georgia"/>
          <w:position w:val="0"/>
          <w:sz w:val="24"/>
          <w:sz w:val="24"/>
          <w:szCs w:val="24"/>
          <w:vertAlign w:val="baseline"/>
          <w:lang w:val="en-GB" w:bidi="ar-SA"/>
        </w:rPr>
        <w:t>. In the intriguing possibilities of dissecting, sidestepping or even entirely ignoring Anne’s ritual instructions in favour of ‘improvisation based on the system’</w:t>
      </w:r>
      <w:r>
        <w:rPr>
          <w:rStyle w:val="FootnoteAnchor"/>
          <w:rFonts w:eastAsia="Times New Roman" w:cs="Georgia" w:ascii="Georgia" w:hAnsi="Georgia"/>
          <w:position w:val="0"/>
          <w:sz w:val="24"/>
          <w:sz w:val="24"/>
          <w:szCs w:val="24"/>
          <w:vertAlign w:val="baseline"/>
          <w:lang w:val="en-GB" w:bidi="ar-SA"/>
        </w:rPr>
        <w:footnoteReference w:id="1876"/>
      </w:r>
      <w:r>
        <w:rPr>
          <w:rStyle w:val="FootnoteCharacters"/>
          <w:rFonts w:eastAsia="Times New Roman" w:cs="Georgia" w:ascii="Georgia" w:hAnsi="Georgia"/>
          <w:position w:val="0"/>
          <w:sz w:val="24"/>
          <w:sz w:val="24"/>
          <w:szCs w:val="24"/>
          <w:vertAlign w:val="baseline"/>
          <w:lang w:val="en-GB" w:bidi="ar-SA"/>
        </w:rPr>
        <w:t>, a powerful, performative version of the ‘epistemological’</w:t>
      </w:r>
      <w:r>
        <w:rPr>
          <w:rStyle w:val="FootnoteAnchor"/>
          <w:rFonts w:eastAsia="Times New Roman" w:cs="Georgia" w:ascii="Georgia" w:hAnsi="Georgia"/>
          <w:position w:val="0"/>
          <w:sz w:val="24"/>
          <w:sz w:val="24"/>
          <w:szCs w:val="24"/>
          <w:vertAlign w:val="baseline"/>
          <w:lang w:val="en-GB" w:bidi="ar-SA"/>
        </w:rPr>
        <w:footnoteReference w:id="1877"/>
      </w:r>
      <w:r>
        <w:rPr>
          <w:rStyle w:val="FootnoteCharacters"/>
          <w:rFonts w:eastAsia="Times New Roman" w:cs="Georgia" w:ascii="Georgia" w:hAnsi="Georgia"/>
          <w:position w:val="0"/>
          <w:sz w:val="24"/>
          <w:sz w:val="24"/>
          <w:szCs w:val="24"/>
          <w:vertAlign w:val="baseline"/>
          <w:lang w:val="en-GB" w:bidi="ar-SA"/>
        </w:rPr>
        <w:t xml:space="preserve"> interactions that often define environment design in comp-art is enacted. Through such explorations, a series of tensions are revealed; between the Beest as strategic, ‘depunctualized’ space, and as an emotive, personified landscape</w:t>
      </w:r>
      <w:r>
        <w:rPr>
          <w:rStyle w:val="FootnoteAnchor"/>
          <w:rFonts w:eastAsia="Times New Roman" w:cs="Georgia" w:ascii="Georgia" w:hAnsi="Georgia"/>
          <w:position w:val="0"/>
          <w:sz w:val="24"/>
          <w:sz w:val="24"/>
          <w:szCs w:val="24"/>
          <w:vertAlign w:val="baseline"/>
          <w:lang w:val="en-GB" w:bidi="ar-SA"/>
        </w:rPr>
        <w:footnoteReference w:id="1878"/>
      </w:r>
      <w:r>
        <w:rPr>
          <w:rStyle w:val="FootnoteAnchor"/>
          <w:rFonts w:eastAsia="Times New Roman" w:cs="Georgia" w:ascii="Georgia" w:hAnsi="Georgia"/>
          <w:position w:val="0"/>
          <w:sz w:val="24"/>
          <w:sz w:val="24"/>
          <w:szCs w:val="24"/>
          <w:vertAlign w:val="baseline"/>
          <w:lang w:val="en-GB" w:bidi="ar-SA"/>
        </w:rPr>
        <w:footnoteReference w:id="1879"/>
      </w:r>
      <w:r>
        <w:rPr>
          <w:rStyle w:val="FootnoteCharacters"/>
          <w:rFonts w:eastAsia="Times New Roman" w:cs="Georgia" w:ascii="Georgia" w:hAnsi="Georgia"/>
          <w:position w:val="0"/>
          <w:sz w:val="24"/>
          <w:sz w:val="24"/>
          <w:szCs w:val="24"/>
          <w:vertAlign w:val="baseline"/>
          <w:lang w:val="en-GB" w:bidi="ar-SA"/>
        </w:rPr>
        <w:t xml:space="preserve">; between Anne as confident mistress of a world transformed, and a victim of trauma burdened by guilt, fear, love and all the buried particularities of a human life; and between a working relationship considered purely transactional, and that relationship as exploitative and pathological - yet curiously intimate. </w:t>
      </w:r>
    </w:p>
    <w:p>
      <w:pPr>
        <w:pStyle w:val="Normal"/>
        <w:spacing w:lineRule="auto" w:line="360"/>
        <w:rPr>
          <w:rStyle w:val="FootnoteCharacters"/>
          <w:rFonts w:ascii="Georgia" w:hAnsi="Georgia" w:eastAsia="Times New Roman" w:cs="Georgia"/>
          <w:position w:val="0"/>
          <w:sz w:val="24"/>
          <w:sz w:val="24"/>
          <w:szCs w:val="24"/>
          <w:vertAlign w:val="baseline"/>
          <w:lang w:val="en-GB" w:bidi="ar-SA"/>
        </w:rPr>
      </w:pPr>
      <w:r>
        <w:rPr>
          <w:rFonts w:eastAsia="Times New Roman" w:cs="Georgia" w:ascii="Georgia" w:hAnsi="Georgia"/>
          <w:position w:val="0"/>
          <w:sz w:val="24"/>
          <w:sz w:val="24"/>
          <w:szCs w:val="24"/>
          <w:vertAlign w:val="baseline"/>
          <w:lang w:val="en-GB" w:bidi="ar-SA"/>
        </w:rPr>
      </w:r>
    </w:p>
    <w:p>
      <w:pPr>
        <w:pStyle w:val="Normal"/>
        <w:spacing w:lineRule="auto" w:line="360"/>
        <w:rPr/>
      </w:pPr>
      <w:r>
        <w:rPr>
          <w:rStyle w:val="FootnoteCharacters"/>
          <w:rFonts w:eastAsia="Times New Roman" w:cs="Georgia" w:ascii="Georgia" w:hAnsi="Georgia"/>
          <w:position w:val="0"/>
          <w:sz w:val="24"/>
          <w:sz w:val="24"/>
          <w:szCs w:val="24"/>
          <w:vertAlign w:val="baseline"/>
          <w:lang w:val="en-GB" w:bidi="ar-SA"/>
        </w:rPr>
        <w:tab/>
        <w:t>Thus the audience’s performance with the ‘Beest’, both within the strictures of Anne’s rituals and without, serve to archaeologically uncover a micro-culture; a ‘spatial text’</w:t>
      </w:r>
      <w:r>
        <w:rPr>
          <w:rStyle w:val="FootnoteAnchor"/>
          <w:rFonts w:eastAsia="Times New Roman" w:cs="Georgia" w:ascii="Georgia" w:hAnsi="Georgia"/>
          <w:position w:val="0"/>
          <w:sz w:val="24"/>
          <w:sz w:val="24"/>
          <w:szCs w:val="24"/>
          <w:vertAlign w:val="baseline"/>
          <w:lang w:val="en-GB" w:bidi="ar-SA"/>
        </w:rPr>
        <w:footnoteReference w:id="1880"/>
      </w:r>
      <w:r>
        <w:rPr>
          <w:rStyle w:val="FootnoteCharacters"/>
          <w:rFonts w:eastAsia="Times New Roman" w:cs="Georgia" w:ascii="Georgia" w:hAnsi="Georgia"/>
          <w:position w:val="0"/>
          <w:sz w:val="24"/>
          <w:sz w:val="24"/>
          <w:szCs w:val="24"/>
          <w:vertAlign w:val="baseline"/>
          <w:lang w:val="en-GB" w:bidi="ar-SA"/>
        </w:rPr>
        <w:t xml:space="preserve"> that has buried within it </w:t>
      </w:r>
      <w:r>
        <w:rPr>
          <w:rStyle w:val="WWFootnoteCharacters"/>
          <w:rFonts w:eastAsia="Georgia" w:cs="Georgia" w:ascii="Georgia" w:hAnsi="Georgia"/>
          <w:color w:val="000000"/>
          <w:sz w:val="24"/>
          <w:szCs w:val="24"/>
          <w:highlight w:val="white"/>
          <w:lang w:val="en-GB" w:bidi="ar-SA"/>
        </w:rPr>
        <w:t>‘thematically related events, evidence of social autonomy[,]... focal points of artefactual possession’</w:t>
      </w:r>
      <w:r>
        <w:rPr>
          <w:rStyle w:val="FootnoteAnchor"/>
          <w:rFonts w:eastAsia="Georgia" w:cs="Georgia" w:ascii="Georgia" w:hAnsi="Georgia"/>
          <w:color w:val="000000"/>
          <w:sz w:val="24"/>
          <w:szCs w:val="24"/>
          <w:highlight w:val="white"/>
          <w:lang w:val="en-GB" w:bidi="ar-SA"/>
        </w:rPr>
        <w:footnoteReference w:id="1881"/>
      </w:r>
      <w:r>
        <w:rPr>
          <w:rStyle w:val="WWFootnoteCharacters"/>
          <w:rFonts w:eastAsia="Georgia" w:cs="Georgia" w:ascii="Georgia" w:hAnsi="Georgia"/>
          <w:color w:val="000000"/>
          <w:sz w:val="24"/>
          <w:szCs w:val="24"/>
          <w:highlight w:val="white"/>
          <w:lang w:val="en-GB" w:bidi="ar-SA"/>
        </w:rPr>
        <w:t xml:space="preserve">, </w:t>
      </w:r>
      <w:r>
        <w:rPr>
          <w:rStyle w:val="FootnoteCharacters"/>
          <w:rFonts w:eastAsia="Times New Roman" w:cs="Georgia" w:ascii="Georgia" w:hAnsi="Georgia"/>
          <w:position w:val="0"/>
          <w:sz w:val="24"/>
          <w:sz w:val="24"/>
          <w:szCs w:val="24"/>
          <w:highlight w:val="white"/>
          <w:vertAlign w:val="baseline"/>
          <w:lang w:val="en-GB" w:bidi="ar-SA"/>
        </w:rPr>
        <w:t xml:space="preserve"> ‘roles, group behaviors [sic] and places’</w:t>
      </w:r>
      <w:r>
        <w:rPr>
          <w:rStyle w:val="FootnoteAnchor"/>
          <w:rFonts w:eastAsia="Times New Roman" w:cs="Georgia" w:ascii="Georgia" w:hAnsi="Georgia"/>
          <w:position w:val="0"/>
          <w:sz w:val="24"/>
          <w:sz w:val="24"/>
          <w:szCs w:val="24"/>
          <w:highlight w:val="white"/>
          <w:vertAlign w:val="baseline"/>
          <w:lang w:val="en-GB" w:bidi="ar-SA"/>
        </w:rPr>
        <w:footnoteReference w:id="1882"/>
      </w:r>
      <w:r>
        <w:rPr>
          <w:rStyle w:val="FootnoteCharacters"/>
          <w:rFonts w:eastAsia="Times New Roman" w:cs="Georgia" w:ascii="Georgia" w:hAnsi="Georgia"/>
          <w:position w:val="0"/>
          <w:sz w:val="24"/>
          <w:sz w:val="24"/>
          <w:szCs w:val="24"/>
          <w:highlight w:val="white"/>
          <w:vertAlign w:val="baseline"/>
          <w:lang w:val="en-GB" w:bidi="ar-SA"/>
        </w:rPr>
        <w:t xml:space="preserve">. This ‘text’ can only be understood in the ‘activation’ of the intertextual relations between the ‘Beest’s’ systems, its redolent topography, and the intertexts which reveal those redolences. </w:t>
      </w:r>
    </w:p>
    <w:p>
      <w:pPr>
        <w:pStyle w:val="Normal"/>
        <w:spacing w:lineRule="auto" w:line="360"/>
        <w:rPr>
          <w:rStyle w:val="FootnoteCharacters"/>
          <w:rFonts w:ascii="Georgia" w:hAnsi="Georgia" w:eastAsia="Times New Roman" w:cs="Georgia"/>
          <w:position w:val="0"/>
          <w:sz w:val="24"/>
          <w:sz w:val="24"/>
          <w:szCs w:val="24"/>
          <w:highlight w:val="white"/>
          <w:vertAlign w:val="baseline"/>
          <w:lang w:val="en-GB" w:bidi="ar-SA"/>
        </w:rPr>
      </w:pPr>
      <w:r>
        <w:rPr>
          <w:rFonts w:eastAsia="Times New Roman" w:cs="Georgia" w:ascii="Georgia" w:hAnsi="Georgia"/>
          <w:position w:val="0"/>
          <w:sz w:val="24"/>
          <w:sz w:val="24"/>
          <w:szCs w:val="24"/>
          <w:highlight w:val="white"/>
          <w:vertAlign w:val="baseline"/>
          <w:lang w:val="en-GB" w:bidi="ar-SA"/>
        </w:rPr>
      </w:r>
    </w:p>
    <w:p>
      <w:pPr>
        <w:pStyle w:val="Normal"/>
        <w:spacing w:lineRule="auto" w:line="360"/>
        <w:rPr/>
      </w:pPr>
      <w:r>
        <w:rPr>
          <w:rStyle w:val="FootnoteCharacters"/>
          <w:rFonts w:eastAsia="Times New Roman" w:cs="Georgia" w:ascii="Georgia" w:hAnsi="Georgia"/>
          <w:position w:val="0"/>
          <w:sz w:val="24"/>
          <w:sz w:val="24"/>
          <w:szCs w:val="24"/>
          <w:highlight w:val="white"/>
          <w:vertAlign w:val="baseline"/>
          <w:lang w:val="en-GB" w:bidi="ar-SA"/>
        </w:rPr>
        <w:tab/>
        <w:t>However, in performing this ‘epistemological’ activation</w:t>
      </w:r>
      <w:r>
        <w:rPr>
          <w:rStyle w:val="FootnoteAnchor"/>
          <w:rFonts w:eastAsia="Times New Roman" w:cs="Georgia" w:ascii="Georgia" w:hAnsi="Georgia"/>
          <w:position w:val="0"/>
          <w:sz w:val="24"/>
          <w:sz w:val="24"/>
          <w:szCs w:val="24"/>
          <w:highlight w:val="white"/>
          <w:vertAlign w:val="baseline"/>
          <w:lang w:val="en-GB" w:bidi="ar-SA"/>
        </w:rPr>
        <w:footnoteReference w:id="1883"/>
      </w:r>
      <w:r>
        <w:rPr>
          <w:rStyle w:val="FootnoteCharacters"/>
          <w:rFonts w:eastAsia="Times New Roman" w:cs="Georgia" w:ascii="Georgia" w:hAnsi="Georgia"/>
          <w:position w:val="0"/>
          <w:sz w:val="24"/>
          <w:sz w:val="24"/>
          <w:szCs w:val="24"/>
          <w:highlight w:val="white"/>
          <w:vertAlign w:val="baseline"/>
          <w:lang w:val="en-GB" w:bidi="ar-SA"/>
        </w:rPr>
        <w:t>, the audience is not only revealing a static source of information, or parsing data from an unusual yet still-inert form of database. Their exploration of this information also changes it ‘ontological[ly]’</w:t>
      </w:r>
      <w:r>
        <w:rPr>
          <w:rStyle w:val="FootnoteAnchor"/>
          <w:rFonts w:eastAsia="Times New Roman" w:cs="Georgia" w:ascii="Georgia" w:hAnsi="Georgia"/>
          <w:position w:val="0"/>
          <w:sz w:val="24"/>
          <w:sz w:val="24"/>
          <w:szCs w:val="24"/>
          <w:highlight w:val="white"/>
          <w:vertAlign w:val="baseline"/>
          <w:lang w:val="en-GB" w:bidi="ar-SA"/>
        </w:rPr>
        <w:footnoteReference w:id="1884"/>
      </w:r>
      <w:r>
        <w:rPr>
          <w:rStyle w:val="FootnoteCharacters"/>
          <w:rFonts w:eastAsia="Times New Roman" w:cs="Georgia" w:ascii="Georgia" w:hAnsi="Georgia"/>
          <w:position w:val="0"/>
          <w:sz w:val="24"/>
          <w:sz w:val="24"/>
          <w:szCs w:val="24"/>
          <w:highlight w:val="white"/>
          <w:vertAlign w:val="baseline"/>
          <w:lang w:val="en-GB" w:bidi="ar-SA"/>
        </w:rPr>
        <w:t xml:space="preserve">. In using the creature’s body as a </w:t>
      </w:r>
      <w:r>
        <w:rPr>
          <w:rStyle w:val="WWFootnoteCharacters"/>
          <w:rFonts w:eastAsia="Georgia" w:cs="Georgia" w:ascii="Georgia" w:hAnsi="Georgia"/>
          <w:color w:val="000000"/>
          <w:sz w:val="24"/>
          <w:szCs w:val="24"/>
          <w:highlight w:val="white"/>
          <w:lang w:val="en-GB" w:bidi="ar-SA"/>
        </w:rPr>
        <w:t>‘loci of intimacy and particularity’</w:t>
      </w:r>
      <w:r>
        <w:rPr>
          <w:rStyle w:val="FootnoteAnchor"/>
          <w:rFonts w:eastAsia="Georgia" w:cs="Georgia" w:ascii="Georgia" w:hAnsi="Georgia"/>
          <w:color w:val="000000"/>
          <w:sz w:val="24"/>
          <w:szCs w:val="24"/>
          <w:highlight w:val="white"/>
          <w:lang w:val="en-GB" w:bidi="ar-SA"/>
        </w:rPr>
        <w:footnoteReference w:id="1885"/>
      </w:r>
      <w:r>
        <w:rPr>
          <w:rStyle w:val="WWFootnoteCharacters"/>
          <w:rFonts w:eastAsia="Georgia" w:cs="Georgia" w:ascii="Georgia" w:hAnsi="Georgia"/>
          <w:color w:val="000000"/>
          <w:sz w:val="24"/>
          <w:szCs w:val="24"/>
          <w:highlight w:val="white"/>
          <w:lang w:val="en-GB" w:bidi="ar-SA"/>
        </w:rPr>
        <w:t xml:space="preserve">, as an interface for their explorations, the audience engages in interpersonal, systemic sociality. The story of the ‘Beest’, and Anne, a pair of characters </w:t>
      </w:r>
      <w:r>
        <w:rPr>
          <w:rStyle w:val="FootnoteReference1"/>
          <w:rFonts w:eastAsia="Georgia" w:cs="Georgia" w:ascii="Georgia" w:hAnsi="Georgia"/>
          <w:color w:val="000000"/>
          <w:position w:val="0"/>
          <w:sz w:val="24"/>
          <w:sz w:val="24"/>
          <w:szCs w:val="24"/>
          <w:highlight w:val="white"/>
          <w:vertAlign w:val="baseline"/>
          <w:lang w:val="en-GB" w:bidi="ar-SA"/>
        </w:rPr>
        <w:t>'whose inner lives are rarely easily discerned but warrant exploration'</w:t>
      </w:r>
      <w:r>
        <w:rPr>
          <w:rStyle w:val="FootnoteAnchor"/>
          <w:rFonts w:eastAsia="Georgia" w:cs="Georgia" w:ascii="Georgia" w:hAnsi="Georgia"/>
          <w:color w:val="000000"/>
          <w:position w:val="0"/>
          <w:sz w:val="24"/>
          <w:sz w:val="24"/>
          <w:szCs w:val="24"/>
          <w:highlight w:val="white"/>
          <w:vertAlign w:val="baseline"/>
          <w:lang w:val="en-GB" w:bidi="ar-SA"/>
        </w:rPr>
        <w:footnoteReference w:id="1886"/>
      </w:r>
      <w:r>
        <w:rPr>
          <w:rStyle w:val="FootnoteReference1"/>
          <w:rFonts w:eastAsia="Georgia" w:cs="Georgia" w:ascii="Georgia" w:hAnsi="Georgia"/>
          <w:color w:val="000000"/>
          <w:position w:val="0"/>
          <w:sz w:val="24"/>
          <w:sz w:val="24"/>
          <w:szCs w:val="24"/>
          <w:highlight w:val="white"/>
          <w:vertAlign w:val="baseline"/>
          <w:lang w:val="en-GB" w:bidi="ar-SA"/>
        </w:rPr>
        <w:t>, is not only revealed by the player’s actions; as they navigate the Beest’s embodied self, it is modified, as well.</w:t>
      </w:r>
    </w:p>
    <w:p>
      <w:pPr>
        <w:pStyle w:val="Normal"/>
        <w:spacing w:lineRule="auto" w:line="360"/>
        <w:rPr>
          <w:rStyle w:val="FootnoteReference1"/>
          <w:rFonts w:ascii="Georgia" w:hAnsi="Georgia" w:eastAsia="Georgia" w:cs="Georgia"/>
          <w:color w:val="000000"/>
          <w:position w:val="0"/>
          <w:sz w:val="24"/>
          <w:sz w:val="24"/>
          <w:szCs w:val="24"/>
          <w:highlight w:val="white"/>
          <w:vertAlign w:val="baseline"/>
          <w:lang w:val="en-GB" w:bidi="ar-SA"/>
        </w:rPr>
      </w:pPr>
      <w:r>
        <w:rPr>
          <w:rFonts w:eastAsia="Georgia" w:cs="Georgia" w:ascii="Georgia" w:hAnsi="Georgia"/>
          <w:color w:val="000000"/>
          <w:position w:val="0"/>
          <w:sz w:val="24"/>
          <w:sz w:val="24"/>
          <w:szCs w:val="24"/>
          <w:highlight w:val="white"/>
          <w:vertAlign w:val="baseline"/>
          <w:lang w:val="en-GB" w:bidi="ar-SA"/>
        </w:rPr>
      </w:r>
    </w:p>
    <w:p>
      <w:pPr>
        <w:pStyle w:val="Normal"/>
        <w:spacing w:lineRule="auto" w:line="360"/>
        <w:jc w:val="center"/>
        <w:rPr/>
      </w:pPr>
      <w:r>
        <w:rPr>
          <w:rStyle w:val="WWFootnoteCharacters"/>
          <w:rFonts w:eastAsia="Georgia" w:cs="Georgia" w:ascii="Georgia" w:hAnsi="Georgia"/>
          <w:color w:val="000000"/>
          <w:sz w:val="24"/>
          <w:szCs w:val="24"/>
          <w:highlight w:val="white"/>
        </w:rPr>
        <w:t>*    *    *    *    *</w:t>
      </w:r>
    </w:p>
    <w:p>
      <w:pPr>
        <w:pStyle w:val="Normal"/>
        <w:spacing w:lineRule="auto" w:line="360"/>
        <w:jc w:val="center"/>
        <w:rPr>
          <w:sz w:val="24"/>
          <w:szCs w:val="24"/>
        </w:rPr>
      </w:pPr>
      <w:r>
        <w:rPr>
          <w:sz w:val="24"/>
          <w:szCs w:val="24"/>
        </w:rPr>
      </w:r>
    </w:p>
    <w:p>
      <w:pPr>
        <w:pStyle w:val="Normal"/>
        <w:spacing w:lineRule="auto" w:line="360"/>
        <w:rPr/>
      </w:pPr>
      <w:r>
        <w:rPr>
          <w:rStyle w:val="WWFootnoteCharacters"/>
          <w:rFonts w:eastAsia="Georgia" w:cs="Georgia" w:ascii="Georgia" w:hAnsi="Georgia"/>
          <w:color w:val="000000"/>
          <w:sz w:val="24"/>
          <w:szCs w:val="24"/>
          <w:highlight w:val="white"/>
        </w:rPr>
        <w:tab/>
        <w:t xml:space="preserve">The most obvious discrepancy between Anne’s writings and an audience member’s experience of the ‘Beest’ in simulation is the apparent nature of the creature’s personhood. Anne’s ‘Instrucktions’ in the </w:t>
      </w:r>
      <w:r>
        <w:rPr>
          <w:rStyle w:val="WWFootnoteCharacters"/>
          <w:rFonts w:eastAsia="Georgia" w:cs="Georgia" w:ascii="Georgia" w:hAnsi="Georgia"/>
          <w:i/>
          <w:iCs/>
          <w:color w:val="000000"/>
          <w:sz w:val="24"/>
          <w:szCs w:val="24"/>
          <w:highlight w:val="white"/>
        </w:rPr>
        <w:t xml:space="preserve">Housekeeping </w:t>
      </w:r>
      <w:r>
        <w:rPr>
          <w:rStyle w:val="WWFootnoteCharacters"/>
          <w:rFonts w:eastAsia="Georgia" w:cs="Georgia" w:ascii="Georgia" w:hAnsi="Georgia"/>
          <w:color w:val="000000"/>
          <w:sz w:val="24"/>
          <w:szCs w:val="24"/>
          <w:highlight w:val="white"/>
        </w:rPr>
        <w:t>make no direct reference to any emotion, any volition beyond blind compliance, or any personality. However, when sitting down in the installation space, even without ‘</w:t>
      </w:r>
      <w:r>
        <w:rPr>
          <w:rStyle w:val="WWFootnoteCharacters"/>
          <w:rFonts w:eastAsia="Georgia" w:cs="Georgia" w:ascii="Georgia" w:hAnsi="Georgia"/>
          <w:color w:val="000000"/>
          <w:sz w:val="24"/>
          <w:szCs w:val="24"/>
          <w:highlight w:val="white"/>
          <w:lang w:val="en-GB" w:bidi="ar-SA"/>
        </w:rPr>
        <w:t>direct access to the game’s algorithm under the surface’</w:t>
      </w:r>
      <w:r>
        <w:rPr>
          <w:rStyle w:val="FootnoteAnchor"/>
          <w:rFonts w:eastAsia="Georgia" w:cs="Georgia" w:ascii="Georgia" w:hAnsi="Georgia"/>
          <w:color w:val="000000"/>
          <w:sz w:val="24"/>
          <w:szCs w:val="24"/>
          <w:highlight w:val="white"/>
          <w:lang w:val="en-GB" w:bidi="ar-SA"/>
        </w:rPr>
        <w:footnoteReference w:id="1887"/>
      </w:r>
      <w:r>
        <w:rPr>
          <w:rStyle w:val="WWFootnoteCharacters"/>
          <w:rFonts w:eastAsia="Georgia" w:cs="Georgia" w:ascii="Georgia" w:hAnsi="Georgia"/>
          <w:color w:val="000000"/>
          <w:sz w:val="24"/>
          <w:szCs w:val="24"/>
          <w:highlight w:val="white"/>
          <w:lang w:val="en-GB" w:bidi="ar-SA"/>
        </w:rPr>
        <w:t xml:space="preserve">, it is quickly evident that the ‘Beest’ is, in actuality, far less mechanistic a presence than Anne has implied. </w:t>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drawing>
          <wp:anchor behindDoc="0" distT="0" distB="0" distL="0" distR="0" simplePos="0" locked="0" layoutInCell="1" allowOverlap="1" relativeHeight="21">
            <wp:simplePos x="0" y="0"/>
            <wp:positionH relativeFrom="column">
              <wp:posOffset>1421765</wp:posOffset>
            </wp:positionH>
            <wp:positionV relativeFrom="paragraph">
              <wp:posOffset>-80010</wp:posOffset>
            </wp:positionV>
            <wp:extent cx="2040255" cy="3655695"/>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20"/>
                    <a:stretch>
                      <a:fillRect/>
                    </a:stretch>
                  </pic:blipFill>
                  <pic:spPr bwMode="auto">
                    <a:xfrm>
                      <a:off x="0" y="0"/>
                      <a:ext cx="2040255" cy="3655695"/>
                    </a:xfrm>
                    <a:prstGeom prst="rect">
                      <a:avLst/>
                    </a:prstGeom>
                  </pic:spPr>
                </pic:pic>
              </a:graphicData>
            </a:graphic>
          </wp:anchor>
        </w:drawing>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ind w:left="1008" w:right="1008" w:hanging="0"/>
        <w:rPr/>
      </w:pPr>
      <w:r>
        <w:rPr>
          <w:rStyle w:val="WWFootnoteCharacters"/>
          <w:rFonts w:eastAsia="Georgia" w:cs="Georgia" w:ascii="Georgia" w:hAnsi="Georgia"/>
          <w:i/>
          <w:iCs/>
          <w:color w:val="000000"/>
          <w:sz w:val="18"/>
          <w:szCs w:val="18"/>
          <w:highlight w:val="white"/>
          <w:lang w:val="en-GB" w:bidi="ar-SA"/>
        </w:rPr>
        <w:t>Figure 17: A screenshot of the Beest’s face, demonstrating a range of emotions, effluvia and other personified traits</w:t>
      </w:r>
      <w:r>
        <w:rPr>
          <w:rStyle w:val="FootnoteAnchor"/>
          <w:rFonts w:eastAsia="Georgia" w:cs="Georgia" w:ascii="Georgia" w:hAnsi="Georgia"/>
          <w:i/>
          <w:iCs/>
          <w:color w:val="000000"/>
          <w:sz w:val="18"/>
          <w:szCs w:val="18"/>
          <w:highlight w:val="white"/>
          <w:lang w:val="en-GB" w:bidi="ar-SA"/>
        </w:rPr>
        <w:footnoteReference w:id="1888"/>
      </w:r>
      <w:r>
        <w:rPr>
          <w:rStyle w:val="WWFootnoteCharacters"/>
          <w:rFonts w:eastAsia="Georgia" w:cs="Georgia" w:ascii="Georgia" w:hAnsi="Georgia"/>
          <w:i/>
          <w:iCs/>
          <w:color w:val="000000"/>
          <w:sz w:val="18"/>
          <w:szCs w:val="18"/>
          <w:highlight w:val="white"/>
          <w:lang w:val="en-GB" w:bidi="ar-SA"/>
        </w:rPr>
        <w:t>.</w:t>
      </w:r>
    </w:p>
    <w:p>
      <w:pPr>
        <w:pStyle w:val="Normal"/>
        <w:spacing w:lineRule="auto" w:line="360"/>
        <w:ind w:left="1008" w:right="1008" w:hanging="0"/>
        <w:rPr>
          <w:rStyle w:val="WWFootnoteCharacters"/>
          <w:rFonts w:ascii="Georgia" w:hAnsi="Georgia" w:eastAsia="Georgia" w:cs="Georgia"/>
          <w:i/>
          <w:i/>
          <w:iCs/>
          <w:color w:val="000000"/>
          <w:sz w:val="18"/>
          <w:szCs w:val="18"/>
          <w:highlight w:val="white"/>
          <w:lang w:val="en-GB" w:bidi="ar-SA"/>
        </w:rPr>
      </w:pPr>
      <w:r>
        <w:rPr>
          <w:rFonts w:eastAsia="Georgia" w:cs="Georgia" w:ascii="Georgia" w:hAnsi="Georgia"/>
          <w:i/>
          <w:iCs/>
          <w:color w:val="000000"/>
          <w:sz w:val="18"/>
          <w:szCs w:val="18"/>
          <w:highlight w:val="white"/>
          <w:lang w:val="en-GB" w:bidi="ar-SA"/>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 xml:space="preserve">Though it will perform the rituals as instructed, and seems wedded to its various routines and ‘scedules’, there is always an apparent impression of resistance and agency; of emotion, wonts and mentalities roiling across its features. The Beest is almost overwhelmingly </w:t>
      </w:r>
      <w:r>
        <w:rPr>
          <w:rStyle w:val="WWFootnoteCharacters"/>
          <w:rFonts w:eastAsia="Georgia" w:cs="Georgia" w:ascii="Georgia" w:hAnsi="Georgia"/>
          <w:i/>
          <w:iCs/>
          <w:color w:val="000000"/>
          <w:sz w:val="24"/>
          <w:szCs w:val="24"/>
          <w:highlight w:val="white"/>
          <w:lang w:val="en-GB" w:bidi="ar-SA"/>
        </w:rPr>
        <w:t xml:space="preserve">biological. </w:t>
      </w:r>
      <w:r>
        <w:rPr>
          <w:rStyle w:val="WWFootnoteCharacters"/>
          <w:rFonts w:eastAsia="Georgia" w:cs="Georgia" w:ascii="Georgia" w:hAnsi="Georgia"/>
          <w:color w:val="000000"/>
          <w:sz w:val="24"/>
          <w:szCs w:val="24"/>
          <w:highlight w:val="white"/>
          <w:lang w:val="en-GB" w:bidi="ar-SA"/>
        </w:rPr>
        <w:t>It secretes blood, sputum and other effluvia: its skin blushes and marks in response to emotional changes and the ministrations of the audience. It coughs and twitches with a lithe energy; it hates to be left dirty or soiled from the audience’s ritual attentions, growing shameful and angry if it is not quickly ‘fettled’. It shys from loud noises, and as its mealtimes approach it grows more insistent, and less obedient. It shivers in the cold and the rain, hugging close to the crack and the dry comforts of Anne’s kitchen. When it is angry, it bucks at the audience’s attentions ineffectually</w:t>
      </w:r>
      <w:r>
        <w:rPr>
          <w:rStyle w:val="FootnoteAnchor"/>
          <w:rFonts w:eastAsia="Georgia" w:cs="Georgia" w:ascii="Georgia" w:hAnsi="Georgia"/>
          <w:color w:val="000000"/>
          <w:sz w:val="24"/>
          <w:szCs w:val="24"/>
          <w:highlight w:val="white"/>
          <w:lang w:val="en-GB" w:bidi="ar-SA"/>
        </w:rPr>
        <w:footnoteReference w:id="1889"/>
      </w:r>
      <w:r>
        <w:rPr>
          <w:rStyle w:val="WWFootnoteCharacters"/>
          <w:rFonts w:eastAsia="Georgia" w:cs="Georgia" w:ascii="Georgia" w:hAnsi="Georgia"/>
          <w:color w:val="000000"/>
          <w:sz w:val="24"/>
          <w:szCs w:val="24"/>
          <w:highlight w:val="white"/>
          <w:lang w:val="en-GB" w:bidi="ar-SA"/>
        </w:rPr>
        <w:t>. When it grows tired, its skin grows pinched, its eyes heavy; and, despite Anne’s insistence that it requires no rest from its labours, it thus sleeps, twitching and fitful</w:t>
      </w:r>
      <w:r>
        <w:rPr>
          <w:rStyle w:val="FootnoteAnchor"/>
          <w:rFonts w:eastAsia="Georgia" w:cs="Georgia" w:ascii="Georgia" w:hAnsi="Georgia"/>
          <w:color w:val="000000"/>
          <w:sz w:val="24"/>
          <w:szCs w:val="24"/>
          <w:highlight w:val="white"/>
          <w:lang w:val="en-GB" w:bidi="ar-SA"/>
        </w:rPr>
        <w:footnoteReference w:id="1890"/>
      </w:r>
      <w:r>
        <w:rPr>
          <w:rStyle w:val="WWFootnoteCharacters"/>
          <w:rFonts w:eastAsia="Georgia" w:cs="Georgia" w:ascii="Georgia" w:hAnsi="Georgia"/>
          <w:color w:val="000000"/>
          <w:sz w:val="24"/>
          <w:szCs w:val="24"/>
          <w:highlight w:val="white"/>
          <w:lang w:val="en-GB" w:bidi="ar-SA"/>
        </w:rPr>
        <w:t xml:space="preserve">. </w:t>
        <w:tab/>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Not all of its responses are negative; it will smile and almost purr at the audience, if it likes them; thrusting different body parts towards the crack, as if willing the audience to touch or operate them. While Anne insists that the ‘Beest’ has no ‘Lust’, or ‘Instruments of Union’, there is certainly something faintly reproductive about some of its biology. Seen in this light, Anne’s instructions to ‘service’ the Beest’s ‘grail’ once a week takes on new, possibly-disturbing connotations.</w:t>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drawing>
          <wp:anchor behindDoc="0" distT="0" distB="0" distL="0" distR="0" simplePos="0" locked="0" layoutInCell="1" allowOverlap="1" relativeHeight="22">
            <wp:simplePos x="0" y="0"/>
            <wp:positionH relativeFrom="column">
              <wp:posOffset>741680</wp:posOffset>
            </wp:positionH>
            <wp:positionV relativeFrom="paragraph">
              <wp:posOffset>8890</wp:posOffset>
            </wp:positionV>
            <wp:extent cx="3400425" cy="2456180"/>
            <wp:effectExtent l="0" t="0" r="0" b="0"/>
            <wp:wrapSquare wrapText="largest"/>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21"/>
                    <a:stretch>
                      <a:fillRect/>
                    </a:stretch>
                  </pic:blipFill>
                  <pic:spPr bwMode="auto">
                    <a:xfrm>
                      <a:off x="0" y="0"/>
                      <a:ext cx="3400425" cy="2456180"/>
                    </a:xfrm>
                    <a:prstGeom prst="rect">
                      <a:avLst/>
                    </a:prstGeom>
                  </pic:spPr>
                </pic:pic>
              </a:graphicData>
            </a:graphic>
          </wp:anchor>
        </w:drawing>
      </w:r>
    </w:p>
    <w:p>
      <w:pPr>
        <w:pStyle w:val="Normal"/>
        <w:spacing w:lineRule="auto" w:line="360"/>
        <w:ind w:left="432" w:right="432" w:hanging="0"/>
        <w:jc w:val="center"/>
        <w:rPr>
          <w:sz w:val="24"/>
          <w:szCs w:val="24"/>
        </w:rPr>
      </w:pPr>
      <w:r>
        <w:rPr>
          <w:sz w:val="24"/>
          <w:szCs w:val="24"/>
        </w:rPr>
      </w:r>
    </w:p>
    <w:p>
      <w:pPr>
        <w:pStyle w:val="Normal"/>
        <w:spacing w:lineRule="auto" w:line="360"/>
        <w:ind w:right="432" w:hanging="0"/>
        <w:jc w:val="center"/>
        <w:rPr>
          <w:rFonts w:ascii="Georgia" w:hAnsi="Georgia"/>
          <w:sz w:val="18"/>
          <w:szCs w:val="18"/>
        </w:rPr>
      </w:pPr>
      <w:r>
        <w:rPr>
          <w:rFonts w:ascii="Georgia" w:hAnsi="Georgia"/>
          <w:sz w:val="18"/>
          <w:szCs w:val="18"/>
        </w:rPr>
      </w:r>
    </w:p>
    <w:p>
      <w:pPr>
        <w:pStyle w:val="Normal"/>
        <w:spacing w:lineRule="auto" w:line="360"/>
        <w:ind w:right="432" w:hanging="0"/>
        <w:jc w:val="center"/>
        <w:rPr>
          <w:rFonts w:ascii="Georgia" w:hAnsi="Georgia"/>
          <w:sz w:val="18"/>
          <w:szCs w:val="18"/>
        </w:rPr>
      </w:pPr>
      <w:r>
        <w:rPr>
          <w:rFonts w:ascii="Georgia" w:hAnsi="Georgia"/>
          <w:sz w:val="18"/>
          <w:szCs w:val="18"/>
        </w:rPr>
      </w:r>
    </w:p>
    <w:p>
      <w:pPr>
        <w:pStyle w:val="Normal"/>
        <w:spacing w:lineRule="auto" w:line="360"/>
        <w:ind w:right="432" w:hanging="0"/>
        <w:jc w:val="center"/>
        <w:rPr>
          <w:rFonts w:ascii="Georgia" w:hAnsi="Georgia"/>
          <w:sz w:val="18"/>
          <w:szCs w:val="18"/>
        </w:rPr>
      </w:pPr>
      <w:r>
        <w:rPr>
          <w:rFonts w:ascii="Georgia" w:hAnsi="Georgia"/>
          <w:sz w:val="18"/>
          <w:szCs w:val="18"/>
        </w:rPr>
      </w:r>
    </w:p>
    <w:p>
      <w:pPr>
        <w:pStyle w:val="Normal"/>
        <w:spacing w:lineRule="auto" w:line="360"/>
        <w:ind w:right="432" w:hanging="0"/>
        <w:jc w:val="center"/>
        <w:rPr>
          <w:rFonts w:ascii="Georgia" w:hAnsi="Georgia"/>
          <w:sz w:val="18"/>
          <w:szCs w:val="18"/>
        </w:rPr>
      </w:pPr>
      <w:r>
        <w:rPr>
          <w:rFonts w:ascii="Georgia" w:hAnsi="Georgia"/>
          <w:sz w:val="18"/>
          <w:szCs w:val="18"/>
        </w:rPr>
      </w:r>
    </w:p>
    <w:p>
      <w:pPr>
        <w:pStyle w:val="Normal"/>
        <w:spacing w:lineRule="auto" w:line="360"/>
        <w:ind w:right="432" w:hanging="0"/>
        <w:jc w:val="center"/>
        <w:rPr>
          <w:rFonts w:ascii="Georgia" w:hAnsi="Georgia"/>
          <w:sz w:val="18"/>
          <w:szCs w:val="18"/>
        </w:rPr>
      </w:pPr>
      <w:r>
        <w:rPr>
          <w:rFonts w:ascii="Georgia" w:hAnsi="Georgia"/>
          <w:sz w:val="18"/>
          <w:szCs w:val="18"/>
        </w:rPr>
      </w:r>
    </w:p>
    <w:p>
      <w:pPr>
        <w:pStyle w:val="Normal"/>
        <w:spacing w:lineRule="auto" w:line="360"/>
        <w:ind w:right="432" w:hanging="0"/>
        <w:jc w:val="center"/>
        <w:rPr>
          <w:rFonts w:ascii="Georgia" w:hAnsi="Georgia"/>
          <w:sz w:val="18"/>
          <w:szCs w:val="18"/>
        </w:rPr>
      </w:pPr>
      <w:r>
        <w:rPr>
          <w:rFonts w:ascii="Georgia" w:hAnsi="Georgia"/>
          <w:sz w:val="18"/>
          <w:szCs w:val="18"/>
        </w:rPr>
      </w:r>
    </w:p>
    <w:p>
      <w:pPr>
        <w:pStyle w:val="Normal"/>
        <w:spacing w:lineRule="auto" w:line="360"/>
        <w:ind w:right="432" w:hanging="0"/>
        <w:jc w:val="center"/>
        <w:rPr>
          <w:rFonts w:ascii="Georgia" w:hAnsi="Georgia"/>
          <w:sz w:val="18"/>
          <w:szCs w:val="18"/>
        </w:rPr>
      </w:pPr>
      <w:r>
        <w:rPr>
          <w:rFonts w:ascii="Georgia" w:hAnsi="Georgia"/>
          <w:sz w:val="18"/>
          <w:szCs w:val="18"/>
        </w:rPr>
      </w:r>
    </w:p>
    <w:p>
      <w:pPr>
        <w:pStyle w:val="Normal"/>
        <w:spacing w:lineRule="auto" w:line="360"/>
        <w:ind w:right="432" w:hanging="0"/>
        <w:jc w:val="center"/>
        <w:rPr>
          <w:rFonts w:ascii="Georgia" w:hAnsi="Georgia"/>
          <w:sz w:val="18"/>
          <w:szCs w:val="18"/>
        </w:rPr>
      </w:pPr>
      <w:r>
        <w:rPr>
          <w:rFonts w:ascii="Georgia" w:hAnsi="Georgia"/>
          <w:sz w:val="18"/>
          <w:szCs w:val="18"/>
        </w:rPr>
      </w:r>
    </w:p>
    <w:p>
      <w:pPr>
        <w:pStyle w:val="Normal"/>
        <w:spacing w:lineRule="auto" w:line="360"/>
        <w:ind w:right="432" w:hanging="0"/>
        <w:jc w:val="center"/>
        <w:rPr>
          <w:rFonts w:ascii="Georgia" w:hAnsi="Georgia"/>
          <w:sz w:val="18"/>
          <w:szCs w:val="18"/>
        </w:rPr>
      </w:pPr>
      <w:r>
        <w:rPr>
          <w:rFonts w:ascii="Georgia" w:hAnsi="Georgia"/>
          <w:sz w:val="18"/>
          <w:szCs w:val="18"/>
        </w:rPr>
      </w:r>
    </w:p>
    <w:p>
      <w:pPr>
        <w:pStyle w:val="Normal"/>
        <w:spacing w:lineRule="auto" w:line="360"/>
        <w:ind w:right="432" w:hanging="0"/>
        <w:jc w:val="center"/>
        <w:rPr>
          <w:rFonts w:ascii="Georgia" w:hAnsi="Georgia"/>
          <w:sz w:val="18"/>
          <w:szCs w:val="18"/>
        </w:rPr>
      </w:pPr>
      <w:r>
        <w:rPr>
          <w:rFonts w:ascii="Georgia" w:hAnsi="Georgia"/>
          <w:sz w:val="18"/>
          <w:szCs w:val="18"/>
        </w:rPr>
      </w:r>
    </w:p>
    <w:p>
      <w:pPr>
        <w:pStyle w:val="Normal"/>
        <w:spacing w:lineRule="auto" w:line="360"/>
        <w:ind w:right="432" w:hanging="0"/>
        <w:jc w:val="center"/>
        <w:rPr>
          <w:rFonts w:ascii="Georgia" w:hAnsi="Georgia"/>
          <w:sz w:val="18"/>
          <w:szCs w:val="18"/>
        </w:rPr>
      </w:pPr>
      <w:r>
        <w:rPr>
          <w:rFonts w:ascii="Georgia" w:hAnsi="Georgia"/>
          <w:sz w:val="18"/>
          <w:szCs w:val="18"/>
        </w:rPr>
      </w:r>
    </w:p>
    <w:p>
      <w:pPr>
        <w:pStyle w:val="Normal"/>
        <w:spacing w:lineRule="auto" w:line="360"/>
        <w:ind w:right="432" w:hanging="0"/>
        <w:jc w:val="center"/>
        <w:rPr/>
      </w:pPr>
      <w:r>
        <w:rPr>
          <w:rFonts w:ascii="Georgia" w:hAnsi="Georgia"/>
          <w:sz w:val="18"/>
          <w:szCs w:val="18"/>
        </w:rPr>
        <w:t>Figure 18 – The ‘grail’, a sort of fleshy cauldron  on the creature’s body that is often used for the making of liquid mixtures that can then be passed into the analogue world and given to a ‘subscryber’</w:t>
      </w:r>
      <w:r>
        <w:rPr>
          <w:rStyle w:val="FootnoteAnchor"/>
          <w:rFonts w:ascii="Georgia" w:hAnsi="Georgia"/>
          <w:i/>
          <w:iCs/>
          <w:sz w:val="18"/>
          <w:szCs w:val="18"/>
        </w:rPr>
        <w:footnoteReference w:id="1891"/>
      </w:r>
      <w:r>
        <w:rPr>
          <w:rFonts w:ascii="Georgia" w:hAnsi="Georgia"/>
          <w:i/>
          <w:iCs/>
          <w:sz w:val="18"/>
          <w:szCs w:val="18"/>
        </w:rPr>
        <w:t>.</w:t>
      </w:r>
    </w:p>
    <w:p>
      <w:pPr>
        <w:pStyle w:val="Normal"/>
        <w:spacing w:lineRule="auto" w:line="360"/>
        <w:ind w:left="432" w:right="432" w:hanging="0"/>
        <w:jc w:val="center"/>
        <w:rPr>
          <w:rFonts w:ascii="Georgia" w:hAnsi="Georgia"/>
          <w:i/>
          <w:i/>
          <w:iCs/>
          <w:sz w:val="18"/>
          <w:szCs w:val="18"/>
        </w:rPr>
      </w:pPr>
      <w:r>
        <w:rPr>
          <w:rFonts w:ascii="Georgia" w:hAnsi="Georgia"/>
          <w:i/>
          <w:iCs/>
          <w:sz w:val="18"/>
          <w:szCs w:val="18"/>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Beneath these more-visible markers of the Beest’s personhood lie the mental, emotional and deliberative models that drive the Beest’s behaviour. Every body part is connected to, influenced by and influences in turn a simple-yet-powerful emotional and cognitive model. Each of the creature’s emotions is constantly present to differing degrees and in differing combinations, in interchange with its physical state, its cognitive models and its reactive and deliberative behaviours</w:t>
      </w:r>
      <w:r>
        <w:rPr>
          <w:rStyle w:val="FootnoteAnchor"/>
          <w:rFonts w:eastAsia="Georgia" w:cs="Georgia" w:ascii="Georgia" w:hAnsi="Georgia"/>
          <w:color w:val="000000"/>
          <w:sz w:val="24"/>
          <w:szCs w:val="24"/>
          <w:highlight w:val="white"/>
          <w:lang w:val="en-GB" w:bidi="ar-SA"/>
        </w:rPr>
        <w:footnoteReference w:id="1892"/>
      </w:r>
      <w:r>
        <w:rPr>
          <w:rStyle w:val="WWFootnoteCharacters"/>
          <w:rFonts w:eastAsia="Georgia" w:cs="Georgia" w:ascii="Georgia" w:hAnsi="Georgia"/>
          <w:color w:val="000000"/>
          <w:sz w:val="24"/>
          <w:szCs w:val="24"/>
          <w:highlight w:val="white"/>
          <w:lang w:val="en-GB" w:bidi="ar-SA"/>
        </w:rPr>
        <w:t xml:space="preserve">. This cognitive model is uncomplicated, even rather barren; perhaps an appropriate choice, considering the creature’s isolated and restricted existence. In essence, the ‘Beest’ has two measures of the state of the outside world, beyond simple bodily indicators such as fuzzy measures of tiredness, pain and other physical states. It represents its opinion of Anne, and its opinion of the audience (in cumulative total), on two fuzzy scales, ranging from negative to positive; a third scale determines how close these two conceptions are to each other; in short, how closely an audience is mimicking Anne’s own actions and temperament. </w:t>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These models, indicators and emotional scales are in constant, interrelated flux, influenced by each other and other sensory stimuli</w:t>
      </w:r>
      <w:r>
        <w:rPr>
          <w:rStyle w:val="FootnoteAnchor"/>
          <w:rFonts w:eastAsia="Georgia" w:cs="Georgia" w:ascii="Georgia" w:hAnsi="Georgia"/>
          <w:color w:val="000000"/>
          <w:sz w:val="24"/>
          <w:szCs w:val="24"/>
          <w:highlight w:val="white"/>
          <w:lang w:val="en-GB" w:bidi="ar-SA"/>
        </w:rPr>
        <w:footnoteReference w:id="1893"/>
      </w:r>
      <w:r>
        <w:rPr>
          <w:rStyle w:val="WWFootnoteCharacters"/>
          <w:rFonts w:eastAsia="Georgia" w:cs="Georgia" w:ascii="Georgia" w:hAnsi="Georgia"/>
          <w:color w:val="000000"/>
          <w:sz w:val="24"/>
          <w:szCs w:val="24"/>
          <w:highlight w:val="white"/>
          <w:lang w:val="en-GB" w:bidi="ar-SA"/>
        </w:rPr>
        <w:t xml:space="preserve"> as diverse as the current phase of the moon, the state of the weather, and the perceived actions of the audience, no matter how ‘small… and… private’. The Beest will even quietly read the emotions on the face of an audience member, using the Microsoft Azure machine learning APIs</w:t>
      </w:r>
      <w:r>
        <w:rPr>
          <w:rStyle w:val="FootnoteAnchor"/>
          <w:rFonts w:eastAsia="Georgia" w:cs="Georgia" w:ascii="Georgia" w:hAnsi="Georgia"/>
          <w:color w:val="000000"/>
          <w:sz w:val="24"/>
          <w:szCs w:val="24"/>
          <w:highlight w:val="white"/>
          <w:lang w:val="en-GB" w:bidi="ar-SA"/>
        </w:rPr>
        <w:footnoteReference w:id="1894"/>
      </w:r>
      <w:r>
        <w:rPr>
          <w:rStyle w:val="WWFootnoteCharacters"/>
          <w:rFonts w:eastAsia="Georgia" w:cs="Georgia" w:ascii="Georgia" w:hAnsi="Georgia"/>
          <w:color w:val="000000"/>
          <w:sz w:val="24"/>
          <w:szCs w:val="24"/>
          <w:highlight w:val="white"/>
          <w:lang w:val="en-GB" w:bidi="ar-SA"/>
        </w:rPr>
        <w:t>, in order to try and divine their intentions towards it. All of these systems serve to create an impression of the Beest that is far more ‘punctualized’, far more possessed of a dynamic agency, than Anne is willing to admit; even if that agency is bound in service to another, as a form of Stockholm-Syndrome-esque ‘social control’</w:t>
      </w:r>
      <w:r>
        <w:rPr>
          <w:rStyle w:val="FootnoteAnchor"/>
          <w:rFonts w:eastAsia="Georgia" w:cs="Georgia" w:ascii="Georgia" w:hAnsi="Georgia"/>
          <w:color w:val="000000"/>
          <w:sz w:val="24"/>
          <w:szCs w:val="24"/>
          <w:highlight w:val="white"/>
          <w:lang w:val="en-GB" w:bidi="ar-SA"/>
        </w:rPr>
        <w:footnoteReference w:id="1895"/>
      </w:r>
      <w:r>
        <w:rPr>
          <w:rStyle w:val="WWFootnoteCharacters"/>
          <w:rFonts w:eastAsia="Georgia" w:cs="Georgia" w:ascii="Georgia" w:hAnsi="Georgia"/>
          <w:color w:val="000000"/>
          <w:sz w:val="24"/>
          <w:szCs w:val="24"/>
          <w:highlight w:val="white"/>
          <w:lang w:val="en-GB" w:bidi="ar-SA"/>
        </w:rPr>
        <w:t>.</w:t>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Like many examples of ‘artistic AI’, and of simulated environments in works of comp-art, this inner complexity is anything but transparent</w:t>
      </w:r>
      <w:r>
        <w:rPr>
          <w:rStyle w:val="FootnoteAnchor"/>
          <w:rFonts w:eastAsia="Georgia" w:cs="Georgia" w:ascii="Georgia" w:hAnsi="Georgia"/>
          <w:color w:val="000000"/>
          <w:sz w:val="24"/>
          <w:szCs w:val="24"/>
          <w:highlight w:val="white"/>
          <w:lang w:val="en-GB" w:bidi="ar-SA"/>
        </w:rPr>
        <w:footnoteReference w:id="1896"/>
      </w:r>
      <w:r>
        <w:rPr>
          <w:rStyle w:val="FootnoteAnchor"/>
          <w:rFonts w:eastAsia="Georgia" w:cs="Georgia" w:ascii="Georgia" w:hAnsi="Georgia"/>
          <w:color w:val="000000"/>
          <w:sz w:val="24"/>
          <w:szCs w:val="24"/>
          <w:highlight w:val="white"/>
          <w:lang w:val="en-GB" w:bidi="ar-SA"/>
        </w:rPr>
        <w:footnoteReference w:id="1897"/>
      </w:r>
      <w:r>
        <w:rPr>
          <w:rStyle w:val="FootnoteAnchor"/>
          <w:rFonts w:eastAsia="Georgia" w:cs="Georgia" w:ascii="Georgia" w:hAnsi="Georgia"/>
          <w:color w:val="000000"/>
          <w:sz w:val="24"/>
          <w:szCs w:val="24"/>
          <w:highlight w:val="white"/>
          <w:lang w:val="en-GB" w:bidi="ar-SA"/>
        </w:rPr>
        <w:footnoteReference w:id="1898"/>
      </w:r>
      <w:r>
        <w:rPr>
          <w:rStyle w:val="WWFootnoteCharacters"/>
          <w:rFonts w:eastAsia="Georgia" w:cs="Georgia" w:ascii="Georgia" w:hAnsi="Georgia"/>
          <w:color w:val="000000"/>
          <w:sz w:val="24"/>
          <w:szCs w:val="24"/>
          <w:highlight w:val="white"/>
          <w:lang w:val="en-GB" w:bidi="ar-SA"/>
        </w:rPr>
        <w:t>. A more complete exploration, beyond the most obvious evidences of the ‘Beest’s’ personality, requires a deliberate performative choice. To a lesser or greater degree, the audience must decide whether, and to what degree, they will deviate from Anne’s prescriptions. An audience member may choose to continue following Anne’s instructions – the only thing close to a manual for explaining the Beest’s idiosyncrasies – and attempt to reconcile their actions with the Beest’s insistent and obvious personhood. They may try to focus on the distancing, utilitarian language that Anne uses to describe the actions that rituals require; actions which, when performed, reveal themselves to be unkind, unfeeling, even abusive and violent. These actions – from slaps, and prods to cuts, bruises and slaps</w:t>
      </w:r>
      <w:r>
        <w:rPr>
          <w:rStyle w:val="FootnoteAnchor"/>
          <w:rFonts w:eastAsia="Georgia" w:cs="Georgia" w:ascii="Georgia" w:hAnsi="Georgia"/>
          <w:color w:val="000000"/>
          <w:sz w:val="24"/>
          <w:szCs w:val="24"/>
          <w:highlight w:val="white"/>
          <w:lang w:val="en-GB" w:bidi="ar-SA"/>
        </w:rPr>
        <w:footnoteReference w:id="1899"/>
      </w:r>
      <w:r>
        <w:rPr>
          <w:rStyle w:val="WWFootnoteCharacters"/>
          <w:rFonts w:eastAsia="Georgia" w:cs="Georgia" w:ascii="Georgia" w:hAnsi="Georgia"/>
          <w:color w:val="000000"/>
          <w:sz w:val="24"/>
          <w:szCs w:val="24"/>
          <w:highlight w:val="white"/>
          <w:lang w:val="en-GB" w:bidi="ar-SA"/>
        </w:rPr>
        <w:t xml:space="preserve"> – do cause the ‘Beest’ pain, and trauma, and force it to more closely associate the audience member with its memories of Anne. This ‘calbricating’ of its disobedience, in Anne’s words, does have the effect of making the ‘Beest’ more fearful, more subservient and compliant; causing it to act more like the machine that Anne so desperately wishes it would be. </w:t>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This opaque, inner landscape, glimpsed only in its external effects, defines the boundaries of the creature’s tortured, imprisoned perspective. Though Anne sees the ‘Beest’ as a facilitator of complex, powerful ‘operraytings’ that affect the fabric of the real world, it (of course) does not have the powers that Anne ascribes to it. Like any animal, it instead has the ability to learn and respond, in Pavlovian fashion, to its captor’s patterns of interaction and interference. The Beest fears Anne, and wishes to please her; it has learnt how and when to respond to help avoid pain, hunger or other punishment. In turn, Anne perceives such acquiescence as evidence of her ‘Method’s’ efficacy; and so the cycle of ‘Work’ continues, endlessly, grossly misunderstood on both sides.</w:t>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 xml:space="preserve">Alternatively, an audience member may decide to renege on Anne’s impositions and strictures; to rely instead on the other, tantalising intertextual elements of the </w:t>
      </w:r>
      <w:r>
        <w:rPr>
          <w:rStyle w:val="WWFootnoteCharacters"/>
          <w:rFonts w:eastAsia="Georgia" w:cs="Georgia" w:ascii="Georgia" w:hAnsi="Georgia"/>
          <w:i/>
          <w:iCs/>
          <w:color w:val="000000"/>
          <w:sz w:val="24"/>
          <w:szCs w:val="24"/>
          <w:highlight w:val="white"/>
          <w:lang w:val="en-GB" w:bidi="ar-SA"/>
        </w:rPr>
        <w:t>Housekeeping</w:t>
      </w:r>
      <w:r>
        <w:rPr>
          <w:rStyle w:val="WWFootnoteCharacters"/>
          <w:rFonts w:eastAsia="Georgia" w:cs="Georgia" w:ascii="Georgia" w:hAnsi="Georgia"/>
          <w:color w:val="000000"/>
          <w:sz w:val="24"/>
          <w:szCs w:val="24"/>
          <w:highlight w:val="white"/>
          <w:lang w:val="en-GB" w:bidi="ar-SA"/>
        </w:rPr>
        <w:t xml:space="preserve">, in combination with the simulation itself as well as their own curiosities, to engage with the creature as a person more fully. They can refuse to perform the coercive and unkind actions of Anne’s practice, and instead approach the ‘Beest’ with gentleness and respect. A close reading of the </w:t>
      </w:r>
      <w:r>
        <w:rPr>
          <w:rStyle w:val="WWFootnoteCharacters"/>
          <w:rFonts w:eastAsia="Georgia" w:cs="Georgia" w:ascii="Georgia" w:hAnsi="Georgia"/>
          <w:i/>
          <w:iCs/>
          <w:color w:val="000000"/>
          <w:sz w:val="24"/>
          <w:szCs w:val="24"/>
          <w:highlight w:val="white"/>
          <w:lang w:val="en-GB" w:bidi="ar-SA"/>
        </w:rPr>
        <w:t>Housekeeping</w:t>
      </w:r>
      <w:r>
        <w:rPr>
          <w:rStyle w:val="WWFootnoteCharacters"/>
          <w:rFonts w:eastAsia="Georgia" w:cs="Georgia" w:ascii="Georgia" w:hAnsi="Georgia"/>
          <w:color w:val="000000"/>
          <w:sz w:val="24"/>
          <w:szCs w:val="24"/>
          <w:highlight w:val="white"/>
          <w:lang w:val="en-GB" w:bidi="ar-SA"/>
        </w:rPr>
        <w:t>, for example, will reveal that it likes to have the words of the ballad sung to it, or have its nose stroked. These are actions that Anne discouraged, but which audiences can experiment with for themselves, resulting in the creature’s self-evident pleasure. Other visitors may experiment with other attempts at gaining the creature’s trust: the provision of food, tender (almost intimate) touches, playful winks, or the avoidance of areas of its body that seem to cause it shame or pain to touch – or even to look upon.</w:t>
      </w:r>
    </w:p>
    <w:p>
      <w:pPr>
        <w:pStyle w:val="Normal"/>
        <w:spacing w:lineRule="auto" w:line="360"/>
        <w:rPr>
          <w:sz w:val="24"/>
          <w:szCs w:val="24"/>
        </w:rPr>
      </w:pPr>
      <w:r>
        <w:rPr>
          <w:sz w:val="24"/>
          <w:szCs w:val="24"/>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 xml:space="preserve"> In treating with the ‘Beest’ as they would any animal – any person – in need of aid, companionship or intimacy, they discover that beyond its institutionalisation, the creature is no different from any person. It has the same basic desires and drives: to be fed, to be warm and sheltered, to be rested and well, and to have physical contact on its own terms. The distanced, clinically utilitarian modalities that Anne prescribes – shouted commands, prodded fingers – become transfigured into tools of intimacy, consciously-chosen acts of kindness, gentleness and restraint. </w:t>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Through this treatment, the creature becomes more individualistic. This, of course, makes it harder to control; released from its physical and mental imprisonment, it will disappear into the darkness more often, refuse to show parts of itself when commanded, even shrug off or bark truculently when the audience does something that it does not like. The ‘Beest’, in becoming more of a person, becomes less of a landscape. This becomes a sort of epistemological tax, such that an audience that shows too much kindness will struggle to operate the creature as a ‘body of information’ to be revealed</w:t>
      </w:r>
      <w:r>
        <w:rPr>
          <w:rStyle w:val="FootnoteAnchor"/>
          <w:rFonts w:eastAsia="Georgia" w:cs="Georgia" w:ascii="Georgia" w:hAnsi="Georgia"/>
          <w:color w:val="000000"/>
          <w:sz w:val="24"/>
          <w:szCs w:val="24"/>
          <w:highlight w:val="white"/>
          <w:lang w:val="en-GB" w:bidi="ar-SA"/>
        </w:rPr>
        <w:footnoteReference w:id="1900"/>
      </w:r>
      <w:r>
        <w:rPr>
          <w:rStyle w:val="WWFootnoteCharacters"/>
          <w:rFonts w:eastAsia="Georgia" w:cs="Georgia" w:ascii="Georgia" w:hAnsi="Georgia"/>
          <w:color w:val="000000"/>
          <w:sz w:val="24"/>
          <w:szCs w:val="24"/>
          <w:highlight w:val="white"/>
          <w:lang w:val="en-GB" w:bidi="ar-SA"/>
        </w:rPr>
        <w:t xml:space="preserve">. </w:t>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There are many potential strategies for engaging with the ‘Beest’, between these two extremes; the effect of an audience member’s actions are granular, cumulatively in concert with all those who have visited before them</w:t>
      </w:r>
      <w:r>
        <w:rPr>
          <w:rFonts w:eastAsia="Georgia" w:cs="Georgia" w:ascii="Georgia" w:hAnsi="Georgia"/>
          <w:color w:val="000000"/>
          <w:sz w:val="24"/>
          <w:szCs w:val="24"/>
          <w:highlight w:val="white"/>
          <w:lang w:val="en-GB" w:bidi="ar-SA"/>
        </w:rPr>
        <w:t xml:space="preserve"> (see Appendix 4)</w:t>
      </w:r>
      <w:r>
        <w:rPr>
          <w:rStyle w:val="WWFootnoteCharacters"/>
          <w:rFonts w:eastAsia="Georgia" w:cs="Georgia" w:ascii="Georgia" w:hAnsi="Georgia"/>
          <w:color w:val="000000"/>
          <w:sz w:val="24"/>
          <w:szCs w:val="24"/>
          <w:highlight w:val="white"/>
          <w:lang w:val="en-GB" w:bidi="ar-SA"/>
        </w:rPr>
        <w:t>. The exact nature of their joint performance is, as such, difficult to chart. Whatever a visitor’s level of engagement</w:t>
      </w:r>
      <w:r>
        <w:rPr>
          <w:rStyle w:val="FootnoteAnchor"/>
          <w:rFonts w:eastAsia="Georgia" w:cs="Georgia" w:ascii="Georgia" w:hAnsi="Georgia"/>
          <w:color w:val="000000"/>
          <w:sz w:val="24"/>
          <w:szCs w:val="24"/>
          <w:highlight w:val="white"/>
          <w:lang w:val="en-GB" w:bidi="ar-SA"/>
        </w:rPr>
        <w:footnoteReference w:id="1901"/>
      </w:r>
      <w:r>
        <w:rPr>
          <w:rStyle w:val="WWFootnoteCharacters"/>
          <w:rFonts w:eastAsia="Georgia" w:cs="Georgia" w:ascii="Georgia" w:hAnsi="Georgia"/>
          <w:color w:val="000000"/>
          <w:sz w:val="24"/>
          <w:szCs w:val="24"/>
          <w:highlight w:val="white"/>
          <w:lang w:val="en-GB" w:bidi="ar-SA"/>
        </w:rPr>
        <w:t>, or understanding of the narrative context of their actions, their interactions with the Beest follow a particular and unpredictable ‘trajectory’</w:t>
      </w:r>
      <w:r>
        <w:rPr>
          <w:rStyle w:val="FootnoteAnchor"/>
          <w:rFonts w:eastAsia="Georgia" w:cs="Georgia" w:ascii="Georgia" w:hAnsi="Georgia"/>
          <w:color w:val="000000"/>
          <w:sz w:val="24"/>
          <w:szCs w:val="24"/>
          <w:highlight w:val="white"/>
          <w:lang w:val="en-GB" w:bidi="ar-SA"/>
        </w:rPr>
        <w:footnoteReference w:id="1902"/>
      </w:r>
      <w:r>
        <w:rPr>
          <w:rStyle w:val="WWFootnoteCharacters"/>
          <w:rFonts w:eastAsia="Georgia" w:cs="Georgia" w:ascii="Georgia" w:hAnsi="Georgia"/>
          <w:color w:val="000000"/>
          <w:sz w:val="24"/>
          <w:szCs w:val="24"/>
          <w:highlight w:val="white"/>
          <w:lang w:val="en-GB" w:bidi="ar-SA"/>
        </w:rPr>
        <w:t xml:space="preserve">, defined by their own socialised stance towards what they encounter. It is an encounter that is not quite human-to-human, but is not entirely distant from this either. </w:t>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Whatever the case, ambiguities persist: ‘the actual meaning’ of the Beest, its relationship to Anne, and the unresolved tensions of their shared narrative, are ‘never revealed, never completely decoded, never fully confirmed’</w:t>
      </w:r>
      <w:r>
        <w:rPr>
          <w:rStyle w:val="FootnoteAnchor"/>
          <w:rFonts w:eastAsia="Georgia" w:cs="Georgia" w:ascii="Georgia" w:hAnsi="Georgia"/>
          <w:color w:val="000000"/>
          <w:sz w:val="24"/>
          <w:szCs w:val="24"/>
          <w:highlight w:val="white"/>
          <w:lang w:val="en-GB" w:bidi="ar-SA"/>
        </w:rPr>
        <w:footnoteReference w:id="1903"/>
      </w:r>
      <w:r>
        <w:rPr>
          <w:rStyle w:val="WWFootnoteCharacters"/>
          <w:rFonts w:eastAsia="Georgia" w:cs="Georgia" w:ascii="Georgia" w:hAnsi="Georgia"/>
          <w:color w:val="000000"/>
          <w:sz w:val="24"/>
          <w:szCs w:val="24"/>
          <w:highlight w:val="white"/>
          <w:lang w:val="en-GB" w:bidi="ar-SA"/>
        </w:rPr>
        <w:t>. For the most part, this form of narrative resolution – of exploring the ‘resonances’ ‘embedded’ in and ‘evoked’ by this ‘body of information’</w:t>
      </w:r>
      <w:r>
        <w:rPr>
          <w:rStyle w:val="FootnoteAnchor"/>
          <w:rFonts w:eastAsia="Georgia" w:cs="Georgia" w:ascii="Georgia" w:hAnsi="Georgia"/>
          <w:color w:val="000000"/>
          <w:sz w:val="24"/>
          <w:szCs w:val="24"/>
          <w:highlight w:val="white"/>
          <w:lang w:val="en-GB" w:bidi="ar-SA"/>
        </w:rPr>
        <w:footnoteReference w:id="1904"/>
      </w:r>
      <w:r>
        <w:rPr>
          <w:rStyle w:val="WWFootnoteCharacters"/>
          <w:rFonts w:eastAsia="Georgia" w:cs="Georgia" w:ascii="Georgia" w:hAnsi="Georgia"/>
          <w:color w:val="000000"/>
          <w:sz w:val="24"/>
          <w:szCs w:val="24"/>
          <w:highlight w:val="white"/>
          <w:lang w:val="en-GB" w:bidi="ar-SA"/>
        </w:rPr>
        <w:t xml:space="preserve"> - requires an engagement with the ‘Beest’ that is both depersonalised and topographic, and more pointedly social. While Anne is not physically present in the simulation, every iota of it is coloured by her living influence. To understand Anne as a character, an audience member must to a certain extent triangulate and excavate the ‘Beest’, no matter how resentful, recalcitrant or distressed it may become. Their engagement with the ‘Beest’ is, in pursuit of narrative enlightenment, unavoidably exploitative; a nexus of guilts that must be navigated according to the audience’s own conscience. </w:t>
      </w:r>
    </w:p>
    <w:p>
      <w:pPr>
        <w:pStyle w:val="Normal"/>
        <w:spacing w:lineRule="auto" w:line="360"/>
        <w:rPr>
          <w:rStyle w:val="WWFootnoteCharacters"/>
          <w:rFonts w:ascii="Georgia" w:hAnsi="Georgia" w:eastAsia="Georgia" w:cs="Georgia"/>
          <w:color w:val="000000"/>
          <w:sz w:val="24"/>
          <w:szCs w:val="24"/>
          <w:highlight w:val="white"/>
          <w:lang w:val="en-GB" w:bidi="ar-SA"/>
        </w:rPr>
      </w:pPr>
      <w:r>
        <w:rPr>
          <w:rFonts w:eastAsia="Georgia" w:cs="Georgia" w:ascii="Georgia" w:hAnsi="Georgia"/>
          <w:color w:val="000000"/>
          <w:sz w:val="24"/>
          <w:szCs w:val="24"/>
          <w:highlight w:val="white"/>
          <w:lang w:val="en-GB" w:bidi="ar-SA"/>
        </w:rPr>
      </w:r>
    </w:p>
    <w:p>
      <w:pPr>
        <w:pStyle w:val="Normal"/>
        <w:spacing w:lineRule="auto" w:line="360"/>
        <w:rPr/>
      </w:pPr>
      <w:r>
        <w:rPr>
          <w:rStyle w:val="WWFootnoteCharacters"/>
          <w:rFonts w:eastAsia="Georgia" w:cs="Georgia" w:ascii="Georgia" w:hAnsi="Georgia"/>
          <w:color w:val="000000"/>
          <w:sz w:val="24"/>
          <w:szCs w:val="24"/>
          <w:highlight w:val="white"/>
          <w:lang w:val="en-GB" w:bidi="ar-SA"/>
        </w:rPr>
        <w:tab/>
        <w:t xml:space="preserve">If an audience member wishes to fully understand those niggling questions, and inconsistencies, between the ‘storyworld’ as Anne describes it and as it is simulated in the ‘Beest’, they must, to some extent, pursue these </w:t>
      </w:r>
      <w:r>
        <w:rPr>
          <w:rStyle w:val="WWFootnoteCharacters"/>
          <w:rFonts w:eastAsia="Georgia" w:cs="Georgia" w:ascii="Georgia" w:hAnsi="Georgia"/>
          <w:sz w:val="24"/>
          <w:szCs w:val="24"/>
          <w:highlight w:val="white"/>
          <w:lang w:val="en-GB" w:bidi="ar-SA"/>
        </w:rPr>
        <w:t>‘uncomfortable interactions’</w:t>
      </w:r>
      <w:r>
        <w:rPr>
          <w:rStyle w:val="FootnoteAnchor"/>
          <w:rFonts w:eastAsia="Georgia" w:cs="Georgia" w:ascii="Georgia" w:hAnsi="Georgia"/>
          <w:sz w:val="24"/>
          <w:szCs w:val="24"/>
          <w:highlight w:val="white"/>
          <w:lang w:val="en-GB" w:bidi="ar-SA"/>
        </w:rPr>
        <w:footnoteReference w:id="1905"/>
      </w:r>
      <w:r>
        <w:rPr>
          <w:rStyle w:val="WWFootnoteCharacters"/>
          <w:rFonts w:eastAsia="Georgia" w:cs="Georgia" w:ascii="Georgia" w:hAnsi="Georgia"/>
          <w:sz w:val="24"/>
          <w:szCs w:val="24"/>
          <w:highlight w:val="white"/>
          <w:lang w:val="en-GB" w:bidi="ar-SA"/>
        </w:rPr>
        <w:t xml:space="preserve"> which </w:t>
      </w:r>
      <w:r>
        <w:rPr>
          <w:rStyle w:val="WWFootnoteCharacters"/>
          <w:rFonts w:eastAsia="Georgia" w:cs="Georgia" w:ascii="Georgia" w:hAnsi="Georgia"/>
          <w:sz w:val="24"/>
          <w:szCs w:val="24"/>
          <w:highlight w:val="white"/>
        </w:rPr>
        <w:t>‘move people out of their everyday comfort zone’</w:t>
      </w:r>
      <w:r>
        <w:rPr>
          <w:rStyle w:val="FootnoteAnchor"/>
          <w:rFonts w:eastAsia="Georgia" w:cs="Georgia" w:ascii="Georgia" w:hAnsi="Georgia"/>
          <w:sz w:val="24"/>
          <w:szCs w:val="24"/>
          <w:highlight w:val="white"/>
        </w:rPr>
        <w:footnoteReference w:id="1906"/>
      </w:r>
      <w:r>
        <w:rPr>
          <w:rStyle w:val="WWFootnoteCharacters"/>
          <w:rFonts w:eastAsia="Georgia" w:cs="Georgia" w:ascii="Georgia" w:hAnsi="Georgia"/>
          <w:sz w:val="24"/>
          <w:szCs w:val="24"/>
          <w:highlight w:val="white"/>
        </w:rPr>
        <w:t>. They must constantly oscillate between the Beest as atomised, strategic archive, and sensitive, emotional corpus</w:t>
      </w:r>
      <w:r>
        <w:rPr>
          <w:rStyle w:val="FootnoteAnchor"/>
          <w:rFonts w:eastAsia="Georgia" w:cs="Georgia" w:ascii="Georgia" w:hAnsi="Georgia"/>
          <w:sz w:val="24"/>
          <w:szCs w:val="24"/>
          <w:highlight w:val="white"/>
        </w:rPr>
        <w:footnoteReference w:id="1907"/>
      </w:r>
      <w:r>
        <w:rPr>
          <w:rStyle w:val="WWFootnoteCharacters"/>
          <w:rFonts w:eastAsia="Georgia" w:cs="Georgia" w:ascii="Georgia" w:hAnsi="Georgia"/>
          <w:sz w:val="24"/>
          <w:szCs w:val="24"/>
          <w:highlight w:val="white"/>
        </w:rPr>
        <w:t xml:space="preserve">. </w:t>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jc w:val="center"/>
        <w:rPr/>
      </w:pPr>
      <w:r>
        <w:rPr>
          <w:rStyle w:val="WWFootnoteCharacters"/>
          <w:rFonts w:eastAsia="Georgia" w:cs="Georgia" w:ascii="Georgia" w:hAnsi="Georgia"/>
          <w:sz w:val="24"/>
          <w:szCs w:val="24"/>
          <w:highlight w:val="white"/>
        </w:rPr>
        <w:t>*    *    *    *    *</w:t>
      </w:r>
    </w:p>
    <w:p>
      <w:pPr>
        <w:pStyle w:val="Normal"/>
        <w:spacing w:lineRule="auto" w:line="360"/>
        <w:jc w:val="center"/>
        <w:rPr>
          <w:sz w:val="24"/>
          <w:szCs w:val="24"/>
        </w:rPr>
      </w:pPr>
      <w:r>
        <w:rPr>
          <w:sz w:val="24"/>
          <w:szCs w:val="24"/>
        </w:rPr>
      </w:r>
    </w:p>
    <w:p>
      <w:pPr>
        <w:pStyle w:val="Normal"/>
        <w:spacing w:lineRule="auto" w:line="360"/>
        <w:rPr/>
      </w:pPr>
      <w:r>
        <w:rPr>
          <w:sz w:val="24"/>
          <w:szCs w:val="24"/>
        </w:rPr>
        <w:tab/>
      </w:r>
      <w:r>
        <w:rPr>
          <w:rFonts w:cs="Georgia" w:ascii="Georgia" w:hAnsi="Georgia"/>
          <w:sz w:val="24"/>
          <w:szCs w:val="24"/>
        </w:rPr>
        <w:t xml:space="preserve">What elements of Anne Latch, the architect of this pathological little universe, are revealed in the nexus between </w:t>
      </w:r>
      <w:r>
        <w:rPr>
          <w:rFonts w:cs="Georgia" w:ascii="Georgia" w:hAnsi="Georgia"/>
          <w:i/>
          <w:iCs/>
          <w:sz w:val="24"/>
          <w:szCs w:val="24"/>
        </w:rPr>
        <w:t>Housekeeping</w:t>
      </w:r>
      <w:r>
        <w:rPr>
          <w:rFonts w:cs="Georgia" w:ascii="Georgia" w:hAnsi="Georgia"/>
          <w:sz w:val="24"/>
          <w:szCs w:val="24"/>
        </w:rPr>
        <w:t>, simulation and the audience’s performance? It might be argued that the Beest is a mirror, a portrait, of Anne’s own traumas, obsessions and ‘mundane horrors’, as much as it is its own, autonomous being. At times, given the confluences between the ‘Beest’ and Anne’s cultural and geographical contexts, it is tempting to wonder whether this creature merely ‘apparated’ into her life one day, or whether some more deliberative process took place. It is otherwise difficult to explain the topographical correlations between the form of the Beest and the moor, as Anne ‘Views’ it, outside her front door; hard to countenance the revelations, mostly unintentional, of Anne’s character with which it is impregnated, and which can only be glimpsed in negative. Across the creature’s form and personality – in its bald patches, its darkening systems, its tenderest regions – there is a ‘distinctly situated sense of inhabitation, of social values and behaviors preserved and transmitted through ritual, artefact and inscription’</w:t>
      </w:r>
      <w:r>
        <w:rPr>
          <w:rStyle w:val="FootnoteAnchor"/>
          <w:rFonts w:cs="Georgia" w:ascii="Georgia" w:hAnsi="Georgia"/>
          <w:sz w:val="24"/>
          <w:szCs w:val="24"/>
        </w:rPr>
        <w:footnoteReference w:id="1908"/>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There is Anne’s relationship with her father to consider: a mason by trade who, in his own way, ‘manufectured’ Anne’s sensibilities through his style of parenting. Anne’s love of hard Work – indeed, the intensity of her ‘industry’ with the Beest – grows from her father’s own philosophies. In her ‘Instrucktions’ to shave the Beest every week, before work begins, there are performative echoes of her own father’s ablutions. In the stroking of the Beest’s nose – often referenced as a mechanistic action, in pursuit of some specific ritual goal – an intertextually-curious audience may recognise Anne’s own bedtime rituals as a young girl, when her father would ‘stroke my Nose to have me Sleap - &amp; tolt me that I were the best thyng he eer mede; and would I go out then lyke the Dead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In Anne’s writing, of course, there are also hints of her father’s explosive tempers, as well as his kindnesses; traumatic memories of her father ‘raysing such a fingre to her’, reconfigured into her own fingers lain against the creature’s flesh; a form of disciplinary control, of ‘calbrication’, that does not rely on physical strength, but only deliberate application.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The question of Anne’s mother is dealt with cursorily in the </w:t>
      </w:r>
      <w:r>
        <w:rPr>
          <w:rFonts w:cs="Georgia" w:ascii="Georgia" w:hAnsi="Georgia"/>
          <w:i/>
          <w:iCs/>
          <w:sz w:val="24"/>
          <w:szCs w:val="24"/>
        </w:rPr>
        <w:t>Housekeeping</w:t>
      </w:r>
      <w:r>
        <w:rPr>
          <w:rFonts w:cs="Georgia" w:ascii="Georgia" w:hAnsi="Georgia"/>
          <w:sz w:val="24"/>
          <w:szCs w:val="24"/>
        </w:rPr>
        <w:t>, and the wider project; clues and fragments emerge intertextually, preventing the audience arriving at a ‘stable cosmic understanding’</w:t>
      </w:r>
      <w:r>
        <w:rPr>
          <w:rStyle w:val="FootnoteAnchor"/>
          <w:rFonts w:cs="Georgia" w:ascii="Georgia" w:hAnsi="Georgia"/>
          <w:sz w:val="24"/>
          <w:szCs w:val="24"/>
        </w:rPr>
        <w:footnoteReference w:id="1909"/>
      </w:r>
      <w:r>
        <w:rPr>
          <w:rFonts w:cs="Georgia" w:ascii="Georgia" w:hAnsi="Georgia"/>
          <w:sz w:val="24"/>
          <w:szCs w:val="24"/>
        </w:rPr>
        <w:t>. Anne professes herself born out of her father’s own ‘manufecture’, unlike other women who must brave the dangerous and ‘untidy’ business of childbirth. But clues of a buried ‘Troth’ abound, across the project’s different texts; her father’s relationship with his long dead horse, Mary, and her burial under the house; the creature’s evident shame whenever it returns from feasting on this horse’s bones; the word MARIA, used throughout the rituals (and chalked around the ‘circlet’) as a talisman of restraint; the Marchands’ evident loathing of Anne’s father, and the mention of a ‘Misfortune with her Mother’ in the assize proceedings; the rumours and gossip of Anne’s family life in the sensationalist ballad, including claims of a ‘mother’s life bodged’. Hints of a long-forgotten, or long-suppressed, crime abound. It is never explicitly confirmed – perhaps not even recognised by Anne herself in any conscious sense – but it is woven into the very fabric of the storyworld, and its ritual activations.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Similarly, Anne’s complicated relationship with the Marchands, her adoptive parents after her father died, is evident across the project’s various enacted texts. Though she makes little deliberate mention of it in her writing, Anne clearly was deeply attached to, and influenced by, her upbringing by the Marchands; an attachment that extends beyond her words in the</w:t>
      </w:r>
      <w:r>
        <w:rPr>
          <w:rFonts w:cs="Georgia" w:ascii="Georgia" w:hAnsi="Georgia"/>
          <w:i/>
          <w:iCs/>
          <w:sz w:val="24"/>
          <w:szCs w:val="24"/>
        </w:rPr>
        <w:t xml:space="preserve"> Housekeeping</w:t>
      </w:r>
      <w:r>
        <w:rPr>
          <w:rFonts w:cs="Georgia" w:ascii="Georgia" w:hAnsi="Georgia"/>
          <w:sz w:val="24"/>
          <w:szCs w:val="24"/>
        </w:rPr>
        <w:t>.</w:t>
      </w:r>
      <w:r>
        <w:rPr>
          <w:rFonts w:cs="Georgia" w:ascii="Georgia" w:hAnsi="Georgia"/>
          <w:i/>
          <w:iCs/>
          <w:sz w:val="24"/>
          <w:szCs w:val="24"/>
        </w:rPr>
        <w:t xml:space="preserve">  </w:t>
      </w:r>
      <w:r>
        <w:rPr>
          <w:rFonts w:cs="Georgia" w:ascii="Georgia" w:hAnsi="Georgia"/>
          <w:sz w:val="24"/>
          <w:szCs w:val="24"/>
        </w:rPr>
        <w:t xml:space="preserve">In the provision of Matthew’s Marchand’s ‘cloke’ in the installation space, smelling strongly of thyme, we are provided almost-Proustian access to Anne’s memories of being carried, as a small girl, up onto the moor to identify flowers both poisonous and medicinal. In the creature’s playful fondness for winking, we see a survival of Matthew’s playful habits, despite his wife’s worries that the Beest would ‘come out from my Walls then &amp; Folow them homeward’.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Of course, the event that most overshadows Anne’s practice is the trial, and execution, of the Marchands for their supposed involvement in the ‘butchery’ of Simon Awlbatch’s prize bull; supposedly in retaliation for his own role in the death of their son, Robin. As the judge in the assize documents states, there are </w:t>
      </w:r>
      <w:r>
        <w:rPr>
          <w:rStyle w:val="WWFootnoteCharacters"/>
          <w:rFonts w:eastAsia="Georgia" w:cs="Georgia" w:ascii="Georgia" w:hAnsi="Georgia"/>
          <w:sz w:val="24"/>
          <w:szCs w:val="24"/>
          <w:highlight w:val="white"/>
        </w:rPr>
        <w:t>many ‘shadows and darknesses about the business’. It is unclear how the bull was killed; whether the Marchands butchered it with Matthew’s knife, whether they paid Anne to send the ‘Beest’ to do the work, or whether it was some other cause entirely. The ‘polyphonic’</w:t>
      </w:r>
      <w:r>
        <w:rPr>
          <w:rStyle w:val="FootnoteAnchor"/>
          <w:rFonts w:eastAsia="Georgia" w:cs="Georgia" w:ascii="Georgia" w:hAnsi="Georgia"/>
          <w:sz w:val="24"/>
          <w:szCs w:val="24"/>
          <w:highlight w:val="white"/>
        </w:rPr>
        <w:footnoteReference w:id="1910"/>
      </w:r>
      <w:r>
        <w:rPr>
          <w:rStyle w:val="WWFootnoteCharacters"/>
          <w:rFonts w:eastAsia="Georgia" w:cs="Georgia" w:ascii="Georgia" w:hAnsi="Georgia"/>
          <w:sz w:val="24"/>
          <w:szCs w:val="24"/>
          <w:highlight w:val="white"/>
        </w:rPr>
        <w:t xml:space="preserve"> representations of the project make it difficult to determine a complete explanation, but assumptions and interpretations can be made. </w:t>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pPr>
      <w:r>
        <w:rPr>
          <w:rStyle w:val="WWFootnoteCharacters"/>
          <w:rFonts w:eastAsia="Georgia" w:cs="Georgia" w:ascii="Georgia" w:hAnsi="Georgia"/>
          <w:sz w:val="24"/>
          <w:szCs w:val="24"/>
          <w:highlight w:val="white"/>
        </w:rPr>
        <w:tab/>
        <w:t xml:space="preserve">While Anne suggests, defiantly, that she feels no guilt or responsibility for the Marchand’s death, leaving the blame squarely at the feet of the courts, Mr. Knole and Simon Awlbatch themselves, her ritualistic behaviours, preserved in the simulation, seem to suggest otherwise. The ‘Decoction of Guinea’ - a ‘tinkture’ which the audience member is instructed to administer, drip by drip, as part of more than one ritual-  has redolent connections to the guinea which the Marchands were supposed to have paid Anne for her criminal services; indeed, in the </w:t>
      </w:r>
      <w:r>
        <w:rPr>
          <w:rStyle w:val="WWFootnoteCharacters"/>
          <w:rFonts w:eastAsia="Georgia" w:cs="Georgia" w:ascii="Georgia" w:hAnsi="Georgia"/>
          <w:i/>
          <w:iCs/>
          <w:sz w:val="24"/>
          <w:szCs w:val="24"/>
          <w:highlight w:val="white"/>
        </w:rPr>
        <w:t xml:space="preserve">Housekeeping </w:t>
      </w:r>
      <w:r>
        <w:rPr>
          <w:rStyle w:val="WWFootnoteCharacters"/>
          <w:rFonts w:eastAsia="Georgia" w:cs="Georgia" w:ascii="Georgia" w:hAnsi="Georgia"/>
          <w:sz w:val="24"/>
          <w:szCs w:val="24"/>
          <w:highlight w:val="white"/>
        </w:rPr>
        <w:t>it is listed as the exact price for the ritual of ‘moggrifying’ - transforming or processing – a man to death. Even the ecosystemic processes of the creature’s body - from the flashes of light amongst its fur to the furtive, crepuscular movements of moles - seem to dimly  represent a sanitised, archetypal replay of these indistinct events. Anne’s ritualistic obsession with revelation, illumination and clarity transform the Beest’s body into an endless dissection of the events of that night. Her ‘Work’ becomes an attempt to pathologically determine the ‘Troth’ of what occurred, and to rationalise the guilt of her involvement in the deaths of the only people who loved her for who she was.</w:t>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drawing>
          <wp:anchor behindDoc="0" distT="0" distB="0" distL="0" distR="0" simplePos="0" locked="0" layoutInCell="1" allowOverlap="1" relativeHeight="13">
            <wp:simplePos x="0" y="0"/>
            <wp:positionH relativeFrom="column">
              <wp:posOffset>790575</wp:posOffset>
            </wp:positionH>
            <wp:positionV relativeFrom="paragraph">
              <wp:posOffset>-82550</wp:posOffset>
            </wp:positionV>
            <wp:extent cx="3302000" cy="201803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3302000" cy="2018030"/>
                    </a:xfrm>
                    <a:prstGeom prst="rect">
                      <a:avLst/>
                    </a:prstGeom>
                  </pic:spPr>
                </pic:pic>
              </a:graphicData>
            </a:graphic>
          </wp:anchor>
        </w:drawing>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ind w:left="1008" w:right="1008" w:hanging="0"/>
        <w:rPr/>
      </w:pPr>
      <w:r>
        <w:rPr>
          <w:rStyle w:val="WWFootnoteCharacters"/>
          <w:rFonts w:eastAsia="Georgia" w:cs="Georgia" w:ascii="Georgia" w:hAnsi="Georgia"/>
          <w:i/>
          <w:iCs/>
          <w:sz w:val="18"/>
          <w:szCs w:val="18"/>
          <w:highlight w:val="white"/>
        </w:rPr>
        <w:t>Figure 19: The strange object, buried beneath the large lump on the creature’s skin, that resembles the bodies of the Marchands, and which exudes a strange, irritating powder when it is shook</w:t>
      </w:r>
      <w:r>
        <w:rPr>
          <w:rStyle w:val="FootnoteAnchor"/>
          <w:rFonts w:eastAsia="Georgia" w:cs="Georgia" w:ascii="Georgia" w:hAnsi="Georgia"/>
          <w:i/>
          <w:iCs/>
          <w:sz w:val="18"/>
          <w:szCs w:val="18"/>
          <w:highlight w:val="white"/>
        </w:rPr>
        <w:footnoteReference w:id="1911"/>
      </w:r>
      <w:r>
        <w:rPr>
          <w:rStyle w:val="WWFootnoteCharacters"/>
          <w:rFonts w:eastAsia="Georgia" w:cs="Georgia" w:ascii="Georgia" w:hAnsi="Georgia"/>
          <w:i/>
          <w:iCs/>
          <w:sz w:val="18"/>
          <w:szCs w:val="18"/>
          <w:highlight w:val="white"/>
        </w:rPr>
        <w:t>.</w:t>
      </w:r>
    </w:p>
    <w:p>
      <w:pPr>
        <w:pStyle w:val="Normal"/>
        <w:spacing w:lineRule="auto" w:line="360"/>
        <w:ind w:left="1008" w:right="1008" w:hanging="0"/>
        <w:rPr>
          <w:rStyle w:val="WWFootnoteCharacters"/>
          <w:rFonts w:ascii="Georgia" w:hAnsi="Georgia" w:eastAsia="Georgia" w:cs="Georgia"/>
          <w:i/>
          <w:i/>
          <w:iCs/>
          <w:sz w:val="18"/>
          <w:szCs w:val="18"/>
          <w:highlight w:val="white"/>
        </w:rPr>
      </w:pPr>
      <w:r>
        <w:rPr>
          <w:rFonts w:eastAsia="Georgia" w:cs="Georgia" w:ascii="Georgia" w:hAnsi="Georgia"/>
          <w:i/>
          <w:iCs/>
          <w:sz w:val="18"/>
          <w:szCs w:val="18"/>
          <w:highlight w:val="white"/>
        </w:rPr>
      </w:r>
    </w:p>
    <w:p>
      <w:pPr>
        <w:pStyle w:val="Normal"/>
        <w:spacing w:lineRule="auto" w:line="360"/>
        <w:rPr/>
      </w:pPr>
      <w:r>
        <w:rPr>
          <w:rStyle w:val="WWFootnoteCharacters"/>
          <w:rFonts w:eastAsia="Georgia" w:cs="Georgia" w:ascii="Georgia" w:hAnsi="Georgia"/>
          <w:sz w:val="24"/>
          <w:szCs w:val="24"/>
          <w:highlight w:val="white"/>
        </w:rPr>
        <w:tab/>
        <w:t xml:space="preserve">Other evidences for Anne’s emotional connection to these events can be only be divined through performances, or observations, of curious visitors to the installation; they are never explicitly mentioned in any part of the </w:t>
      </w:r>
      <w:r>
        <w:rPr>
          <w:rStyle w:val="WWFootnoteCharacters"/>
          <w:rFonts w:eastAsia="Georgia" w:cs="Georgia" w:ascii="Georgia" w:hAnsi="Georgia"/>
          <w:i/>
          <w:iCs/>
          <w:sz w:val="24"/>
          <w:szCs w:val="24"/>
          <w:highlight w:val="white"/>
        </w:rPr>
        <w:t>Housekeeping</w:t>
      </w:r>
      <w:r>
        <w:rPr>
          <w:rStyle w:val="WWFootnoteCharacters"/>
          <w:rFonts w:eastAsia="Georgia" w:cs="Georgia" w:ascii="Georgia" w:hAnsi="Georgia"/>
          <w:sz w:val="24"/>
          <w:szCs w:val="24"/>
          <w:highlight w:val="white"/>
        </w:rPr>
        <w:t>. Hidden in a ‘clearing’ of the creature’s pelt is a strange, reddened lump which, when cut open, reveals a curious, shriveled object. This object can be lifted out of the cut in the creature’s skin on the tip of an audience member’s finger; it sheds a fine black powder, like a pepper pot, as it is swung back and forth. If the audience member looks closely, the faces of two people – possibly of the executed Marchands - can be seen, swaddled in a shroud; and when this object is passed across the ‘Beest’s’ features, it shrinks back with a look of anguish, even guilt; a buried reminder of the consequences of Anne’s ambitions.</w:t>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pPr>
      <w:r>
        <w:rPr>
          <w:rStyle w:val="WWFootnoteCharacters"/>
          <w:rFonts w:eastAsia="Georgia" w:cs="Georgia" w:ascii="Georgia" w:hAnsi="Georgia"/>
          <w:sz w:val="24"/>
          <w:szCs w:val="24"/>
          <w:highlight w:val="white"/>
        </w:rPr>
        <w:tab/>
        <w:t>Other audience members may, upon cutting out the small ‘amulotts’ that are printed on top of the assize proceedings, begin to rearrange them so that their gibberish begins to coalesce into sense. This rearrangement may begin to reveal snippets of recognisable speech – the last words of Sarah Marchand upon the gallows</w:t>
      </w:r>
      <w:r>
        <w:rPr>
          <w:rStyle w:val="FootnoteAnchor"/>
          <w:rFonts w:eastAsia="Georgia" w:cs="Georgia" w:ascii="Georgia" w:hAnsi="Georgia"/>
          <w:sz w:val="24"/>
          <w:szCs w:val="24"/>
          <w:highlight w:val="white"/>
        </w:rPr>
        <w:footnoteReference w:id="1912"/>
      </w:r>
      <w:r>
        <w:rPr>
          <w:rStyle w:val="WWFootnoteCharacters"/>
          <w:rFonts w:eastAsia="Georgia" w:cs="Georgia" w:ascii="Georgia" w:hAnsi="Georgia"/>
          <w:sz w:val="24"/>
          <w:szCs w:val="24"/>
          <w:highlight w:val="white"/>
        </w:rPr>
        <w:t>. In the ballad, the narrator has nothing for contempt for those who ‘buy a scrap of Rag’, holding the last words of the dead, as an apotropaic charm or healing tincture</w:t>
      </w:r>
      <w:r>
        <w:rPr>
          <w:rStyle w:val="FootnoteAnchor"/>
          <w:rFonts w:eastAsia="Georgia" w:cs="Georgia" w:ascii="Georgia" w:hAnsi="Georgia"/>
          <w:sz w:val="24"/>
          <w:szCs w:val="24"/>
          <w:highlight w:val="white"/>
        </w:rPr>
        <w:footnoteReference w:id="1913"/>
      </w:r>
      <w:r>
        <w:rPr>
          <w:rStyle w:val="WWFootnoteCharacters"/>
          <w:rFonts w:eastAsia="Georgia" w:cs="Georgia" w:ascii="Georgia" w:hAnsi="Georgia"/>
          <w:sz w:val="24"/>
          <w:szCs w:val="24"/>
          <w:highlight w:val="white"/>
        </w:rPr>
        <w:t xml:space="preserve">. Despite her claims of Reason and ‘Troth’, Anne is no less prey to such superstitions. The last words of the closest thing to a mother she ever had – words that reveal all manner of intriguing narrative details – are integral to her ritual practice; a practice that is constituted by obfuscated guilt and sorrow. </w:t>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jc w:val="center"/>
        <w:rPr/>
      </w:pPr>
      <w:r>
        <w:rPr>
          <w:rStyle w:val="WWFootnoteCharacters"/>
          <w:rFonts w:eastAsia="Georgia" w:cs="Georgia" w:ascii="Georgia" w:hAnsi="Georgia"/>
          <w:sz w:val="24"/>
          <w:szCs w:val="24"/>
          <w:highlight w:val="white"/>
        </w:rPr>
        <w:t>*    *    *    *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eastAsia="Georgia" w:cs="Georgia" w:ascii="Georgia" w:hAnsi="Georgia"/>
          <w:sz w:val="24"/>
          <w:szCs w:val="24"/>
          <w:highlight w:val="white"/>
        </w:rPr>
        <w:tab/>
        <w:t xml:space="preserve">One thing that is clear in the </w:t>
      </w:r>
      <w:r>
        <w:rPr>
          <w:rStyle w:val="WWFootnoteCharacters"/>
          <w:rFonts w:eastAsia="Georgia" w:cs="Georgia" w:ascii="Georgia" w:hAnsi="Georgia"/>
          <w:i/>
          <w:iCs/>
          <w:sz w:val="24"/>
          <w:szCs w:val="24"/>
          <w:highlight w:val="white"/>
        </w:rPr>
        <w:t xml:space="preserve">Housekeeping </w:t>
      </w:r>
      <w:r>
        <w:rPr>
          <w:rStyle w:val="WWFootnoteCharacters"/>
          <w:rFonts w:eastAsia="Georgia" w:cs="Georgia" w:ascii="Georgia" w:hAnsi="Georgia"/>
          <w:sz w:val="24"/>
          <w:szCs w:val="24"/>
          <w:highlight w:val="white"/>
        </w:rPr>
        <w:t xml:space="preserve">is Anne’s pity – or perhaps her hatred – of Simon Awlbatch, the superstitious cowherd who is perceived as the engine of so many of the dramas in Anne’s life. The various texts of the work delineate his role in the deaths of Sarah and Matthew, his continuing ‘calumny’ against </w:t>
      </w:r>
      <w:r>
        <w:rPr>
          <w:rStyle w:val="WWFootnoteCharacters"/>
          <w:rFonts w:eastAsia="Georgia" w:cs="Georgia" w:ascii="Georgia" w:hAnsi="Georgia"/>
          <w:sz w:val="24"/>
          <w:szCs w:val="24"/>
          <w:highlight w:val="white"/>
          <w:lang w:val="en-GB" w:bidi="ar-SA"/>
        </w:rPr>
        <w:t>Anne</w:t>
      </w:r>
      <w:r>
        <w:rPr>
          <w:rStyle w:val="WWFootnoteCharacters"/>
          <w:rFonts w:eastAsia="Georgia" w:cs="Georgia" w:ascii="Georgia" w:hAnsi="Georgia"/>
          <w:sz w:val="24"/>
          <w:szCs w:val="24"/>
          <w:highlight w:val="white"/>
        </w:rPr>
        <w:t xml:space="preserve">, and (perhaps most enduringly) what his existence symbolises; the old, ‘untidy’ world, conducted ‘Abroad’ in the open air by the arrogant ‘confidences’ of men in simpering, wretched betrothal to the land.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eastAsia="Georgia" w:cs="Georgia" w:ascii="Georgia" w:hAnsi="Georgia"/>
          <w:sz w:val="24"/>
          <w:szCs w:val="24"/>
          <w:highlight w:val="white"/>
        </w:rPr>
        <w:tab/>
        <w:t xml:space="preserve">Anne insists that she has no grudge to bear against Awlbatch; however, her behaviours, as preserved in the dynamic of the simulation, do not match her words. Two paired ‘receipts’ in the </w:t>
      </w:r>
      <w:r>
        <w:rPr>
          <w:rStyle w:val="WWFootnoteCharacters"/>
          <w:rFonts w:eastAsia="Georgia" w:cs="Georgia" w:ascii="Georgia" w:hAnsi="Georgia"/>
          <w:i/>
          <w:iCs/>
          <w:sz w:val="24"/>
          <w:szCs w:val="24"/>
          <w:highlight w:val="white"/>
        </w:rPr>
        <w:t xml:space="preserve">Housekeeping </w:t>
      </w:r>
      <w:r>
        <w:rPr>
          <w:rStyle w:val="WWFootnoteCharacters"/>
          <w:rFonts w:eastAsia="Georgia" w:cs="Georgia" w:ascii="Georgia" w:hAnsi="Georgia"/>
          <w:sz w:val="24"/>
          <w:szCs w:val="24"/>
          <w:highlight w:val="white"/>
        </w:rPr>
        <w:t>point to Anne’s involvement in a failed attempt on Awlbatch’s life by the Marchands; a failed attempt that resulted in the death of Awlbatch’s bull, rather than the man himself. One ‘receipt’ offers to ‘moggrify’ a man, and the other a bull; the witness’ description, in the assize proceeding, provides a fitting description of what such ‘moggrifying’ might entail. The two ‘receipts’ differ in only one ingredient; the colour of the mole that must be plucked, in sympathetic correlation, from the top of the creature’s head; an area that shares many qualities with the heights of the moor, with its ‘two great ‘Stones’, where Mr. Awlbatch’s bull was found</w:t>
      </w:r>
      <w:r>
        <w:rPr>
          <w:rStyle w:val="FootnoteAnchor"/>
          <w:rFonts w:eastAsia="Georgia" w:cs="Georgia" w:ascii="Georgia" w:hAnsi="Georgia"/>
          <w:sz w:val="24"/>
          <w:szCs w:val="24"/>
          <w:highlight w:val="white"/>
        </w:rPr>
        <w:footnoteReference w:id="1914"/>
      </w:r>
      <w:r>
        <w:rPr>
          <w:rStyle w:val="WWFootnoteCharacters"/>
          <w:rFonts w:eastAsia="Georgia" w:cs="Georgia" w:ascii="Georgia" w:hAnsi="Georgia"/>
          <w:sz w:val="24"/>
          <w:szCs w:val="24"/>
          <w:highlight w:val="white"/>
        </w:rPr>
        <w:t>. The court rejects Mr. Awlbatch’s claims that his life is in danger; that he has been followed and ‘overlooked’ by a great bird, hanging in the sky. In a rationalist age that has moved beyond condemnation of witchcraft as true sorcery, Anne poses little threat in this regard. Following the Marchand’s execution, Simon Awlbatch thus returns to his weekly rounds, up and down the moor; migrations that are painstakingly, forensically scheduled by Anne, and which are mirrored in the shifting position of a single, reddish mole across the ‘Beest’s’ own flesh. If Anne does seek revenge against Awlbatch through this particular receipt – to descend upon the reddened mole and pluck it, like a bird out of sky -  she is careful not to counsel it too openly; but she is confident, she writes, that there are ‘no more Mistekings in the Method’. If the ‘subscryber’ chooses to finish the job that Anne started, it will be their own decision.</w:t>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jc w:val="center"/>
        <w:rPr/>
      </w:pPr>
      <w:r>
        <w:rPr>
          <w:rStyle w:val="WWFootnoteCharacters"/>
          <w:rFonts w:eastAsia="Georgia" w:cs="Georgia" w:ascii="Georgia" w:hAnsi="Georgia"/>
          <w:sz w:val="24"/>
          <w:szCs w:val="24"/>
          <w:highlight w:val="white"/>
        </w:rPr>
        <w:t>*    *    *    *    *</w:t>
      </w:r>
    </w:p>
    <w:p>
      <w:pPr>
        <w:pStyle w:val="Normal"/>
        <w:spacing w:lineRule="auto" w:line="360"/>
        <w:jc w:val="center"/>
        <w:rPr>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eastAsia="Georgia" w:cs="Georgia" w:ascii="Georgia" w:hAnsi="Georgia"/>
          <w:sz w:val="24"/>
          <w:szCs w:val="24"/>
          <w:highlight w:val="white"/>
        </w:rPr>
        <w:tab/>
        <w:t xml:space="preserve">Simon Awlbatch is, however, not Anne’s most pressing intention in her practice. Much of her work, understandably, concerns the support and emancipation of her fellow woman; in her own personal cosmology, those most vulnerable to Gravity’s misogynistic influence. In reading the </w:t>
      </w:r>
      <w:r>
        <w:rPr>
          <w:rStyle w:val="WWFootnoteCharacters"/>
          <w:rFonts w:eastAsia="Georgia" w:cs="Georgia" w:ascii="Georgia" w:hAnsi="Georgia"/>
          <w:i/>
          <w:iCs/>
          <w:sz w:val="24"/>
          <w:szCs w:val="24"/>
          <w:highlight w:val="white"/>
        </w:rPr>
        <w:t>Housekeeping</w:t>
      </w:r>
      <w:r>
        <w:rPr>
          <w:rStyle w:val="WWFootnoteCharacters"/>
          <w:rFonts w:eastAsia="Georgia" w:cs="Georgia" w:ascii="Georgia" w:hAnsi="Georgia"/>
          <w:sz w:val="24"/>
          <w:szCs w:val="24"/>
          <w:highlight w:val="white"/>
        </w:rPr>
        <w:t>, an audience member can see delineated the range and number of women who visit Anne to gain some form of reproductive agency. Through her ‘receipts’ these women find quick, safe and convenient methods for controlling the lust of men, for detecting pregnancy in the earliest instance, and for stopping that pregnancy if it is unwanted, before the child is ‘quickened’. Anne’s customer base is no different from the clients of other, contemporary cunning folk in this regard</w:t>
      </w:r>
      <w:r>
        <w:rPr>
          <w:rStyle w:val="FootnoteAnchor"/>
          <w:rFonts w:eastAsia="Georgia" w:cs="Georgia" w:ascii="Georgia" w:hAnsi="Georgia"/>
          <w:sz w:val="24"/>
          <w:szCs w:val="24"/>
          <w:highlight w:val="white"/>
        </w:rPr>
        <w:footnoteReference w:id="1915"/>
      </w:r>
      <w:r>
        <w:rPr>
          <w:rStyle w:val="FootnoteAnchor"/>
          <w:rFonts w:eastAsia="Georgia" w:cs="Georgia" w:ascii="Georgia" w:hAnsi="Georgia"/>
          <w:sz w:val="24"/>
          <w:szCs w:val="24"/>
          <w:highlight w:val="white"/>
        </w:rPr>
        <w:footnoteReference w:id="1916"/>
      </w:r>
      <w:r>
        <w:rPr>
          <w:rStyle w:val="WWFootnoteCharacters"/>
          <w:rFonts w:eastAsia="Georgia" w:cs="Georgia" w:ascii="Georgia" w:hAnsi="Georgia"/>
          <w:sz w:val="24"/>
          <w:szCs w:val="24"/>
          <w:highlight w:val="white"/>
        </w:rPr>
        <w:t>.</w:t>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pPr>
      <w:r>
        <w:rPr>
          <w:rStyle w:val="WWFootnoteCharacters"/>
          <w:rFonts w:eastAsia="Georgia" w:cs="Georgia" w:ascii="Georgia" w:hAnsi="Georgia"/>
          <w:sz w:val="24"/>
          <w:szCs w:val="24"/>
          <w:highlight w:val="white"/>
        </w:rPr>
        <w:tab/>
        <w:t>However, any audience member who attempts to</w:t>
      </w:r>
      <w:r>
        <w:rPr>
          <w:rStyle w:val="WWFootnoteCharacters"/>
          <w:rFonts w:eastAsia="Georgia" w:cs="Georgia" w:ascii="Georgia" w:hAnsi="Georgia"/>
          <w:i/>
          <w:iCs/>
          <w:sz w:val="24"/>
          <w:szCs w:val="24"/>
          <w:highlight w:val="white"/>
        </w:rPr>
        <w:t xml:space="preserve"> perform</w:t>
      </w:r>
      <w:r>
        <w:rPr>
          <w:rStyle w:val="WWFootnoteCharacters"/>
          <w:rFonts w:eastAsia="Georgia" w:cs="Georgia" w:ascii="Georgia" w:hAnsi="Georgia"/>
          <w:sz w:val="24"/>
          <w:szCs w:val="24"/>
          <w:highlight w:val="white"/>
        </w:rPr>
        <w:t xml:space="preserve"> some of these rituals will be quickly frustrated. They almost all involve performing actions that take place some distance down the creature’s body, in a region that the ‘Beest’ is hesitant, even distressed, to reveal. Anne herself makes a passing comment that, in the weeks before her departure, the Beest has come a little ‘headshy’ to perform some of these duties. </w:t>
      </w:r>
    </w:p>
    <w:p>
      <w:pPr>
        <w:pStyle w:val="Normal"/>
        <w:spacing w:lineRule="auto" w:line="360"/>
        <w:rPr>
          <w:sz w:val="24"/>
          <w:szCs w:val="24"/>
        </w:rPr>
      </w:pPr>
      <w:r>
        <w:rPr>
          <w:sz w:val="24"/>
          <w:szCs w:val="24"/>
        </w:rPr>
      </w:r>
    </w:p>
    <w:p>
      <w:pPr>
        <w:pStyle w:val="Normal"/>
        <w:spacing w:lineRule="auto" w:line="360"/>
        <w:rPr/>
      </w:pPr>
      <w:r>
        <w:rPr>
          <w:rStyle w:val="WWFootnoteCharacters"/>
          <w:rFonts w:eastAsia="Georgia" w:cs="Georgia" w:ascii="Georgia" w:hAnsi="Georgia"/>
          <w:sz w:val="24"/>
          <w:szCs w:val="24"/>
          <w:highlight w:val="white"/>
        </w:rPr>
        <w:tab/>
        <w:t xml:space="preserve">There are many ways for an audience member to reveal this part of the creature’s body; through intimidation, kindness, brute force, or a combination of the three. If they manage to gain access to this region, they quickly learn the reason for the creature’s hesitance and ‘head-shyness’. While Anne describes the creature’s body as almost impossibly long – spreading beneath the entirety of the county, by some reckonings – here the ‘Beest’s’ ‘length’ abruptly ends in a tattered, bloody stump, floating in the blackness, dripping blood and viscera. </w:t>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Fonts w:ascii="Georgia" w:hAnsi="Georgia" w:eastAsia="Georgia" w:cs="Georgia"/>
          <w:sz w:val="24"/>
          <w:szCs w:val="24"/>
          <w:highlight w:val="white"/>
        </w:rPr>
      </w:pPr>
      <w:r>
        <w:rPr>
          <w:rFonts w:eastAsia="Georgia" w:cs="Georgia" w:ascii="Georgia" w:hAnsi="Georgia"/>
          <w:sz w:val="24"/>
          <w:szCs w:val="24"/>
          <w:highlight w:val="white"/>
        </w:rPr>
        <w:drawing>
          <wp:anchor behindDoc="0" distT="0" distB="0" distL="0" distR="0" simplePos="0" locked="0" layoutInCell="1" allowOverlap="1" relativeHeight="14">
            <wp:simplePos x="0" y="0"/>
            <wp:positionH relativeFrom="column">
              <wp:posOffset>916305</wp:posOffset>
            </wp:positionH>
            <wp:positionV relativeFrom="paragraph">
              <wp:posOffset>151765</wp:posOffset>
            </wp:positionV>
            <wp:extent cx="3007995" cy="384873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3007995" cy="3848735"/>
                    </a:xfrm>
                    <a:prstGeom prst="rect">
                      <a:avLst/>
                    </a:prstGeom>
                  </pic:spPr>
                </pic:pic>
              </a:graphicData>
            </a:graphic>
          </wp:anchor>
        </w:drawing>
      </w:r>
    </w:p>
    <w:p>
      <w:pPr>
        <w:pStyle w:val="Normal"/>
        <w:spacing w:lineRule="auto" w:line="360"/>
        <w:rPr>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ind w:right="1008" w:hanging="0"/>
        <w:jc w:val="center"/>
        <w:rPr>
          <w:rStyle w:val="WWFootnoteCharacters"/>
          <w:rFonts w:ascii="Georgia" w:hAnsi="Georgia" w:eastAsia="Georgia" w:cs="Georgia"/>
          <w:sz w:val="18"/>
          <w:szCs w:val="18"/>
          <w:highlight w:val="white"/>
        </w:rPr>
      </w:pPr>
      <w:r>
        <w:rPr>
          <w:rFonts w:eastAsia="Georgia" w:cs="Georgia" w:ascii="Georgia" w:hAnsi="Georgia"/>
          <w:sz w:val="18"/>
          <w:szCs w:val="18"/>
          <w:highlight w:val="white"/>
        </w:rPr>
      </w:r>
    </w:p>
    <w:p>
      <w:pPr>
        <w:pStyle w:val="Normal"/>
        <w:spacing w:lineRule="auto" w:line="360"/>
        <w:ind w:left="1008" w:right="1008" w:hanging="0"/>
        <w:jc w:val="center"/>
        <w:rPr/>
      </w:pPr>
      <w:r>
        <w:rPr>
          <w:rStyle w:val="WWFootnoteCharacters"/>
          <w:rFonts w:eastAsia="Georgia" w:cs="Georgia" w:ascii="Georgia" w:hAnsi="Georgia"/>
          <w:i/>
          <w:iCs/>
          <w:sz w:val="18"/>
          <w:szCs w:val="18"/>
          <w:highlight w:val="white"/>
        </w:rPr>
        <w:t>Figure 20: The abrupt ending of the ‘Beest’s’ body in a bloodied, tattered stump</w:t>
      </w:r>
      <w:r>
        <w:rPr>
          <w:rStyle w:val="FootnoteAnchor"/>
          <w:rFonts w:eastAsia="Georgia" w:cs="Georgia" w:ascii="Georgia" w:hAnsi="Georgia"/>
          <w:i/>
          <w:iCs/>
          <w:sz w:val="18"/>
          <w:szCs w:val="18"/>
          <w:highlight w:val="white"/>
        </w:rPr>
        <w:footnoteReference w:id="1917"/>
      </w:r>
      <w:r>
        <w:rPr>
          <w:rStyle w:val="WWFootnoteCharacters"/>
          <w:rFonts w:eastAsia="Georgia" w:cs="Georgia" w:ascii="Georgia" w:hAnsi="Georgia"/>
          <w:i/>
          <w:iCs/>
          <w:sz w:val="18"/>
          <w:szCs w:val="18"/>
          <w:highlight w:val="white"/>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eastAsia="Georgia" w:cs="Georgia" w:ascii="Georgia" w:hAnsi="Georgia"/>
          <w:sz w:val="24"/>
          <w:szCs w:val="24"/>
          <w:highlight w:val="white"/>
        </w:rPr>
        <w:tab/>
        <w:t xml:space="preserve">The lateral scars that surround the stump, and Anne’s ‘Instrucktions’ for several of her pregnancy-related rituals – calling for small incisions to be made in this location, on the creature’s flesh - reveals the awful burden of Anne’s prophylactic practice. So many women have come to claim this new form of emancipatory agency, that these small incisions have accumulated into what, in effect, is a decapitation. It is now clear why the Beest now struggles to speak in its ‘high and clerely Voyce’. Whether Anne knew about this effect of her attentions, or whether it affected her decision to leave, is never established. But she does leave, abandoning the creature to a slow death, and implicitly ‘instruckting’ her successor to decide what to do next.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eastAsia="Georgia" w:cs="Georgia" w:ascii="Georgia" w:hAnsi="Georgia"/>
          <w:sz w:val="24"/>
          <w:szCs w:val="24"/>
          <w:highlight w:val="white"/>
        </w:rPr>
        <w:tab/>
        <w:t>The creature does die, slowly, in real time, as the simulation runs, in between the ebb and flow of visitors to the installation. It is an inevitable death, measured in coded variables. As the creature fades, its topography, ecology and represented behaviours begin to change. It sheds more fur, and more of the small, ‘untidy’ clusters of cankers and wens grow across its flesh. It starts to uncontrollably twitch, like a malfunctioning machine, and becomes more tired and lethargic. Its emotional states fade to almost microscopic levels, and it stops resisting the audience’s interferences; in effect, it allows itself to be worked without complaint or personality. This presents a further complication of any ‘trajectory’ through the work</w:t>
      </w:r>
      <w:r>
        <w:rPr>
          <w:rStyle w:val="FootnoteAnchor"/>
          <w:rFonts w:eastAsia="Georgia" w:cs="Georgia" w:ascii="Georgia" w:hAnsi="Georgia"/>
          <w:sz w:val="24"/>
          <w:szCs w:val="24"/>
          <w:highlight w:val="white"/>
        </w:rPr>
        <w:footnoteReference w:id="1918"/>
      </w:r>
      <w:r>
        <w:rPr>
          <w:rStyle w:val="WWFootnoteCharacters"/>
          <w:rFonts w:eastAsia="Georgia" w:cs="Georgia" w:ascii="Georgia" w:hAnsi="Georgia"/>
          <w:sz w:val="24"/>
          <w:szCs w:val="24"/>
          <w:highlight w:val="white"/>
        </w:rPr>
        <w:t>. Should an audience continue their explorations of the ‘Beest’s’ secrets, or do they attempt, instead, to provide a sort of palliative care; narratively unsatisfying, but perhaps the kindest approach to a person in distress?</w:t>
      </w:r>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r>
    </w:p>
    <w:p>
      <w:pPr>
        <w:pStyle w:val="Normal"/>
        <w:spacing w:lineRule="auto" w:line="360"/>
        <w:rPr/>
      </w:pPr>
      <w:r>
        <w:rPr>
          <w:rStyle w:val="WWFootnoteCharacters"/>
          <w:rFonts w:eastAsia="Georgia" w:cs="Georgia" w:ascii="Georgia" w:hAnsi="Georgia"/>
          <w:sz w:val="24"/>
          <w:szCs w:val="24"/>
          <w:highlight w:val="white"/>
        </w:rPr>
        <w:tab/>
        <w:t>No amount of kindness can save the creature. With a final, scheduled flurry of twitches and ineffectual pining, its ‘Work’ comes to an end, and its body sinks down, irretrievably, into the depths of its ‘relm’ - suddenly subject to the patient, constant pull of gravity once again.</w:t>
      </w:r>
    </w:p>
    <w:p>
      <w:pPr>
        <w:pStyle w:val="Normal"/>
        <w:spacing w:lineRule="auto" w:line="360"/>
        <w:rPr/>
      </w:pPr>
      <w:r>
        <w:rPr/>
      </w:r>
    </w:p>
    <w:p>
      <w:pPr>
        <w:pStyle w:val="Normal"/>
        <w:jc w:val="right"/>
        <w:rPr/>
      </w:pPr>
      <w:r>
        <w:rPr>
          <w:rFonts w:cs="Georgia" w:ascii="Georgia" w:hAnsi="Georgia"/>
          <w:i/>
          <w:iCs/>
          <w:sz w:val="40"/>
          <w:szCs w:val="40"/>
        </w:rPr>
        <w:t>"T</w:t>
      </w:r>
      <w:bookmarkStart w:id="24" w:name="7_Conclusion"/>
      <w:bookmarkEnd w:id="24"/>
      <w:r>
        <w:rPr>
          <w:rFonts w:cs="Georgia" w:ascii="Georgia" w:hAnsi="Georgia"/>
          <w:i/>
          <w:iCs/>
          <w:sz w:val="40"/>
          <w:szCs w:val="40"/>
        </w:rPr>
        <w:t>his</w:t>
      </w:r>
      <w:r>
        <w:rPr>
          <w:rFonts w:eastAsia="Georgia" w:cs="Georgia" w:ascii="Georgia" w:hAnsi="Georgia"/>
          <w:i/>
          <w:iCs/>
          <w:sz w:val="40"/>
          <w:szCs w:val="40"/>
        </w:rPr>
        <w:t xml:space="preserve"> </w:t>
      </w:r>
      <w:r>
        <w:rPr>
          <w:rFonts w:cs="Georgia" w:ascii="Georgia" w:hAnsi="Georgia"/>
          <w:i/>
          <w:iCs/>
          <w:sz w:val="40"/>
          <w:szCs w:val="40"/>
        </w:rPr>
        <w:t>goodly Work"</w:t>
      </w:r>
    </w:p>
    <w:p>
      <w:pPr>
        <w:pStyle w:val="Normal"/>
        <w:spacing w:lineRule="auto" w:line="360"/>
        <w:jc w:val="right"/>
        <w:rPr/>
      </w:pPr>
      <w:r>
        <w:rPr>
          <w:rFonts w:cs="Georgia" w:ascii="Georgia" w:hAnsi="Georgia"/>
          <w:i/>
          <w:iCs/>
          <w:color w:val="000000"/>
          <w:sz w:val="24"/>
          <w:szCs w:val="24"/>
        </w:rPr>
        <w:t xml:space="preserve">Concluding, And Continuing, Project </w:t>
      </w:r>
      <w:r>
        <w:rPr>
          <w:rFonts w:cs="Courier New" w:ascii="Courier New" w:hAnsi="Courier New"/>
          <w:i/>
          <w:iCs/>
          <w:color w:val="000000"/>
          <w:sz w:val="24"/>
          <w:szCs w:val="24"/>
        </w:rPr>
        <w:t>knole</w:t>
      </w:r>
    </w:p>
    <w:p>
      <w:pPr>
        <w:pStyle w:val="Normal"/>
        <w:pBdr>
          <w:bottom w:val="single" w:sz="2" w:space="2" w:color="000000"/>
        </w:pBdr>
        <w:spacing w:lineRule="auto" w:line="360"/>
        <w:jc w:val="right"/>
        <w:rPr>
          <w:rFonts w:ascii="Courier New" w:hAnsi="Courier New" w:cs="Courier New"/>
          <w:i/>
          <w:i/>
          <w:iCs/>
          <w:color w:val="000000"/>
          <w:sz w:val="24"/>
          <w:szCs w:val="24"/>
        </w:rPr>
      </w:pPr>
      <w:r>
        <w:rPr>
          <w:rFonts w:cs="Courier New" w:ascii="Courier New" w:hAnsi="Courier New"/>
          <w:i/>
          <w:iCs/>
          <w:color w:val="000000"/>
          <w:sz w:val="24"/>
          <w:szCs w:val="24"/>
        </w:rPr>
      </w:r>
    </w:p>
    <w:p>
      <w:pPr>
        <w:pStyle w:val="Normal"/>
        <w:spacing w:lineRule="auto" w:line="360"/>
        <w:jc w:val="right"/>
        <w:rPr>
          <w:rFonts w:ascii="Courier New" w:hAnsi="Courier New" w:cs="Courier New"/>
          <w:i/>
          <w:i/>
          <w:iCs/>
          <w:color w:val="000000"/>
          <w:sz w:val="24"/>
          <w:szCs w:val="24"/>
        </w:rPr>
      </w:pPr>
      <w:r>
        <w:rPr>
          <w:rFonts w:cs="Courier New" w:ascii="Courier New" w:hAnsi="Courier New"/>
          <w:i/>
          <w:iCs/>
          <w:color w:val="000000"/>
          <w:sz w:val="24"/>
          <w:szCs w:val="24"/>
        </w:rPr>
      </w:r>
    </w:p>
    <w:p>
      <w:pPr>
        <w:pStyle w:val="Normal"/>
        <w:spacing w:lineRule="auto" w:line="360"/>
        <w:jc w:val="both"/>
        <w:rPr/>
      </w:pPr>
      <w:r>
        <w:rPr>
          <w:rStyle w:val="FootnoteReference1"/>
          <w:rFonts w:cs="Georgia" w:ascii="Georgia" w:hAnsi="Georgia"/>
          <w:color w:val="000000"/>
          <w:position w:val="0"/>
          <w:sz w:val="24"/>
          <w:sz w:val="24"/>
          <w:szCs w:val="24"/>
          <w:vertAlign w:val="baseline"/>
        </w:rPr>
        <w:tab/>
        <w:t>Anne Latch signs off her letter to her long-dreamt ‘young Miss’ with a blotted signature, the ink drawn inexorably down the page by gravity’s pull. It is the last part to be written before her manuscript is  Packett[ed]' and sent down to Mr. Cryer in the city below, and Anne's tone is measured, even sanguine. She has nearly finished packing away the ‘moderne’ trappings of her late career, and is ready to leave Nighthead, and her father’s beloved home, behind. Despite all her careful ministrations, and her supposed prophylactic powers, there is a child growing inside her; her enemy ‘Gravitas’ has defeated her at last, jealous of her work to control him.</w:t>
      </w:r>
    </w:p>
    <w:p>
      <w:pPr>
        <w:pStyle w:val="Normal"/>
        <w:spacing w:lineRule="auto" w:line="360"/>
        <w:jc w:val="both"/>
        <w:rPr>
          <w:sz w:val="24"/>
          <w:szCs w:val="24"/>
        </w:rPr>
      </w:pPr>
      <w:r>
        <w:rPr>
          <w:sz w:val="24"/>
          <w:szCs w:val="24"/>
        </w:rPr>
      </w:r>
    </w:p>
    <w:p>
      <w:pPr>
        <w:pStyle w:val="Normal"/>
        <w:spacing w:lineRule="auto" w:line="360"/>
        <w:jc w:val="both"/>
        <w:rPr/>
      </w:pPr>
      <w:r>
        <w:rPr>
          <w:rStyle w:val="FootnoteReference1"/>
          <w:rFonts w:cs="Georgia" w:ascii="Georgia" w:hAnsi="Georgia"/>
          <w:color w:val="000000"/>
          <w:position w:val="0"/>
          <w:sz w:val="24"/>
          <w:sz w:val="24"/>
          <w:szCs w:val="24"/>
          <w:vertAlign w:val="baseline"/>
        </w:rPr>
        <w:tab/>
        <w:t>She can already sense the ‘regard of the County’ shifting against her. Paired with her notoriety after the trial of the Marchands, and the ballads ‘on the lipps of the boys like calentures’, she has grown weary of the disapproval of others. Her husband, John, has left the marital home, convinced that after six years of marriage and no issue, the child must belong to another; either the ever-present Mr. Wainscote, some other opportunistic ‘subscryber’, or even the ‘Beest’ itself. Soon, Anne will become what she has always hated the most; a patriarchal caricature of a woman, reduced to her treacherous and unpredictable biology, and subject to the idle whims of the ‘Forses’ that govern the world.</w:t>
      </w:r>
    </w:p>
    <w:p>
      <w:pPr>
        <w:pStyle w:val="Normal"/>
        <w:spacing w:lineRule="auto" w:line="360"/>
        <w:jc w:val="both"/>
        <w:rPr>
          <w:sz w:val="24"/>
          <w:szCs w:val="24"/>
        </w:rPr>
      </w:pPr>
      <w:r>
        <w:rPr>
          <w:sz w:val="24"/>
          <w:szCs w:val="24"/>
        </w:rPr>
      </w:r>
    </w:p>
    <w:p>
      <w:pPr>
        <w:pStyle w:val="Normal"/>
        <w:spacing w:lineRule="auto" w:line="360"/>
        <w:jc w:val="both"/>
        <w:rPr/>
      </w:pPr>
      <w:r>
        <w:rPr>
          <w:rStyle w:val="FootnoteReference1"/>
          <w:rFonts w:cs="Georgia" w:ascii="Georgia" w:hAnsi="Georgia"/>
          <w:color w:val="000000"/>
          <w:position w:val="0"/>
          <w:sz w:val="24"/>
          <w:sz w:val="24"/>
          <w:szCs w:val="24"/>
          <w:vertAlign w:val="baseline"/>
        </w:rPr>
        <w:tab/>
        <w:t xml:space="preserve">Anne, of course, defiantly insists that she feels no shame, or fear, at this new ‘station’ in her life. Her anger, guilt, sorrow and traumas are cosseted and stifled in a cloak of superciliousness, weary superiority and, ultimately, blind confidence. While some may see her life as drudgery, rather than emancipation – just a more exotic sort of ‘housekeeping’ -  Anne leaves Nighthead more convinced than ever of the value and ‘Troth’ of her ‘Work’. With the help of ‘Mr. Cryer’, the procedures that she has developed with the ‘Beest’ will continue to be available to those who need it; especially to her fellow woman, who has </w:t>
      </w:r>
      <w:r>
        <w:rPr>
          <w:rStyle w:val="FootnoteReference1"/>
          <w:rFonts w:eastAsia="Times New Roman" w:cs="Georgia" w:ascii="Georgia" w:hAnsi="Georgia"/>
          <w:color w:val="000000"/>
          <w:position w:val="0"/>
          <w:sz w:val="24"/>
          <w:sz w:val="24"/>
          <w:szCs w:val="24"/>
          <w:vertAlign w:val="baseline"/>
          <w:lang w:val="en-GB" w:bidi="ar-SA"/>
        </w:rPr>
        <w:t>‘had…</w:t>
      </w:r>
      <w:r>
        <w:rPr>
          <w:rStyle w:val="FootnoteReference1"/>
          <w:rFonts w:cs="Georgia" w:ascii="Georgia" w:hAnsi="Georgia"/>
          <w:color w:val="000000"/>
          <w:position w:val="0"/>
          <w:sz w:val="24"/>
          <w:sz w:val="24"/>
          <w:szCs w:val="24"/>
          <w:vertAlign w:val="baseline"/>
        </w:rPr>
        <w:t xml:space="preserve"> no salary but a screming babby, &amp; has moggifried nought but Milk unto Buttre’.</w:t>
      </w:r>
    </w:p>
    <w:p>
      <w:pPr>
        <w:pStyle w:val="Normal"/>
        <w:spacing w:lineRule="auto" w:line="360"/>
        <w:jc w:val="both"/>
        <w:rPr>
          <w:sz w:val="24"/>
          <w:szCs w:val="24"/>
        </w:rPr>
      </w:pPr>
      <w:r>
        <w:rPr>
          <w:sz w:val="24"/>
          <w:szCs w:val="24"/>
        </w:rPr>
      </w:r>
    </w:p>
    <w:p>
      <w:pPr>
        <w:pStyle w:val="Normal"/>
        <w:spacing w:lineRule="auto" w:line="360"/>
        <w:jc w:val="both"/>
        <w:rPr/>
      </w:pPr>
      <w:r>
        <w:rPr>
          <w:rStyle w:val="FootnoteReference1"/>
          <w:rFonts w:cs="Georgia" w:ascii="Georgia" w:hAnsi="Georgia"/>
          <w:color w:val="000000"/>
          <w:position w:val="0"/>
          <w:sz w:val="24"/>
          <w:sz w:val="24"/>
          <w:szCs w:val="24"/>
          <w:vertAlign w:val="baseline"/>
        </w:rPr>
        <w:tab/>
        <w:t>She is still uncertain about where she will go. Perhaps, she concedes with not a little defeatist flair, she shall 'go where Gravitas may whim me, alyke a Stone upon the Brook'. Of course, for Anne all that matters is that the young woman from her ‘Dreems’, her supposed ‘subscryber’, will climb the ‘Auld Road’ to Nighthead, take up their unexpected inheritance, and continue Anne’s 'goodly Work'. How, in the light of what she has 'Viewed', could she refuse?</w:t>
      </w:r>
    </w:p>
    <w:p>
      <w:pPr>
        <w:pStyle w:val="Normal"/>
        <w:spacing w:lineRule="auto" w:line="360"/>
        <w:jc w:val="both"/>
        <w:rPr>
          <w:rStyle w:val="FootnoteReference1"/>
          <w:rFonts w:ascii="Georgia" w:hAnsi="Georgia" w:cs="Georgia"/>
          <w:color w:val="000000"/>
          <w:position w:val="0"/>
          <w:sz w:val="24"/>
          <w:sz w:val="24"/>
          <w:szCs w:val="24"/>
          <w:vertAlign w:val="baseline"/>
        </w:rPr>
      </w:pPr>
      <w:r>
        <w:rPr>
          <w:rFonts w:cs="Georgia" w:ascii="Georgia" w:hAnsi="Georgia"/>
          <w:color w:val="000000"/>
          <w:position w:val="0"/>
          <w:sz w:val="24"/>
          <w:sz w:val="24"/>
          <w:szCs w:val="24"/>
          <w:vertAlign w:val="baseline"/>
        </w:rPr>
      </w:r>
    </w:p>
    <w:p>
      <w:pPr>
        <w:pStyle w:val="Normal"/>
        <w:spacing w:lineRule="auto" w:line="360"/>
        <w:jc w:val="both"/>
        <w:rPr>
          <w:sz w:val="24"/>
          <w:szCs w:val="24"/>
        </w:rPr>
      </w:pPr>
      <w:r>
        <w:rPr>
          <w:sz w:val="24"/>
          <w:szCs w:val="24"/>
        </w:rPr>
      </w:r>
    </w:p>
    <w:p>
      <w:pPr>
        <w:pStyle w:val="Normal"/>
        <w:spacing w:lineRule="auto" w:line="360"/>
        <w:jc w:val="center"/>
        <w:rPr/>
      </w:pPr>
      <w:r>
        <w:rPr>
          <w:rStyle w:val="FootnoteReference1"/>
          <w:rFonts w:cs="Georgia" w:ascii="Georgia" w:hAnsi="Georgia"/>
          <w:color w:val="000000"/>
          <w:position w:val="0"/>
          <w:sz w:val="24"/>
          <w:sz w:val="24"/>
          <w:szCs w:val="24"/>
          <w:vertAlign w:val="baseline"/>
        </w:rPr>
        <w:t>*    *    *    *    *</w:t>
      </w:r>
    </w:p>
    <w:p>
      <w:pPr>
        <w:pStyle w:val="Normal"/>
        <w:spacing w:lineRule="auto" w:line="360"/>
        <w:jc w:val="center"/>
        <w:rPr>
          <w:sz w:val="24"/>
          <w:szCs w:val="24"/>
        </w:rPr>
      </w:pPr>
      <w:r>
        <w:rPr>
          <w:sz w:val="24"/>
          <w:szCs w:val="24"/>
        </w:rPr>
      </w:r>
    </w:p>
    <w:p>
      <w:pPr>
        <w:pStyle w:val="Normal"/>
        <w:spacing w:lineRule="auto" w:line="360"/>
        <w:rPr/>
      </w:pPr>
      <w:r>
        <w:rPr>
          <w:rStyle w:val="FootnoteReference1"/>
          <w:rFonts w:cs="Georgia" w:ascii="Georgia" w:hAnsi="Georgia"/>
          <w:color w:val="000000"/>
          <w:position w:val="0"/>
          <w:sz w:val="24"/>
          <w:sz w:val="24"/>
          <w:szCs w:val="24"/>
          <w:vertAlign w:val="baseline"/>
        </w:rPr>
        <w:tab/>
        <w:t xml:space="preserve">As I come to the end of my own work on this project, I find myself slightly more self-reflective (and hopefully less deluded) than my own character.  I present Project </w:t>
      </w:r>
      <w:r>
        <w:rPr>
          <w:rStyle w:val="FootnoteReference1"/>
          <w:rFonts w:cs="Courier New" w:ascii="Courier New" w:hAnsi="Courier New"/>
          <w:color w:val="000000"/>
          <w:position w:val="0"/>
          <w:sz w:val="24"/>
          <w:sz w:val="24"/>
          <w:szCs w:val="24"/>
          <w:vertAlign w:val="baseline"/>
        </w:rPr>
        <w:t>knole</w:t>
      </w:r>
      <w:r>
        <w:rPr>
          <w:rStyle w:val="FootnoteReference1"/>
          <w:rFonts w:cs="Georgia" w:ascii="Georgia" w:hAnsi="Georgia"/>
          <w:color w:val="000000"/>
          <w:position w:val="0"/>
          <w:sz w:val="24"/>
          <w:sz w:val="24"/>
          <w:szCs w:val="24"/>
          <w:vertAlign w:val="baseline"/>
        </w:rPr>
        <w:t xml:space="preserve"> – a work of fiction, practice-based research and an ‘inspirational artistic probe for human-computer interaction’</w:t>
      </w:r>
      <w:r>
        <w:rPr>
          <w:rStyle w:val="FootnoteAnchor"/>
          <w:rFonts w:cs="Georgia" w:ascii="Georgia" w:hAnsi="Georgia"/>
          <w:color w:val="000000"/>
          <w:position w:val="0"/>
          <w:sz w:val="24"/>
          <w:sz w:val="24"/>
          <w:szCs w:val="24"/>
          <w:vertAlign w:val="baseline"/>
        </w:rPr>
        <w:footnoteReference w:id="1919"/>
      </w:r>
      <w:r>
        <w:rPr>
          <w:rStyle w:val="FootnoteReference1"/>
          <w:rFonts w:cs="Georgia" w:ascii="Georgia" w:hAnsi="Georgia"/>
          <w:color w:val="000000"/>
          <w:position w:val="0"/>
          <w:sz w:val="24"/>
          <w:sz w:val="24"/>
          <w:szCs w:val="24"/>
          <w:vertAlign w:val="baseline"/>
        </w:rPr>
        <w:t xml:space="preserve"> –</w:t>
      </w:r>
      <w:r>
        <w:rPr>
          <w:rStyle w:val="FootnoteReference1"/>
          <w:rFonts w:eastAsia="Georgia" w:cs="Georgia" w:ascii="Georgia" w:hAnsi="Georgia"/>
          <w:color w:val="000000"/>
          <w:position w:val="0"/>
          <w:sz w:val="24"/>
          <w:sz w:val="24"/>
          <w:szCs w:val="24"/>
          <w:vertAlign w:val="baseline"/>
        </w:rPr>
        <w:t xml:space="preserve"> </w:t>
      </w:r>
      <w:r>
        <w:rPr>
          <w:rStyle w:val="FootnoteReference1"/>
          <w:rFonts w:cs="Georgia" w:ascii="Georgia" w:hAnsi="Georgia"/>
          <w:color w:val="000000"/>
          <w:position w:val="0"/>
          <w:sz w:val="24"/>
          <w:sz w:val="24"/>
          <w:szCs w:val="24"/>
          <w:vertAlign w:val="baseline"/>
        </w:rPr>
        <w:t xml:space="preserve"> as an original approach to a specific and long-standing challenge in narrative computational art: the challenge of balancing the ‘particular’</w:t>
      </w:r>
      <w:r>
        <w:rPr>
          <w:rStyle w:val="FootnoteAnchor"/>
          <w:rFonts w:cs="Georgia" w:ascii="Georgia" w:hAnsi="Georgia"/>
          <w:color w:val="000000"/>
          <w:sz w:val="24"/>
          <w:szCs w:val="24"/>
        </w:rPr>
        <w:footnoteReference w:id="1920"/>
      </w:r>
      <w:r>
        <w:rPr>
          <w:rStyle w:val="FootnoteReference1"/>
          <w:rFonts w:cs="Georgia" w:ascii="Georgia" w:hAnsi="Georgia"/>
          <w:color w:val="000000"/>
          <w:position w:val="0"/>
          <w:sz w:val="24"/>
          <w:sz w:val="24"/>
          <w:szCs w:val="24"/>
          <w:vertAlign w:val="baseline"/>
        </w:rPr>
        <w:t xml:space="preserve"> potential for a functioning, systemic representation of personhood and its attendant dynamic agency, and the ‘resonances’ which lie at the heart of all representations of character, whatever their form. </w:t>
      </w:r>
    </w:p>
    <w:p>
      <w:pPr>
        <w:pStyle w:val="Normal"/>
        <w:spacing w:lineRule="auto" w:line="360"/>
        <w:rPr>
          <w:rStyle w:val="FootnoteReference1"/>
          <w:rFonts w:ascii="Georgia" w:hAnsi="Georgia" w:cs="Georgia"/>
          <w:color w:val="000000"/>
          <w:position w:val="0"/>
          <w:sz w:val="24"/>
          <w:sz w:val="24"/>
          <w:szCs w:val="24"/>
          <w:vertAlign w:val="baseline"/>
        </w:rPr>
      </w:pPr>
      <w:r>
        <w:rPr>
          <w:rFonts w:cs="Georgia" w:ascii="Georgia" w:hAnsi="Georgia"/>
          <w:color w:val="000000"/>
          <w:position w:val="0"/>
          <w:sz w:val="24"/>
          <w:sz w:val="24"/>
          <w:szCs w:val="24"/>
          <w:vertAlign w:val="baseline"/>
        </w:rPr>
      </w:r>
    </w:p>
    <w:p>
      <w:pPr>
        <w:pStyle w:val="Normal"/>
        <w:spacing w:lineRule="auto" w:line="360"/>
        <w:rPr/>
      </w:pPr>
      <w:r>
        <w:rPr>
          <w:rFonts w:cs="Georgia" w:ascii="Georgia" w:hAnsi="Georgia"/>
          <w:color w:val="000000"/>
          <w:sz w:val="24"/>
          <w:szCs w:val="24"/>
        </w:rPr>
        <w:tab/>
        <w:t>In researching this specific issue, and developing practices to address it, I have derived a</w:t>
      </w:r>
      <w:r>
        <w:rPr>
          <w:rStyle w:val="FootnoteReference1"/>
          <w:rFonts w:eastAsia="Georgia" w:cs="Georgia" w:ascii="Georgia" w:hAnsi="Georgia"/>
          <w:color w:val="000000"/>
          <w:position w:val="0"/>
          <w:sz w:val="24"/>
          <w:sz w:val="24"/>
          <w:szCs w:val="24"/>
          <w:vertAlign w:val="baseline"/>
        </w:rPr>
        <w:t xml:space="preserve"> '</w:t>
      </w:r>
      <w:r>
        <w:rPr>
          <w:rStyle w:val="FootnoteReference1"/>
          <w:rFonts w:eastAsia="Georgia" w:cs="Georgia" w:ascii="Georgia" w:hAnsi="Georgia"/>
          <w:bCs/>
          <w:color w:val="000000"/>
          <w:position w:val="0"/>
          <w:sz w:val="24"/>
          <w:sz w:val="24"/>
          <w:szCs w:val="24"/>
          <w:vertAlign w:val="baseline"/>
        </w:rPr>
        <w:t>generalizable convention'</w:t>
      </w:r>
      <w:r>
        <w:rPr>
          <w:rStyle w:val="FootnoteAnchor"/>
          <w:rFonts w:eastAsia="Georgia" w:cs="Georgia" w:ascii="Georgia" w:hAnsi="Georgia"/>
          <w:bCs/>
          <w:color w:val="000000"/>
          <w:position w:val="0"/>
          <w:sz w:val="24"/>
          <w:sz w:val="24"/>
          <w:szCs w:val="24"/>
          <w:vertAlign w:val="baseline"/>
        </w:rPr>
        <w:footnoteReference w:id="1921"/>
      </w:r>
      <w:r>
        <w:rPr>
          <w:rStyle w:val="FootnoteReference1"/>
          <w:rFonts w:eastAsia="Georgia" w:cs="Georgia" w:ascii="Georgia" w:hAnsi="Georgia"/>
          <w:bCs/>
          <w:color w:val="000000"/>
          <w:position w:val="0"/>
          <w:sz w:val="24"/>
          <w:sz w:val="24"/>
          <w:szCs w:val="24"/>
          <w:vertAlign w:val="baseline"/>
        </w:rPr>
        <w:t xml:space="preserve"> that</w:t>
      </w:r>
      <w:r>
        <w:rPr>
          <w:rFonts w:cs="Georgia" w:ascii="Georgia" w:hAnsi="Georgia"/>
          <w:color w:val="000000"/>
          <w:sz w:val="24"/>
          <w:szCs w:val="24"/>
        </w:rPr>
        <w:t xml:space="preserve"> I call the ‘autocosmic’. Drawing on the tectonic shifts in narrative theory in recent decades as to 'the nexus of narrative and mind'</w:t>
      </w:r>
      <w:r>
        <w:rPr>
          <w:rStyle w:val="FootnoteAnchor"/>
          <w:rFonts w:cs="Georgia" w:ascii="Georgia" w:hAnsi="Georgia"/>
          <w:color w:val="000000"/>
          <w:position w:val="0"/>
          <w:sz w:val="24"/>
          <w:sz w:val="24"/>
          <w:szCs w:val="24"/>
          <w:vertAlign w:val="baseline"/>
        </w:rPr>
        <w:footnoteReference w:id="1922"/>
      </w:r>
      <w:r>
        <w:rPr>
          <w:rFonts w:cs="Georgia" w:ascii="Georgia" w:hAnsi="Georgia"/>
          <w:color w:val="000000"/>
          <w:sz w:val="24"/>
          <w:szCs w:val="24"/>
        </w:rPr>
        <w:t xml:space="preserve">, this convention </w:t>
      </w:r>
      <w:r>
        <w:rPr>
          <w:rStyle w:val="FootnoteReference1"/>
          <w:rFonts w:cs="Georgia" w:ascii="Georgia" w:hAnsi="Georgia"/>
          <w:color w:val="000000"/>
          <w:position w:val="0"/>
          <w:sz w:val="24"/>
          <w:sz w:val="24"/>
          <w:szCs w:val="24"/>
          <w:vertAlign w:val="baseline"/>
        </w:rPr>
        <w:t xml:space="preserve">deliberately considers the human narrative response as a spectrum of typally-related experiences that include both the aesthetic and non-aesthetic. An ‘autocosmic’ methodology counsels artists to ‘produce new ways of looking at </w:t>
      </w:r>
      <w:r>
        <w:rPr>
          <w:rStyle w:val="FootnoteReference1"/>
          <w:rFonts w:eastAsia="Times New Roman" w:cs="Georgia" w:ascii="Georgia" w:hAnsi="Georgia"/>
          <w:color w:val="000000"/>
          <w:position w:val="0"/>
          <w:sz w:val="24"/>
          <w:sz w:val="24"/>
          <w:szCs w:val="24"/>
          <w:vertAlign w:val="baseline"/>
          <w:lang w:val="en-GB" w:bidi="ar-SA"/>
        </w:rPr>
        <w:t>things…</w:t>
      </w:r>
      <w:r>
        <w:rPr>
          <w:rStyle w:val="FootnoteReference1"/>
          <w:rFonts w:cs="Georgia" w:ascii="Georgia" w:hAnsi="Georgia"/>
          <w:color w:val="000000"/>
          <w:position w:val="0"/>
          <w:sz w:val="24"/>
          <w:sz w:val="24"/>
          <w:szCs w:val="24"/>
          <w:vertAlign w:val="baseline"/>
        </w:rPr>
        <w:t xml:space="preserve"> [and] ways of framing the questions'</w:t>
      </w:r>
      <w:r>
        <w:rPr>
          <w:rStyle w:val="FootnoteAnchor"/>
          <w:rFonts w:cs="Georgia" w:ascii="Georgia" w:hAnsi="Georgia"/>
          <w:color w:val="000000"/>
          <w:position w:val="0"/>
          <w:sz w:val="24"/>
          <w:sz w:val="24"/>
          <w:szCs w:val="24"/>
          <w:vertAlign w:val="baseline"/>
        </w:rPr>
        <w:footnoteReference w:id="1923"/>
      </w:r>
      <w:r>
        <w:rPr>
          <w:rStyle w:val="FootnoteReference1"/>
          <w:rFonts w:cs="Georgia" w:ascii="Georgia" w:hAnsi="Georgia"/>
          <w:color w:val="000000"/>
          <w:position w:val="0"/>
          <w:sz w:val="24"/>
          <w:sz w:val="24"/>
          <w:szCs w:val="24"/>
          <w:vertAlign w:val="baseline"/>
        </w:rPr>
        <w:t xml:space="preserve"> that arise from the challenges of their practice. Specifically, it encourages those artists to look for new models for constructing their artworks, for courting an audience’s ‘resonant’ reception, outside of any narrow prescriptions of their discipline; indeed, outside of the ‘aesthetic’ at all. </w:t>
      </w:r>
    </w:p>
    <w:p>
      <w:pPr>
        <w:pStyle w:val="Normal"/>
        <w:spacing w:lineRule="auto" w:line="360"/>
        <w:rPr>
          <w:rStyle w:val="FootnoteReference1"/>
          <w:rFonts w:ascii="Georgia" w:hAnsi="Georgia" w:cs="Georgia"/>
          <w:color w:val="000000"/>
          <w:position w:val="0"/>
          <w:sz w:val="24"/>
          <w:sz w:val="24"/>
          <w:szCs w:val="24"/>
          <w:vertAlign w:val="baseline"/>
        </w:rPr>
      </w:pPr>
      <w:r>
        <w:rPr>
          <w:rFonts w:cs="Georgia" w:ascii="Georgia" w:hAnsi="Georgia"/>
          <w:color w:val="000000"/>
          <w:position w:val="0"/>
          <w:sz w:val="24"/>
          <w:sz w:val="24"/>
          <w:szCs w:val="24"/>
          <w:vertAlign w:val="baseline"/>
        </w:rPr>
      </w:r>
    </w:p>
    <w:p>
      <w:pPr>
        <w:pStyle w:val="Normal"/>
        <w:spacing w:lineRule="auto" w:line="360"/>
        <w:rPr/>
      </w:pPr>
      <w:r>
        <w:rPr>
          <w:rFonts w:cs="Georgia" w:ascii="Georgia" w:hAnsi="Georgia"/>
          <w:color w:val="000000"/>
          <w:sz w:val="24"/>
          <w:szCs w:val="24"/>
        </w:rPr>
        <w:tab/>
        <w:t xml:space="preserve">In Project </w:t>
      </w:r>
      <w:r>
        <w:rPr>
          <w:rFonts w:cs="Courier New" w:ascii="Courier New" w:hAnsi="Courier New"/>
          <w:color w:val="000000"/>
          <w:sz w:val="24"/>
          <w:szCs w:val="24"/>
        </w:rPr>
        <w:t>knole</w:t>
      </w:r>
      <w:r>
        <w:rPr>
          <w:rFonts w:cs="Georgia" w:ascii="Georgia" w:hAnsi="Georgia"/>
          <w:color w:val="000000"/>
          <w:sz w:val="24"/>
          <w:szCs w:val="24"/>
        </w:rPr>
        <w:t xml:space="preserve">, I used this methodology to reconsider the question of computational characterisation. In conceiving it as a ‘resonant’, narrativist encounter between a human audience and a representation of </w:t>
      </w:r>
      <w:r>
        <w:rPr>
          <w:rFonts w:cs="Georgia" w:ascii="Georgia" w:hAnsi="Georgia"/>
          <w:i/>
          <w:iCs/>
          <w:color w:val="000000"/>
          <w:sz w:val="24"/>
          <w:szCs w:val="24"/>
        </w:rPr>
        <w:t>functioning</w:t>
      </w:r>
      <w:r>
        <w:rPr>
          <w:rFonts w:cs="Georgia" w:ascii="Georgia" w:hAnsi="Georgia"/>
          <w:color w:val="000000"/>
          <w:sz w:val="24"/>
          <w:szCs w:val="24"/>
        </w:rPr>
        <w:t xml:space="preserve"> systemic personhood, I chose to move away from the exemplars of literature, film and other static modes to seek more appropriate models elsewhere. I found such models in the human relationship with place, space and environment across our species’ history; a relationship that is often narrative, interactive, systemic and (para)social. This prompted me to re-frame the relationships between audiences and computational characters as somehow environmental, ecological and topographical themselves; to mitigate some of the issues of computational characterisation through the relatively ‘resonant’ modalities of virtual environment design. In this methodology, ‘character-as-environment’ combines topographical, ‘encyclopedic’</w:t>
      </w:r>
      <w:r>
        <w:rPr>
          <w:rStyle w:val="FootnoteAnchor"/>
          <w:rFonts w:cs="Georgia" w:ascii="Georgia" w:hAnsi="Georgia"/>
          <w:color w:val="000000"/>
          <w:sz w:val="24"/>
          <w:szCs w:val="24"/>
        </w:rPr>
        <w:footnoteReference w:id="1924"/>
      </w:r>
      <w:r>
        <w:rPr>
          <w:rFonts w:cs="Georgia" w:ascii="Georgia" w:hAnsi="Georgia"/>
          <w:color w:val="000000"/>
          <w:sz w:val="24"/>
          <w:szCs w:val="24"/>
        </w:rPr>
        <w:t xml:space="preserve"> interfaces with the dynamic agency that speaks to the potential of computational characters.</w:t>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
        <w:tab/>
        <w:t xml:space="preserve">As my thesis has explored, this initial metaphor of ‘character-as-environment’ led me into several distinct practices for the construction of </w:t>
      </w:r>
      <w:r>
        <w:rPr>
          <w:rFonts w:cs="Courier New" w:ascii="Courier New" w:hAnsi="Courier New"/>
          <w:color w:val="000000"/>
          <w:sz w:val="24"/>
          <w:szCs w:val="24"/>
        </w:rPr>
        <w:t>knole</w:t>
      </w:r>
      <w:r>
        <w:rPr>
          <w:rFonts w:cs="Georgia" w:ascii="Georgia" w:hAnsi="Georgia"/>
          <w:color w:val="000000"/>
          <w:sz w:val="24"/>
          <w:szCs w:val="24"/>
        </w:rPr>
        <w:t>’s characters. I explored its ramifications through the construction and navigation of a character as a topographical and ecosystemic space; through the use of paratexts and intertexts to contextualise and enhance those interactions; and through the ritualistic, space-oriented negotiation of these two modalities to fully explore the complexities of the characters, and the narrative beneath them.</w:t>
      </w:r>
    </w:p>
    <w:p>
      <w:pPr>
        <w:pStyle w:val="Normal"/>
        <w:spacing w:lineRule="auto" w:line="360"/>
        <w:rPr>
          <w:sz w:val="24"/>
          <w:szCs w:val="24"/>
        </w:rPr>
      </w:pPr>
      <w:r>
        <w:rPr>
          <w:sz w:val="24"/>
          <w:szCs w:val="24"/>
        </w:rPr>
      </w:r>
    </w:p>
    <w:p>
      <w:pPr>
        <w:pStyle w:val="Normal"/>
        <w:spacing w:lineRule="auto" w:line="360"/>
        <w:rPr/>
      </w:pPr>
      <w:r>
        <w:rPr>
          <w:rStyle w:val="FootnoteReference1"/>
          <w:rFonts w:cs="Georgia" w:ascii="Georgia" w:hAnsi="Georgia"/>
          <w:position w:val="0"/>
          <w:sz w:val="24"/>
          <w:sz w:val="24"/>
          <w:szCs w:val="24"/>
          <w:vertAlign w:val="baseline"/>
        </w:rPr>
        <w:tab/>
        <w:t xml:space="preserve">As outlined in Chapter 1, whether these approaches have achieved a balance of ‘resonance’ and meaningful computational characterisation is a question of subjective degree. It is a question whose answer involves the interpenetrated judgements of myself as the artist and the work’s audience. While I did not have the opportunity to conduct extensive formal tests of </w:t>
      </w:r>
      <w:r>
        <w:rPr>
          <w:rStyle w:val="FootnoteReference1"/>
          <w:rFonts w:cs="Courier New" w:ascii="Courier New" w:hAnsi="Courier New"/>
          <w:position w:val="0"/>
          <w:sz w:val="24"/>
          <w:sz w:val="24"/>
          <w:szCs w:val="24"/>
          <w:vertAlign w:val="baseline"/>
        </w:rPr>
        <w:t>knole</w:t>
      </w:r>
      <w:r>
        <w:rPr>
          <w:rStyle w:val="FootnoteReference1"/>
          <w:rFonts w:cs="Georgia" w:ascii="Georgia" w:hAnsi="Georgia"/>
          <w:position w:val="0"/>
          <w:sz w:val="24"/>
          <w:sz w:val="24"/>
          <w:szCs w:val="24"/>
          <w:vertAlign w:val="baseline"/>
        </w:rPr>
        <w:t xml:space="preserve"> during its development, visitors to test installations displayed a variety of complex, and overwhelmingly positive, responses; intellectual, physical, emotional, socially-oriented engagements through the modalities of environment design, prompted by the paratextual and intertextual material to participate in a </w:t>
      </w:r>
      <w:r>
        <w:rPr>
          <w:rStyle w:val="FootnoteReference1"/>
          <w:rFonts w:eastAsia="Times New Roman" w:cs="Georgia" w:ascii="Georgia" w:hAnsi="Georgia"/>
          <w:position w:val="0"/>
          <w:sz w:val="24"/>
          <w:sz w:val="24"/>
          <w:szCs w:val="24"/>
          <w:vertAlign w:val="baseline"/>
          <w:lang w:val="en-GB" w:bidi="ar-SA"/>
        </w:rPr>
        <w:t>‘functioning…</w:t>
      </w:r>
      <w:r>
        <w:rPr>
          <w:rStyle w:val="FootnoteReference1"/>
          <w:rFonts w:cs="Georgia" w:ascii="Georgia" w:hAnsi="Georgia"/>
          <w:position w:val="0"/>
          <w:sz w:val="24"/>
          <w:sz w:val="24"/>
          <w:szCs w:val="24"/>
          <w:vertAlign w:val="baseline"/>
        </w:rPr>
        <w:t xml:space="preserve"> social world’</w:t>
      </w:r>
      <w:r>
        <w:rPr>
          <w:rStyle w:val="FootnoteAnchor"/>
          <w:rFonts w:cs="Georgia" w:ascii="Georgia" w:hAnsi="Georgia"/>
          <w:position w:val="0"/>
          <w:sz w:val="24"/>
          <w:sz w:val="24"/>
          <w:szCs w:val="24"/>
          <w:vertAlign w:val="baseline"/>
        </w:rPr>
        <w:footnoteReference w:id="1925"/>
      </w:r>
      <w:r>
        <w:rPr>
          <w:rStyle w:val="FootnoteReference1"/>
          <w:rFonts w:cs="Georgia" w:ascii="Georgia" w:hAnsi="Georgia"/>
          <w:position w:val="0"/>
          <w:sz w:val="24"/>
          <w:sz w:val="24"/>
          <w:szCs w:val="24"/>
          <w:vertAlign w:val="baseline"/>
        </w:rPr>
        <w:t xml:space="preserve"> with true cultural depth</w:t>
      </w:r>
      <w:r>
        <w:rPr>
          <w:rStyle w:val="FootnoteAnchor"/>
          <w:rFonts w:cs="Georgia" w:ascii="Georgia" w:hAnsi="Georgia"/>
          <w:color w:val="000000"/>
          <w:sz w:val="24"/>
          <w:szCs w:val="24"/>
        </w:rPr>
        <w:footnoteReference w:id="1926"/>
      </w:r>
      <w:r>
        <w:rPr>
          <w:rStyle w:val="FootnoteCharacters"/>
          <w:rFonts w:cs="Georgia" w:ascii="Georgia" w:hAnsi="Georgia"/>
          <w:color w:val="000000"/>
          <w:sz w:val="24"/>
          <w:szCs w:val="24"/>
        </w:rPr>
        <w:t xml:space="preserve"> </w:t>
      </w:r>
      <w:r>
        <w:rPr>
          <w:rStyle w:val="FootnoteReference1"/>
          <w:rFonts w:cs="Georgia" w:ascii="Georgia" w:hAnsi="Georgia"/>
          <w:position w:val="0"/>
          <w:sz w:val="24"/>
          <w:sz w:val="24"/>
          <w:szCs w:val="24"/>
          <w:vertAlign w:val="baseline"/>
        </w:rPr>
        <w:t>(see Appendix 1). What is more, it helped these visitors to question and enhance their understanding of the historical era in which the narrative was situated, ‘understand[ing] the ‘embedded’ meaning of local cultural activity based on [the] artifact’</w:t>
      </w:r>
      <w:r>
        <w:rPr>
          <w:rStyle w:val="FootnoteAnchor"/>
          <w:rFonts w:cs="Georgia" w:ascii="Georgia" w:hAnsi="Georgia"/>
          <w:position w:val="0"/>
          <w:sz w:val="24"/>
          <w:sz w:val="24"/>
          <w:szCs w:val="24"/>
          <w:vertAlign w:val="baseline"/>
        </w:rPr>
        <w:footnoteReference w:id="1927"/>
      </w:r>
      <w:r>
        <w:rPr>
          <w:rStyle w:val="FootnoteReference1"/>
          <w:rFonts w:cs="Georgia" w:ascii="Georgia" w:hAnsi="Georgia"/>
          <w:position w:val="0"/>
          <w:sz w:val="24"/>
          <w:sz w:val="24"/>
          <w:szCs w:val="24"/>
          <w:vertAlign w:val="baseline"/>
        </w:rPr>
        <w:t>.</w:t>
      </w:r>
    </w:p>
    <w:p>
      <w:pPr>
        <w:pStyle w:val="Normal"/>
        <w:spacing w:lineRule="auto" w:line="360"/>
        <w:rPr>
          <w:rStyle w:val="FootnoteReference1"/>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rPr/>
      </w:pPr>
      <w:r>
        <w:rPr>
          <w:rStyle w:val="FootnoteReference1"/>
          <w:rFonts w:cs="Georgia" w:ascii="Georgia" w:hAnsi="Georgia"/>
          <w:position w:val="0"/>
          <w:sz w:val="24"/>
          <w:sz w:val="24"/>
          <w:szCs w:val="24"/>
          <w:vertAlign w:val="baseline"/>
        </w:rPr>
        <w:tab/>
        <w:t xml:space="preserve"> The work provides a ‘hermeneutic rich[ness]’</w:t>
      </w:r>
      <w:r>
        <w:rPr>
          <w:rStyle w:val="FootnoteAnchor"/>
          <w:rFonts w:cs="Georgia" w:ascii="Georgia" w:hAnsi="Georgia"/>
          <w:position w:val="0"/>
          <w:sz w:val="24"/>
          <w:sz w:val="24"/>
          <w:szCs w:val="24"/>
          <w:vertAlign w:val="baseline"/>
        </w:rPr>
        <w:footnoteReference w:id="1928"/>
      </w:r>
      <w:r>
        <w:rPr>
          <w:rStyle w:val="FootnoteReference1"/>
          <w:rFonts w:cs="Georgia" w:ascii="Georgia" w:hAnsi="Georgia"/>
          <w:position w:val="0"/>
          <w:sz w:val="24"/>
          <w:sz w:val="24"/>
          <w:szCs w:val="24"/>
          <w:vertAlign w:val="baseline"/>
        </w:rPr>
        <w:t xml:space="preserve"> and character-led narrative ‘resonance’ by reframing some of the established principles of agent and environment design.</w:t>
      </w:r>
      <w:r>
        <w:rPr>
          <w:rStyle w:val="FootnoteReference1"/>
          <w:rFonts w:cs="Georgia" w:ascii="Georgia" w:hAnsi="Georgia"/>
          <w:color w:val="000000"/>
          <w:position w:val="0"/>
          <w:sz w:val="24"/>
          <w:sz w:val="24"/>
          <w:szCs w:val="24"/>
          <w:vertAlign w:val="baseline"/>
        </w:rPr>
        <w:t xml:space="preserve"> The installation experience is one of complexity, empathetic interest, emotional engagement, corporeal activation, historical and contemporary context and interpersonal connection, parsed through a dynamic of topographical and ecosystemic interaction. I have used the systemic, interactive qualities of computation to stimulate, inform and entertain, drawing on my audience's intrinsic historical knowledge, evolved interpersonal sensibilities, and a capacity for critical consideration and insight</w:t>
      </w:r>
      <w:r>
        <w:rPr>
          <w:rStyle w:val="FootnoteAnchor"/>
          <w:rFonts w:cs="Georgia" w:ascii="Georgia" w:hAnsi="Georgia"/>
          <w:color w:val="000000"/>
          <w:sz w:val="24"/>
          <w:szCs w:val="24"/>
        </w:rPr>
        <w:footnoteReference w:id="1929"/>
      </w:r>
      <w:r>
        <w:rPr>
          <w:rStyle w:val="FootnoteAnchor"/>
          <w:rFonts w:cs="Georgia" w:ascii="Georgia" w:hAnsi="Georgia"/>
          <w:color w:val="000000"/>
          <w:sz w:val="24"/>
          <w:szCs w:val="24"/>
        </w:rPr>
        <w:footnoteReference w:id="1930"/>
      </w:r>
      <w:r>
        <w:rPr>
          <w:rStyle w:val="FootnoteReference1"/>
          <w:rFonts w:cs="Georgia" w:ascii="Georgia" w:hAnsi="Georgia"/>
          <w:color w:val="000000"/>
          <w:position w:val="0"/>
          <w:sz w:val="24"/>
          <w:sz w:val="24"/>
          <w:szCs w:val="24"/>
          <w:vertAlign w:val="baseline"/>
        </w:rPr>
        <w:t>.  My work has inspired pleasure and delight, sympathy and regret, play and experimentation</w:t>
      </w:r>
      <w:r>
        <w:rPr>
          <w:rStyle w:val="FootnoteAnchor"/>
          <w:rFonts w:cs="Georgia" w:ascii="Georgia" w:hAnsi="Georgia"/>
          <w:color w:val="000000"/>
          <w:sz w:val="24"/>
          <w:szCs w:val="24"/>
        </w:rPr>
        <w:footnoteReference w:id="1931"/>
      </w:r>
      <w:r>
        <w:rPr>
          <w:rStyle w:val="FootnoteReference1"/>
          <w:rFonts w:cs="Georgia" w:ascii="Georgia" w:hAnsi="Georgia"/>
          <w:color w:val="000000"/>
          <w:position w:val="0"/>
          <w:sz w:val="24"/>
          <w:sz w:val="24"/>
          <w:szCs w:val="24"/>
          <w:vertAlign w:val="baseline"/>
        </w:rPr>
        <w:t xml:space="preserve">, deep intellectual discussion and technical appreciation. While the most obvious credit for this goes to the live simulation of the ‘Beest’, the influence and ‘dynamic agency’ of Anne Latch is present in every aspect of the evoked narrative world; not merely as </w:t>
      </w:r>
      <w:r>
        <w:rPr>
          <w:rStyle w:val="FootnoteReference1"/>
          <w:rFonts w:cs="Georgia" w:ascii="Georgia" w:hAnsi="Georgia"/>
          <w:position w:val="0"/>
          <w:sz w:val="24"/>
          <w:sz w:val="24"/>
          <w:szCs w:val="24"/>
          <w:vertAlign w:val="baseline"/>
        </w:rPr>
        <w:t>static assets within a simulatory environment, but as an active ‘presence’</w:t>
      </w:r>
      <w:r>
        <w:rPr>
          <w:rStyle w:val="FootnoteAnchor"/>
          <w:rFonts w:cs="Georgia" w:ascii="Georgia" w:hAnsi="Georgia"/>
          <w:position w:val="0"/>
          <w:sz w:val="24"/>
          <w:sz w:val="24"/>
          <w:szCs w:val="24"/>
          <w:vertAlign w:val="baseline"/>
        </w:rPr>
        <w:footnoteReference w:id="1932"/>
      </w:r>
      <w:r>
        <w:rPr>
          <w:rStyle w:val="FootnoteReference1"/>
          <w:rFonts w:cs="Georgia" w:ascii="Georgia" w:hAnsi="Georgia"/>
          <w:position w:val="0"/>
          <w:sz w:val="24"/>
          <w:sz w:val="24"/>
          <w:szCs w:val="24"/>
          <w:vertAlign w:val="baseline"/>
        </w:rPr>
        <w:t xml:space="preserve"> and ‘social authority’</w:t>
      </w:r>
      <w:r>
        <w:rPr>
          <w:rStyle w:val="FootnoteAnchor"/>
          <w:rFonts w:cs="Georgia" w:ascii="Georgia" w:hAnsi="Georgia"/>
          <w:color w:val="000000"/>
          <w:sz w:val="24"/>
          <w:szCs w:val="24"/>
        </w:rPr>
        <w:footnoteReference w:id="1933"/>
      </w:r>
      <w:r>
        <w:rPr>
          <w:rStyle w:val="FootnoteReference1"/>
          <w:rFonts w:cs="Georgia" w:ascii="Georgia" w:hAnsi="Georgia"/>
          <w:position w:val="0"/>
          <w:sz w:val="24"/>
          <w:sz w:val="24"/>
          <w:szCs w:val="24"/>
          <w:vertAlign w:val="baseline"/>
        </w:rPr>
        <w:t xml:space="preserve"> that continues to make its mark</w:t>
      </w:r>
      <w:r>
        <w:rPr>
          <w:rStyle w:val="FootnoteAnchor"/>
          <w:rFonts w:cs="Georgia" w:ascii="Georgia" w:hAnsi="Georgia"/>
          <w:position w:val="0"/>
          <w:sz w:val="24"/>
          <w:sz w:val="24"/>
          <w:szCs w:val="24"/>
          <w:vertAlign w:val="baseline"/>
        </w:rPr>
        <w:footnoteReference w:id="1934"/>
      </w:r>
      <w:r>
        <w:rPr>
          <w:rStyle w:val="FootnoteReference1"/>
          <w:rFonts w:cs="Georgia" w:ascii="Georgia" w:hAnsi="Georgia"/>
          <w:position w:val="0"/>
          <w:sz w:val="24"/>
          <w:sz w:val="24"/>
          <w:szCs w:val="24"/>
          <w:vertAlign w:val="baseline"/>
        </w:rPr>
        <w:t>.</w:t>
      </w:r>
    </w:p>
    <w:p>
      <w:pPr>
        <w:pStyle w:val="Normal"/>
        <w:spacing w:lineRule="auto" w:line="360"/>
        <w:rPr>
          <w:rStyle w:val="FootnoteReference1"/>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jc w:val="center"/>
        <w:rPr/>
      </w:pPr>
      <w:r>
        <w:rPr>
          <w:rStyle w:val="FootnoteReference1"/>
          <w:rFonts w:cs="Georgia" w:ascii="Georgia" w:hAnsi="Georgia"/>
          <w:color w:val="000000"/>
          <w:position w:val="0"/>
          <w:sz w:val="24"/>
          <w:sz w:val="24"/>
          <w:szCs w:val="24"/>
          <w:vertAlign w:val="baseline"/>
        </w:rPr>
        <w:t>*    *    *    *    *</w:t>
      </w:r>
    </w:p>
    <w:p>
      <w:pPr>
        <w:pStyle w:val="Normal"/>
        <w:spacing w:lineRule="auto" w:line="360"/>
        <w:rPr>
          <w:sz w:val="24"/>
          <w:szCs w:val="24"/>
        </w:rPr>
      </w:pPr>
      <w:r>
        <w:rPr>
          <w:sz w:val="24"/>
          <w:szCs w:val="24"/>
        </w:rPr>
      </w:r>
    </w:p>
    <w:p>
      <w:pPr>
        <w:pStyle w:val="Normal"/>
        <w:spacing w:lineRule="auto" w:line="360"/>
        <w:rPr/>
      </w:pPr>
      <w:r>
        <w:rPr>
          <w:rStyle w:val="FootnoteReference1"/>
          <w:rFonts w:cs="Georgia" w:ascii="Georgia" w:hAnsi="Georgia"/>
          <w:position w:val="0"/>
          <w:sz w:val="24"/>
          <w:sz w:val="24"/>
          <w:szCs w:val="24"/>
          <w:vertAlign w:val="baseline"/>
        </w:rPr>
        <w:tab/>
      </w:r>
      <w:r>
        <w:rPr>
          <w:rStyle w:val="FootnoteReference1"/>
          <w:rFonts w:cs="Courier New" w:ascii="Courier New" w:hAnsi="Courier New"/>
          <w:position w:val="0"/>
          <w:sz w:val="24"/>
          <w:sz w:val="24"/>
          <w:szCs w:val="24"/>
          <w:vertAlign w:val="baseline"/>
        </w:rPr>
        <w:t>knole</w:t>
      </w:r>
      <w:r>
        <w:rPr>
          <w:rStyle w:val="FootnoteReference1"/>
          <w:rFonts w:cs="Georgia" w:ascii="Georgia" w:hAnsi="Georgia"/>
          <w:position w:val="0"/>
          <w:sz w:val="24"/>
          <w:sz w:val="24"/>
          <w:szCs w:val="24"/>
          <w:vertAlign w:val="baseline"/>
        </w:rPr>
        <w:t xml:space="preserve"> has been a successful and original approach to the problems of computational character, but there remain areas where I wish to undertake more work, both artistic and academic.  </w:t>
      </w:r>
      <w:r>
        <w:rPr>
          <w:rStyle w:val="FootnoteReference1"/>
          <w:rFonts w:eastAsia="Georgia" w:cs="Georgia" w:ascii="Georgia" w:hAnsi="Georgia"/>
          <w:color w:val="000000"/>
          <w:position w:val="0"/>
          <w:sz w:val="24"/>
          <w:sz w:val="24"/>
          <w:szCs w:val="24"/>
          <w:vertAlign w:val="baseline"/>
        </w:rPr>
        <w:t xml:space="preserve">As stated in the Introduction of this thesis, any methodology borne out of audience reception theory relies, to a certain extent, on empirical and practical evidence of that audience’s reception. My measures of </w:t>
      </w:r>
      <w:r>
        <w:rPr>
          <w:rStyle w:val="FootnoteReference1"/>
          <w:rFonts w:eastAsia="Georgia" w:cs="Courier New" w:ascii="Courier New" w:hAnsi="Courier New"/>
          <w:color w:val="000000"/>
          <w:position w:val="0"/>
          <w:sz w:val="24"/>
          <w:sz w:val="24"/>
          <w:szCs w:val="24"/>
          <w:vertAlign w:val="baseline"/>
        </w:rPr>
        <w:t>knole</w:t>
      </w:r>
      <w:r>
        <w:rPr>
          <w:rStyle w:val="FootnoteReference1"/>
          <w:rFonts w:eastAsia="Georgia" w:cs="Georgia" w:ascii="Georgia" w:hAnsi="Georgia"/>
          <w:color w:val="000000"/>
          <w:position w:val="0"/>
          <w:sz w:val="24"/>
          <w:sz w:val="24"/>
          <w:szCs w:val="24"/>
          <w:vertAlign w:val="baseline"/>
        </w:rPr>
        <w:t xml:space="preserve">’s success have been hampered by the simple fact that public testing and evaluation of the project has been limited by logistical and practical issues. While the work has been informally tested and engaged with by a wide range of peers and potential audiences throughout its development, my residency at the MWM has been the only major public outing of the project prior to completing my PhD (see Appendix 1). At this point in development, the </w:t>
      </w:r>
      <w:r>
        <w:rPr>
          <w:rStyle w:val="FootnoteReference1"/>
          <w:rFonts w:eastAsia="Georgia" w:cs="Georgia" w:ascii="Georgia" w:hAnsi="Georgia"/>
          <w:i/>
          <w:iCs/>
          <w:color w:val="000000"/>
          <w:position w:val="0"/>
          <w:sz w:val="24"/>
          <w:sz w:val="24"/>
          <w:szCs w:val="24"/>
          <w:vertAlign w:val="baseline"/>
        </w:rPr>
        <w:t xml:space="preserve">Housekeeping </w:t>
      </w:r>
      <w:r>
        <w:rPr>
          <w:rStyle w:val="FootnoteReference1"/>
          <w:rFonts w:eastAsia="Georgia" w:cs="Georgia" w:ascii="Georgia" w:hAnsi="Georgia"/>
          <w:color w:val="000000"/>
          <w:position w:val="0"/>
          <w:sz w:val="24"/>
          <w:sz w:val="24"/>
          <w:szCs w:val="24"/>
          <w:vertAlign w:val="baseline"/>
        </w:rPr>
        <w:t xml:space="preserve">was not fully complete, and so the visitors to the Museum had to rely on contextual labels alongside extensive samples of final </w:t>
      </w:r>
      <w:r>
        <w:rPr>
          <w:rStyle w:val="FootnoteReference1"/>
          <w:rFonts w:eastAsia="Georgia" w:cs="Georgia" w:ascii="Georgia" w:hAnsi="Georgia"/>
          <w:i/>
          <w:iCs/>
          <w:color w:val="000000"/>
          <w:position w:val="0"/>
          <w:sz w:val="24"/>
          <w:sz w:val="24"/>
          <w:szCs w:val="24"/>
          <w:vertAlign w:val="baseline"/>
        </w:rPr>
        <w:t>Housekeeping</w:t>
      </w:r>
      <w:r>
        <w:rPr>
          <w:rStyle w:val="FootnoteReference1"/>
          <w:rFonts w:eastAsia="Georgia" w:cs="Georgia" w:ascii="Georgia" w:hAnsi="Georgia"/>
          <w:color w:val="000000"/>
          <w:position w:val="0"/>
          <w:sz w:val="24"/>
          <w:sz w:val="24"/>
          <w:szCs w:val="24"/>
          <w:vertAlign w:val="baseline"/>
        </w:rPr>
        <w:t xml:space="preserve"> content to frame their experiences with the simulation.</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vertAlign w:val="baseline"/>
        </w:rPr>
        <w:tab/>
        <w:t>These limitations do not undermine my findings. I have had a good variety of audience feedback on a version of the work that was substantially developed, augmented by my own 'bottom-up... self-examination'</w:t>
      </w:r>
      <w:r>
        <w:rPr>
          <w:rStyle w:val="FootnoteAnchor"/>
          <w:rFonts w:eastAsia="Georgia" w:cs="Georgia" w:ascii="Georgia" w:hAnsi="Georgia"/>
          <w:color w:val="000000"/>
          <w:sz w:val="24"/>
          <w:szCs w:val="24"/>
        </w:rPr>
        <w:footnoteReference w:id="1935"/>
      </w:r>
      <w:r>
        <w:rPr>
          <w:rStyle w:val="FootnoteReference1"/>
          <w:rFonts w:eastAsia="Georgia" w:cs="Georgia" w:ascii="Georgia" w:hAnsi="Georgia"/>
          <w:color w:val="000000"/>
          <w:position w:val="0"/>
          <w:sz w:val="24"/>
          <w:sz w:val="24"/>
          <w:szCs w:val="24"/>
          <w:vertAlign w:val="baseline"/>
        </w:rPr>
        <w:t xml:space="preserve"> of the work throughout the entire development period. It is also important not to over-emphasise the necessity of extensive experimental study; Marie-Laure Ryan writes about the comparative value of both 'speculative' and ‘experimental’ work with interactive narratives</w:t>
      </w:r>
      <w:r>
        <w:rPr>
          <w:rStyle w:val="FootnoteAnchor"/>
          <w:rFonts w:eastAsia="Georgia" w:cs="Georgia" w:ascii="Georgia" w:hAnsi="Georgia"/>
          <w:color w:val="000000"/>
          <w:position w:val="0"/>
          <w:sz w:val="24"/>
          <w:sz w:val="24"/>
          <w:szCs w:val="24"/>
          <w:vertAlign w:val="baseline"/>
        </w:rPr>
        <w:footnoteReference w:id="1936"/>
      </w:r>
      <w:r>
        <w:rPr>
          <w:rStyle w:val="FootnoteReference1"/>
          <w:rFonts w:eastAsia="Georgia" w:cs="Georgia" w:ascii="Georgia" w:hAnsi="Georgia"/>
          <w:color w:val="000000"/>
          <w:position w:val="0"/>
          <w:sz w:val="24"/>
          <w:sz w:val="24"/>
          <w:szCs w:val="24"/>
          <w:vertAlign w:val="baseline"/>
        </w:rPr>
        <w:t>, and the comments of Mattie Brice on ‘the death of the player’ call into question over-reliance on audience feedback</w:t>
      </w:r>
      <w:r>
        <w:rPr>
          <w:rStyle w:val="FootnoteAnchor"/>
          <w:rFonts w:eastAsia="Georgia" w:cs="Georgia" w:ascii="Georgia" w:hAnsi="Georgia"/>
          <w:color w:val="000000"/>
          <w:position w:val="0"/>
          <w:sz w:val="24"/>
          <w:sz w:val="24"/>
          <w:szCs w:val="24"/>
          <w:vertAlign w:val="baseline"/>
        </w:rPr>
        <w:footnoteReference w:id="1937"/>
      </w:r>
      <w:r>
        <w:rPr>
          <w:rStyle w:val="FootnoteReference1"/>
          <w:rFonts w:eastAsia="Georgia" w:cs="Georgia" w:ascii="Georgia" w:hAnsi="Georgia"/>
          <w:color w:val="000000"/>
          <w:position w:val="0"/>
          <w:sz w:val="24"/>
          <w:sz w:val="24"/>
          <w:szCs w:val="24"/>
          <w:vertAlign w:val="baseline"/>
        </w:rPr>
        <w:t xml:space="preserve">. </w:t>
      </w:r>
    </w:p>
    <w:p>
      <w:pPr>
        <w:pStyle w:val="Normal"/>
        <w:spacing w:lineRule="auto" w:line="360"/>
        <w:rPr>
          <w:rStyle w:val="FootnoteReference1"/>
          <w:rFonts w:ascii="Georgia" w:hAnsi="Georgia" w:eastAsia="Georgia" w:cs="Georgia"/>
          <w:color w:val="000000"/>
          <w:position w:val="0"/>
          <w:sz w:val="24"/>
          <w:sz w:val="24"/>
          <w:szCs w:val="24"/>
          <w:vertAlign w:val="baseline"/>
        </w:rPr>
      </w:pPr>
      <w:r>
        <w:rPr>
          <w:rFonts w:eastAsia="Georgia" w:cs="Georgia" w:ascii="Georgia" w:hAnsi="Georgia"/>
          <w:color w:val="000000"/>
          <w:position w:val="0"/>
          <w:sz w:val="24"/>
          <w:sz w:val="24"/>
          <w:szCs w:val="24"/>
          <w:vertAlign w:val="baseline"/>
        </w:rPr>
      </w:r>
    </w:p>
    <w:p>
      <w:pPr>
        <w:pStyle w:val="Normal"/>
        <w:spacing w:lineRule="auto" w:line="360"/>
        <w:rPr/>
      </w:pPr>
      <w:r>
        <w:rPr>
          <w:rStyle w:val="FootnoteReference1"/>
          <w:rFonts w:eastAsia="Georgia" w:cs="Georgia" w:ascii="Georgia" w:hAnsi="Georgia"/>
          <w:color w:val="000000"/>
          <w:position w:val="0"/>
          <w:sz w:val="24"/>
          <w:sz w:val="24"/>
          <w:szCs w:val="24"/>
          <w:vertAlign w:val="baseline"/>
        </w:rPr>
        <w:tab/>
        <w:t>Despite this, I am keen to further test my work through public displays in other venues and exhibitionary spaces, accompanied by evaluative surveys, questionnaires and other qualitative data capture techniques, to more fully support my theories and practice. Beyond general observations on the ‘resonance’ of the work, and the viability of my approach to computational character design, there are several outstanding investigations that I wish to pursue:</w:t>
      </w:r>
    </w:p>
    <w:p>
      <w:pPr>
        <w:pStyle w:val="Normal"/>
        <w:spacing w:lineRule="auto" w:line="360"/>
        <w:rPr>
          <w:sz w:val="24"/>
          <w:szCs w:val="24"/>
        </w:rPr>
      </w:pPr>
      <w:r>
        <w:rPr>
          <w:sz w:val="24"/>
          <w:szCs w:val="24"/>
        </w:rPr>
      </w:r>
    </w:p>
    <w:p>
      <w:pPr>
        <w:pStyle w:val="Normal"/>
        <w:spacing w:lineRule="auto" w:line="360"/>
        <w:rPr/>
      </w:pPr>
      <w:r>
        <w:rPr>
          <w:rFonts w:eastAsia="Georgia" w:cs="Georgia" w:ascii="Georgia" w:hAnsi="Georgia"/>
          <w:color w:val="000000"/>
          <w:sz w:val="24"/>
          <w:szCs w:val="24"/>
        </w:rPr>
        <w:t xml:space="preserve">1) To what extent does a full or partial investigation of the </w:t>
      </w:r>
      <w:r>
        <w:rPr>
          <w:rFonts w:eastAsia="Georgia" w:cs="Georgia" w:ascii="Georgia" w:hAnsi="Georgia"/>
          <w:i/>
          <w:iCs/>
          <w:color w:val="000000"/>
          <w:sz w:val="24"/>
          <w:szCs w:val="24"/>
        </w:rPr>
        <w:t xml:space="preserve">Housekeeping </w:t>
      </w:r>
      <w:r>
        <w:rPr>
          <w:rFonts w:eastAsia="Georgia" w:cs="Georgia" w:ascii="Georgia" w:hAnsi="Georgia"/>
          <w:color w:val="000000"/>
          <w:sz w:val="24"/>
          <w:szCs w:val="24"/>
        </w:rPr>
        <w:t>before an audience’s visit affect their appreciation of the systemic experience? How do different ‘reading strategies’ affect their ‘trajectory’ through the work</w:t>
      </w:r>
      <w:r>
        <w:rPr>
          <w:rStyle w:val="FootnoteAnchor"/>
          <w:rFonts w:eastAsia="Georgia" w:cs="Georgia" w:ascii="Georgia" w:hAnsi="Georgia"/>
          <w:color w:val="000000"/>
          <w:sz w:val="24"/>
          <w:szCs w:val="24"/>
        </w:rPr>
        <w:footnoteReference w:id="1938"/>
      </w:r>
      <w:r>
        <w:rPr>
          <w:rStyle w:val="FootnoteAnchor"/>
          <w:rFonts w:eastAsia="Georgia" w:cs="Georgia" w:ascii="Georgia" w:hAnsi="Georgia"/>
          <w:color w:val="000000"/>
          <w:sz w:val="24"/>
          <w:szCs w:val="24"/>
        </w:rPr>
        <w:footnoteReference w:id="1939"/>
      </w:r>
      <w:r>
        <w:rPr>
          <w:rFonts w:eastAsia="Georgia" w:cs="Georgia" w:ascii="Georgia" w:hAnsi="Georgia"/>
          <w:color w:val="000000"/>
          <w:sz w:val="24"/>
          <w:szCs w:val="24"/>
        </w:rPr>
        <w:t>?</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2) Can the variety of ‘player journeys’</w:t>
      </w:r>
      <w:r>
        <w:rPr>
          <w:rStyle w:val="FootnoteAnchor"/>
          <w:rFonts w:eastAsia="Georgia" w:cs="Georgia" w:ascii="Georgia" w:hAnsi="Georgia"/>
          <w:color w:val="000000"/>
          <w:sz w:val="24"/>
          <w:szCs w:val="24"/>
        </w:rPr>
        <w:footnoteReference w:id="1940"/>
      </w:r>
      <w:r>
        <w:rPr>
          <w:rFonts w:eastAsia="Georgia" w:cs="Georgia" w:ascii="Georgia" w:hAnsi="Georgia"/>
          <w:color w:val="000000"/>
          <w:sz w:val="24"/>
          <w:szCs w:val="24"/>
        </w:rPr>
        <w:t>, and the exact nature of their oscillation between adherence to Anne’s instructions and a freer exploration of the ‘Beest’s’ more personified modalities, be successfully charted?</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3) How do the unique pressures of the installation’s context affect engagement; the ‘cognitive loading’</w:t>
      </w:r>
      <w:r>
        <w:rPr>
          <w:rStyle w:val="FootnoteAnchor"/>
          <w:rFonts w:eastAsia="Georgia" w:cs="Georgia" w:ascii="Georgia" w:hAnsi="Georgia"/>
          <w:color w:val="000000"/>
          <w:sz w:val="24"/>
          <w:szCs w:val="24"/>
        </w:rPr>
        <w:footnoteReference w:id="1941"/>
      </w:r>
      <w:r>
        <w:rPr>
          <w:rFonts w:eastAsia="Georgia" w:cs="Georgia" w:ascii="Georgia" w:hAnsi="Georgia"/>
          <w:color w:val="000000"/>
          <w:sz w:val="24"/>
          <w:szCs w:val="24"/>
        </w:rPr>
        <w:t xml:space="preserve"> required to engage with a complex systemic space</w:t>
      </w:r>
      <w:r>
        <w:rPr>
          <w:rStyle w:val="FootnoteAnchor"/>
          <w:rFonts w:eastAsia="Georgia" w:cs="Georgia" w:ascii="Georgia" w:hAnsi="Georgia"/>
          <w:color w:val="000000"/>
          <w:sz w:val="24"/>
          <w:szCs w:val="24"/>
        </w:rPr>
        <w:footnoteReference w:id="1942"/>
      </w:r>
      <w:r>
        <w:rPr>
          <w:rFonts w:eastAsia="Georgia" w:cs="Georgia" w:ascii="Georgia" w:hAnsi="Georgia"/>
          <w:color w:val="000000"/>
          <w:sz w:val="24"/>
          <w:szCs w:val="24"/>
        </w:rPr>
        <w:t>, in combination with the ‘pressure of time’</w:t>
      </w:r>
      <w:r>
        <w:rPr>
          <w:rStyle w:val="FootnoteAnchor"/>
          <w:rFonts w:eastAsia="Georgia" w:cs="Georgia" w:ascii="Georgia" w:hAnsi="Georgia"/>
          <w:color w:val="000000"/>
          <w:sz w:val="24"/>
          <w:szCs w:val="24"/>
        </w:rPr>
        <w:footnoteReference w:id="1943"/>
      </w:r>
      <w:r>
        <w:rPr>
          <w:rFonts w:eastAsia="Georgia" w:cs="Georgia" w:ascii="Georgia" w:hAnsi="Georgia"/>
          <w:color w:val="000000"/>
          <w:sz w:val="24"/>
          <w:szCs w:val="24"/>
        </w:rPr>
        <w:t xml:space="preserve">, ‘dynamically interrupting participants’ and other specific limitations of a public installation? To what extent does prior engagement with the </w:t>
      </w:r>
      <w:r>
        <w:rPr>
          <w:rFonts w:eastAsia="Georgia" w:cs="Georgia" w:ascii="Georgia" w:hAnsi="Georgia"/>
          <w:i/>
          <w:iCs/>
          <w:color w:val="000000"/>
          <w:sz w:val="24"/>
          <w:szCs w:val="24"/>
        </w:rPr>
        <w:t xml:space="preserve">Housekeeping, </w:t>
      </w:r>
      <w:r>
        <w:rPr>
          <w:rFonts w:eastAsia="Georgia" w:cs="Georgia" w:ascii="Georgia" w:hAnsi="Georgia"/>
          <w:color w:val="000000"/>
          <w:sz w:val="24"/>
          <w:szCs w:val="24"/>
        </w:rPr>
        <w:t>in a private setting, ameliorate these problems? What modifications could be made to the installation space to ameliorate them further</w:t>
      </w:r>
      <w:r>
        <w:rPr>
          <w:rStyle w:val="FootnoteAnchor"/>
          <w:rFonts w:eastAsia="Georgia" w:cs="Georgia" w:ascii="Georgia" w:hAnsi="Georgia"/>
          <w:color w:val="000000"/>
          <w:sz w:val="24"/>
          <w:szCs w:val="24"/>
        </w:rPr>
        <w:footnoteReference w:id="1944"/>
      </w:r>
      <w:r>
        <w:rPr>
          <w:rFonts w:eastAsia="Georgia" w:cs="Georgia" w:ascii="Georgia" w:hAnsi="Georgia"/>
          <w:color w:val="000000"/>
          <w:sz w:val="24"/>
          <w:szCs w:val="24"/>
        </w:rPr>
        <w:t xml:space="preserve">? How might ‘character-as-environment’ function in a version of </w:t>
      </w:r>
      <w:r>
        <w:rPr>
          <w:rFonts w:eastAsia="Georgia" w:cs="Courier New" w:ascii="Courier New" w:hAnsi="Courier New"/>
          <w:color w:val="000000"/>
          <w:sz w:val="24"/>
          <w:szCs w:val="24"/>
        </w:rPr>
        <w:t>knole</w:t>
      </w:r>
      <w:r>
        <w:rPr>
          <w:rFonts w:eastAsia="Georgia" w:cs="Georgia" w:ascii="Georgia" w:hAnsi="Georgia"/>
          <w:color w:val="000000"/>
          <w:sz w:val="24"/>
          <w:szCs w:val="24"/>
        </w:rPr>
        <w:t xml:space="preserve"> that is released for private consumption on consumer devices</w:t>
      </w:r>
      <w:r>
        <w:rPr>
          <w:rStyle w:val="FootnoteAnchor"/>
          <w:rFonts w:eastAsia="Georgia" w:cs="Georgia" w:ascii="Georgia" w:hAnsi="Georgia"/>
          <w:color w:val="000000"/>
          <w:sz w:val="24"/>
          <w:szCs w:val="24"/>
        </w:rPr>
        <w:footnoteReference w:id="1945"/>
      </w:r>
      <w:r>
        <w:rPr>
          <w:rFonts w:eastAsia="Georgia" w:cs="Georgia" w:ascii="Georgia" w:hAnsi="Georgia"/>
          <w:color w:val="000000"/>
          <w:sz w:val="24"/>
          <w:szCs w:val="24"/>
        </w:rPr>
        <w:t>?</w:t>
      </w:r>
    </w:p>
    <w:p>
      <w:pPr>
        <w:pStyle w:val="Normal"/>
        <w:spacing w:lineRule="auto" w:line="360"/>
        <w:rPr>
          <w:sz w:val="24"/>
          <w:szCs w:val="24"/>
        </w:rPr>
      </w:pPr>
      <w:r>
        <w:rPr>
          <w:sz w:val="24"/>
          <w:szCs w:val="24"/>
        </w:rPr>
      </w:r>
    </w:p>
    <w:p>
      <w:pPr>
        <w:pStyle w:val="Normal"/>
        <w:spacing w:lineRule="auto" w:line="360"/>
        <w:rPr/>
      </w:pPr>
      <w:r>
        <w:rPr>
          <w:rFonts w:eastAsia="Georgia" w:cs="Georgia" w:ascii="Georgia" w:hAnsi="Georgia"/>
          <w:color w:val="000000"/>
          <w:sz w:val="24"/>
          <w:szCs w:val="24"/>
        </w:rPr>
        <w:t>4) Correspondingly, how does the relatively short dwell-time</w:t>
      </w:r>
      <w:r>
        <w:rPr>
          <w:rStyle w:val="FootnoteAnchor"/>
          <w:rFonts w:eastAsia="Georgia" w:cs="Georgia" w:ascii="Georgia" w:hAnsi="Georgia"/>
          <w:bCs/>
          <w:color w:val="000000"/>
          <w:sz w:val="24"/>
          <w:szCs w:val="24"/>
        </w:rPr>
        <w:footnoteReference w:id="1946"/>
      </w:r>
      <w:r>
        <w:rPr>
          <w:rFonts w:eastAsia="Georgia" w:cs="Georgia" w:ascii="Georgia" w:hAnsi="Georgia"/>
          <w:color w:val="000000"/>
          <w:sz w:val="24"/>
          <w:szCs w:val="24"/>
        </w:rPr>
        <w:t>, and shallow engagement</w:t>
      </w:r>
      <w:r>
        <w:rPr>
          <w:rStyle w:val="FootnoteAnchor"/>
          <w:rFonts w:eastAsia="Georgia" w:cs="Georgia" w:ascii="Georgia" w:hAnsi="Georgia"/>
          <w:bCs/>
          <w:color w:val="000000"/>
          <w:sz w:val="24"/>
          <w:szCs w:val="24"/>
        </w:rPr>
        <w:footnoteReference w:id="1947"/>
      </w:r>
      <w:r>
        <w:rPr>
          <w:rStyle w:val="FootnoteReference1"/>
          <w:rFonts w:eastAsia="Georgia" w:cs="Georgia" w:ascii="Georgia" w:hAnsi="Georgia"/>
          <w:bCs/>
          <w:color w:val="000000"/>
          <w:sz w:val="24"/>
          <w:szCs w:val="24"/>
        </w:rPr>
        <w:t xml:space="preserve"> </w:t>
      </w:r>
      <w:r>
        <w:rPr>
          <w:rFonts w:eastAsia="Georgia" w:cs="Georgia" w:ascii="Georgia" w:hAnsi="Georgia"/>
          <w:color w:val="000000"/>
          <w:sz w:val="24"/>
          <w:szCs w:val="24"/>
        </w:rPr>
        <w:t xml:space="preserve">of the average visitor to an installation, affect the ‘resonance’ of a more-complex experience like that of </w:t>
      </w:r>
      <w:r>
        <w:rPr>
          <w:rFonts w:eastAsia="Georgia" w:cs="Courier New" w:ascii="Courier New" w:hAnsi="Courier New"/>
          <w:color w:val="000000"/>
          <w:sz w:val="24"/>
          <w:szCs w:val="24"/>
        </w:rPr>
        <w:t>knole</w:t>
      </w:r>
      <w:r>
        <w:rPr>
          <w:rFonts w:eastAsia="Georgia" w:cs="Georgia" w:ascii="Georgia" w:hAnsi="Georgia"/>
          <w:color w:val="000000"/>
          <w:sz w:val="24"/>
          <w:szCs w:val="24"/>
        </w:rPr>
        <w:t>? Can I instead begin to plot a wider variety of engagement levels, across a range of potential visitor demographics; from cursory, fleeting interactions to fully-engaged performances, perhaps over multiple visits that allow that audience member ‘to engage and disengage with [it]... according to the circumstances of their everyday lives’</w:t>
      </w:r>
      <w:r>
        <w:rPr>
          <w:rStyle w:val="FootnoteAnchor"/>
          <w:rFonts w:eastAsia="Georgia" w:cs="Georgia" w:ascii="Georgia" w:hAnsi="Georgia"/>
          <w:color w:val="000000"/>
          <w:sz w:val="24"/>
          <w:szCs w:val="24"/>
        </w:rPr>
        <w:footnoteReference w:id="1948"/>
      </w:r>
      <w:r>
        <w:rPr>
          <w:rStyle w:val="FootnoteAnchor"/>
          <w:rFonts w:eastAsia="Georgia" w:cs="Georgia" w:ascii="Georgia" w:hAnsi="Georgia"/>
          <w:bCs/>
          <w:color w:val="000000"/>
          <w:sz w:val="24"/>
          <w:szCs w:val="24"/>
        </w:rPr>
        <w:footnoteReference w:id="1949"/>
      </w:r>
      <w:r>
        <w:rPr>
          <w:rStyle w:val="FootnoteReference1"/>
          <w:rFonts w:eastAsia="Georgia" w:cs="Georgia" w:ascii="Georgia" w:hAnsi="Georgia"/>
          <w:bCs/>
          <w:color w:val="000000"/>
          <w:position w:val="0"/>
          <w:sz w:val="24"/>
          <w:sz w:val="24"/>
          <w:szCs w:val="24"/>
          <w:vertAlign w:val="baseline"/>
        </w:rPr>
        <w:t>? How does this relate to a conception of the ‘resonance-in-aggregate’ of the total audience, both engaged and unengaged, who through their asynchronous visits, and their palimpsest of interactions with the ‘Beest’, unwittingly take on the composite, asynchronous character of the entire 18</w:t>
      </w:r>
      <w:r>
        <w:rPr>
          <w:rStyle w:val="FootnoteReference1"/>
          <w:rFonts w:eastAsia="Georgia" w:cs="Georgia" w:ascii="Georgia" w:hAnsi="Georgia"/>
          <w:bCs/>
          <w:color w:val="000000"/>
          <w:sz w:val="24"/>
          <w:szCs w:val="24"/>
        </w:rPr>
        <w:t>th</w:t>
      </w:r>
      <w:r>
        <w:rPr>
          <w:rStyle w:val="FootnoteReference1"/>
          <w:rFonts w:eastAsia="Georgia" w:cs="Georgia" w:ascii="Georgia" w:hAnsi="Georgia"/>
          <w:bCs/>
          <w:color w:val="000000"/>
          <w:position w:val="0"/>
          <w:sz w:val="24"/>
          <w:sz w:val="24"/>
          <w:szCs w:val="24"/>
          <w:vertAlign w:val="baseline"/>
        </w:rPr>
        <w:t xml:space="preserve"> century public to whom Mr. Cryer addressed the </w:t>
      </w:r>
      <w:r>
        <w:rPr>
          <w:rStyle w:val="FootnoteReference1"/>
          <w:rFonts w:eastAsia="Georgia" w:cs="Georgia" w:ascii="Georgia" w:hAnsi="Georgia"/>
          <w:bCs/>
          <w:i/>
          <w:iCs/>
          <w:color w:val="000000"/>
          <w:position w:val="0"/>
          <w:sz w:val="24"/>
          <w:sz w:val="24"/>
          <w:szCs w:val="24"/>
          <w:vertAlign w:val="baseline"/>
        </w:rPr>
        <w:t xml:space="preserve">Housekeeping </w:t>
      </w:r>
      <w:r>
        <w:rPr>
          <w:rStyle w:val="FootnoteReference1"/>
          <w:rFonts w:eastAsia="Georgia" w:cs="Georgia" w:ascii="Georgia" w:hAnsi="Georgia"/>
          <w:bCs/>
          <w:i w:val="false"/>
          <w:iCs w:val="false"/>
          <w:color w:val="000000"/>
          <w:position w:val="0"/>
          <w:sz w:val="24"/>
          <w:sz w:val="24"/>
          <w:szCs w:val="24"/>
          <w:vertAlign w:val="baseline"/>
        </w:rPr>
        <w:t>(see Appendix 4)</w:t>
      </w:r>
      <w:r>
        <w:rPr>
          <w:rStyle w:val="FootnoteReference1"/>
          <w:rFonts w:eastAsia="Georgia" w:cs="Georgia" w:ascii="Georgia" w:hAnsi="Georgia"/>
          <w:bCs/>
          <w:i/>
          <w:iCs/>
          <w:color w:val="000000"/>
          <w:position w:val="0"/>
          <w:sz w:val="24"/>
          <w:sz w:val="24"/>
          <w:szCs w:val="24"/>
          <w:vertAlign w:val="baseline"/>
        </w:rPr>
        <w:t>?</w:t>
      </w:r>
    </w:p>
    <w:p>
      <w:pPr>
        <w:pStyle w:val="Normal"/>
        <w:spacing w:lineRule="auto" w:line="360"/>
        <w:rPr>
          <w:sz w:val="24"/>
          <w:szCs w:val="24"/>
        </w:rPr>
      </w:pPr>
      <w:r>
        <w:rPr>
          <w:sz w:val="24"/>
          <w:szCs w:val="24"/>
        </w:rPr>
      </w:r>
    </w:p>
    <w:p>
      <w:pPr>
        <w:pStyle w:val="Normal"/>
        <w:spacing w:lineRule="auto" w:line="360"/>
        <w:rPr/>
      </w:pPr>
      <w:r>
        <w:rPr>
          <w:rFonts w:eastAsia="Georgia" w:cs="Georgia" w:ascii="Georgia" w:hAnsi="Georgia"/>
          <w:color w:val="000000"/>
          <w:sz w:val="24"/>
          <w:szCs w:val="24"/>
        </w:rPr>
        <w:t>5) To what extent will different visitors engage with Anne’s demands for physical, sympathetic performances with the Beest, realised through the mixed-reality dynamic of the work? To what extent is this mediated by shyness, self-consciousness and performance anxiety</w:t>
      </w:r>
      <w:r>
        <w:rPr>
          <w:rStyle w:val="FootnoteAnchor"/>
          <w:rFonts w:eastAsia="Georgia" w:cs="Georgia" w:ascii="Georgia" w:hAnsi="Georgia"/>
          <w:color w:val="000000"/>
          <w:sz w:val="24"/>
          <w:szCs w:val="24"/>
        </w:rPr>
        <w:footnoteReference w:id="1950"/>
      </w:r>
      <w:r>
        <w:rPr>
          <w:rStyle w:val="FootnoteAnchor"/>
          <w:rFonts w:eastAsia="Georgia" w:cs="Georgia" w:ascii="Georgia" w:hAnsi="Georgia"/>
          <w:color w:val="000000"/>
          <w:sz w:val="24"/>
          <w:szCs w:val="24"/>
        </w:rPr>
        <w:footnoteReference w:id="1951"/>
      </w:r>
      <w:r>
        <w:rPr>
          <w:rFonts w:eastAsia="Georgia" w:cs="Georgia" w:ascii="Georgia" w:hAnsi="Georgia"/>
          <w:color w:val="000000"/>
          <w:sz w:val="24"/>
          <w:szCs w:val="24"/>
        </w:rPr>
        <w:t>, and can such reluctances be mediated by creating a more sympathetic, supportive installation environment</w:t>
      </w:r>
      <w:r>
        <w:rPr>
          <w:rStyle w:val="FootnoteAnchor"/>
          <w:rFonts w:eastAsia="Georgia" w:cs="Georgia" w:ascii="Georgia" w:hAnsi="Georgia"/>
          <w:color w:val="000000"/>
          <w:sz w:val="24"/>
          <w:szCs w:val="24"/>
        </w:rPr>
        <w:footnoteReference w:id="1952"/>
      </w:r>
      <w:r>
        <w:rPr>
          <w:rFonts w:eastAsia="Georgia" w:cs="Georgia" w:ascii="Georgia" w:hAnsi="Georgia"/>
          <w:color w:val="000000"/>
          <w:sz w:val="24"/>
          <w:szCs w:val="24"/>
        </w:rPr>
        <w:t>? Finally, how does a reticence to perform fully with the ‘Beest’ affect the work’s ‘resonance’? Does the performance of embodied actions enhance its affective and intellectual power?</w:t>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
        <w:t xml:space="preserve">6) How accessible and legible are the intricacies of the Beest’s systemic simulation? Do they require improvement themselves at the programmable level, through redesign and refinement, or can they be better framed through the other elements of the total </w:t>
      </w:r>
      <w:r>
        <w:rPr>
          <w:rFonts w:eastAsia="Georgia" w:cs="Georgia" w:ascii="Courier New" w:hAnsi="Courier New"/>
          <w:color w:val="000000"/>
          <w:sz w:val="24"/>
          <w:szCs w:val="24"/>
        </w:rPr>
        <w:t>knole</w:t>
      </w:r>
      <w:r>
        <w:rPr>
          <w:rFonts w:eastAsia="Georgia" w:cs="Georgia" w:ascii="Georgia" w:hAnsi="Georgia"/>
          <w:color w:val="000000"/>
          <w:sz w:val="24"/>
          <w:szCs w:val="24"/>
        </w:rPr>
        <w:t xml:space="preserve"> experience?</w:t>
      </w:r>
    </w:p>
    <w:p>
      <w:pPr>
        <w:pStyle w:val="Normal"/>
        <w:spacing w:lineRule="auto" w:line="360"/>
        <w:rPr>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jc w:val="center"/>
        <w:rPr/>
      </w:pPr>
      <w:r>
        <w:rPr>
          <w:rStyle w:val="FootnoteReference1"/>
          <w:rFonts w:eastAsia="Georgia" w:cs="Georgia" w:ascii="Georgia" w:hAnsi="Georgia"/>
          <w:bCs/>
          <w:color w:val="000000"/>
          <w:position w:val="0"/>
          <w:sz w:val="24"/>
          <w:sz w:val="24"/>
          <w:szCs w:val="24"/>
          <w:vertAlign w:val="baseline"/>
        </w:rPr>
        <w:t>*    *    *    *    *</w:t>
      </w:r>
    </w:p>
    <w:p>
      <w:pPr>
        <w:pStyle w:val="Normal"/>
        <w:spacing w:lineRule="auto" w:line="360"/>
        <w:jc w:val="center"/>
        <w:rPr>
          <w:sz w:val="24"/>
          <w:szCs w:val="24"/>
        </w:rPr>
      </w:pPr>
      <w:r>
        <w:rPr>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
        <w:tab/>
        <w:t xml:space="preserve">Beyond the immediate methodological and artistic concerns of </w:t>
      </w:r>
      <w:r>
        <w:rPr>
          <w:rStyle w:val="FootnoteReference1"/>
          <w:rFonts w:eastAsia="Georgia" w:cs="Courier New" w:ascii="Courier New" w:hAnsi="Courier New"/>
          <w:bCs/>
          <w:color w:val="000000"/>
          <w:position w:val="0"/>
          <w:sz w:val="24"/>
          <w:sz w:val="24"/>
          <w:szCs w:val="24"/>
          <w:vertAlign w:val="baseline"/>
        </w:rPr>
        <w:t>knole</w:t>
      </w:r>
      <w:r>
        <w:rPr>
          <w:rStyle w:val="FootnoteReference1"/>
          <w:rFonts w:eastAsia="Georgia" w:cs="Georgia" w:ascii="Georgia" w:hAnsi="Georgia"/>
          <w:bCs/>
          <w:color w:val="000000"/>
          <w:position w:val="0"/>
          <w:sz w:val="24"/>
          <w:sz w:val="24"/>
          <w:szCs w:val="24"/>
          <w:vertAlign w:val="baseline"/>
        </w:rPr>
        <w:t xml:space="preserve">, however, this project has opened intriguing avenues into my continuing professional and artistic practice. Beyond computational art most generally, Project </w:t>
      </w:r>
      <w:r>
        <w:rPr>
          <w:rStyle w:val="FootnoteReference1"/>
          <w:rFonts w:eastAsia="Georgia" w:cs="Georgia" w:ascii="Courier New" w:hAnsi="Courier New"/>
          <w:bCs/>
          <w:color w:val="000000"/>
          <w:position w:val="0"/>
          <w:sz w:val="24"/>
          <w:sz w:val="24"/>
          <w:szCs w:val="24"/>
          <w:vertAlign w:val="baseline"/>
        </w:rPr>
        <w:t>knole</w:t>
      </w:r>
      <w:r>
        <w:rPr>
          <w:rStyle w:val="FootnoteReference1"/>
          <w:rFonts w:eastAsia="Georgia" w:cs="Georgia" w:ascii="Georgia" w:hAnsi="Georgia"/>
          <w:bCs/>
          <w:color w:val="000000"/>
          <w:position w:val="0"/>
          <w:sz w:val="24"/>
          <w:sz w:val="24"/>
          <w:szCs w:val="24"/>
          <w:vertAlign w:val="baseline"/>
        </w:rPr>
        <w:t xml:space="preserve"> (in its fiction and in some of its theoretical interests) has maintained a focus on narrative art in the context of historical and cultural interpretation. During the course of my PhD I have been building a professional practice as a ‘narrative experience designer’</w:t>
      </w:r>
      <w:r>
        <w:rPr>
          <w:rStyle w:val="FootnoteAnchor"/>
          <w:rFonts w:eastAsia="Georgia" w:cs="Georgia" w:ascii="Georgia" w:hAnsi="Georgia"/>
          <w:bCs/>
          <w:color w:val="000000"/>
          <w:position w:val="0"/>
          <w:sz w:val="24"/>
          <w:sz w:val="24"/>
          <w:szCs w:val="24"/>
          <w:vertAlign w:val="baseline"/>
        </w:rPr>
        <w:footnoteReference w:id="1953"/>
      </w:r>
      <w:r>
        <w:rPr>
          <w:rStyle w:val="FootnoteReference1"/>
          <w:rFonts w:eastAsia="Georgia" w:cs="Georgia" w:ascii="Georgia" w:hAnsi="Georgia"/>
          <w:bCs/>
          <w:color w:val="000000"/>
          <w:position w:val="0"/>
          <w:sz w:val="24"/>
          <w:sz w:val="24"/>
          <w:szCs w:val="24"/>
          <w:vertAlign w:val="baseline"/>
        </w:rPr>
        <w:t xml:space="preserve"> across the arts and in the cultural heritage sector, building on previous work as a resident artist in cultural institutions</w:t>
      </w:r>
      <w:r>
        <w:rPr>
          <w:rStyle w:val="FootnoteAnchor"/>
          <w:rFonts w:eastAsia="Georgia" w:cs="Georgia" w:ascii="Georgia" w:hAnsi="Georgia"/>
          <w:bCs/>
          <w:color w:val="000000"/>
          <w:position w:val="0"/>
          <w:sz w:val="24"/>
          <w:sz w:val="24"/>
          <w:szCs w:val="24"/>
          <w:vertAlign w:val="baseline"/>
        </w:rPr>
        <w:footnoteReference w:id="1954"/>
      </w:r>
      <w:r>
        <w:rPr>
          <w:rStyle w:val="FootnoteReference1"/>
          <w:rFonts w:eastAsia="Georgia" w:cs="Georgia" w:ascii="Georgia" w:hAnsi="Georgia"/>
          <w:bCs/>
          <w:color w:val="000000"/>
          <w:position w:val="0"/>
          <w:sz w:val="24"/>
          <w:sz w:val="24"/>
          <w:szCs w:val="24"/>
          <w:vertAlign w:val="baseline"/>
        </w:rPr>
        <w:t>. As such, these concerns have cemented the work’s historical context, its thematic foci, its ‘resonant’ benchmarks, and my choice of a museum - whose archives had heavily influenced the narrative – as a useful testbed. It has helped to produce a work that functions both as a work of art inserted into a historical/historiographical context – part of a canon that uses the 'museum as a site of activity'</w:t>
      </w:r>
      <w:r>
        <w:rPr>
          <w:rStyle w:val="FootnoteReference1"/>
          <w:rFonts w:eastAsia="Georgia" w:cs="Georgia" w:ascii="Georgia" w:hAnsi="Georgia"/>
          <w:bCs/>
          <w:color w:val="000000"/>
          <w:position w:val="0"/>
          <w:sz w:val="24"/>
          <w:sz w:val="24"/>
          <w:szCs w:val="24"/>
          <w:highlight w:val="white"/>
          <w:vertAlign w:val="baseline"/>
        </w:rPr>
        <w:t xml:space="preserve"> to produce  'self-reflexive exhibitions'</w:t>
      </w:r>
      <w:r>
        <w:rPr>
          <w:rStyle w:val="FootnoteAnchor"/>
          <w:rFonts w:eastAsia="Georgia" w:cs="Georgia" w:ascii="Georgia" w:hAnsi="Georgia"/>
          <w:bCs/>
          <w:color w:val="000000"/>
          <w:position w:val="0"/>
          <w:sz w:val="24"/>
          <w:sz w:val="24"/>
          <w:szCs w:val="24"/>
          <w:highlight w:val="white"/>
          <w:vertAlign w:val="baseline"/>
        </w:rPr>
        <w:footnoteReference w:id="1955"/>
      </w:r>
      <w:r>
        <w:rPr>
          <w:rStyle w:val="FootnoteAnchor"/>
          <w:rFonts w:eastAsia="Georgia" w:cs="Georgia" w:ascii="Georgia" w:hAnsi="Georgia"/>
          <w:bCs/>
          <w:color w:val="000000"/>
          <w:position w:val="0"/>
          <w:sz w:val="24"/>
          <w:sz w:val="24"/>
          <w:szCs w:val="24"/>
          <w:highlight w:val="white"/>
          <w:vertAlign w:val="baseline"/>
        </w:rPr>
        <w:footnoteReference w:id="1956"/>
      </w:r>
      <w:r>
        <w:rPr>
          <w:rStyle w:val="FootnoteReference1"/>
          <w:rFonts w:eastAsia="Georgia" w:cs="Georgia" w:ascii="Georgia" w:hAnsi="Georgia"/>
          <w:bCs/>
          <w:color w:val="000000"/>
          <w:position w:val="0"/>
          <w:sz w:val="24"/>
          <w:sz w:val="24"/>
          <w:szCs w:val="24"/>
          <w:highlight w:val="white"/>
          <w:vertAlign w:val="baseline"/>
        </w:rPr>
        <w:t xml:space="preserve"> and </w:t>
      </w:r>
      <w:r>
        <w:rPr>
          <w:rStyle w:val="FootnoteReference1"/>
          <w:rFonts w:eastAsia="Georgia" w:cs="Georgia" w:ascii="Georgia" w:hAnsi="Georgia"/>
          <w:bCs/>
          <w:color w:val="000000"/>
          <w:position w:val="0"/>
          <w:sz w:val="24"/>
          <w:sz w:val="24"/>
          <w:szCs w:val="24"/>
          <w:vertAlign w:val="baseline"/>
        </w:rPr>
        <w:t>'interventions'</w:t>
      </w:r>
      <w:r>
        <w:rPr>
          <w:rStyle w:val="FootnoteAnchor"/>
          <w:rFonts w:eastAsia="Georgia" w:cs="Georgia" w:ascii="Georgia" w:hAnsi="Georgia"/>
          <w:bCs/>
          <w:color w:val="000000"/>
          <w:position w:val="0"/>
          <w:sz w:val="24"/>
          <w:sz w:val="24"/>
          <w:szCs w:val="24"/>
          <w:vertAlign w:val="baseline"/>
        </w:rPr>
        <w:footnoteReference w:id="1957"/>
      </w:r>
      <w:r>
        <w:rPr>
          <w:rStyle w:val="FootnoteReference1"/>
          <w:rFonts w:eastAsia="Georgia" w:cs="Georgia" w:ascii="Georgia" w:hAnsi="Georgia"/>
          <w:bCs/>
          <w:color w:val="000000"/>
          <w:position w:val="0"/>
          <w:sz w:val="24"/>
          <w:sz w:val="24"/>
          <w:szCs w:val="24"/>
          <w:vertAlign w:val="baseline"/>
        </w:rPr>
        <w:t xml:space="preserve"> which 'play with... historical consciousness'</w:t>
      </w:r>
      <w:r>
        <w:rPr>
          <w:rStyle w:val="FootnoteAnchor"/>
          <w:rFonts w:eastAsia="Georgia" w:cs="Georgia" w:ascii="Georgia" w:hAnsi="Georgia"/>
          <w:bCs/>
          <w:color w:val="000000"/>
          <w:position w:val="0"/>
          <w:sz w:val="24"/>
          <w:sz w:val="24"/>
          <w:szCs w:val="24"/>
          <w:vertAlign w:val="baseline"/>
        </w:rPr>
        <w:footnoteReference w:id="1958"/>
      </w:r>
      <w:r>
        <w:rPr>
          <w:rStyle w:val="FootnoteAnchor"/>
          <w:rFonts w:eastAsia="Georgia" w:cs="Georgia" w:ascii="Georgia" w:hAnsi="Georgia"/>
          <w:bCs/>
          <w:color w:val="000000"/>
          <w:position w:val="0"/>
          <w:sz w:val="24"/>
          <w:sz w:val="24"/>
          <w:szCs w:val="24"/>
          <w:vertAlign w:val="baseline"/>
        </w:rPr>
        <w:footnoteReference w:id="1959"/>
      </w:r>
      <w:r>
        <w:rPr>
          <w:rStyle w:val="FootnoteReference1"/>
          <w:rFonts w:eastAsia="Georgia" w:cs="Georgia" w:ascii="Georgia" w:hAnsi="Georgia"/>
          <w:bCs/>
          <w:color w:val="000000"/>
          <w:position w:val="0"/>
          <w:sz w:val="24"/>
          <w:sz w:val="24"/>
          <w:szCs w:val="24"/>
          <w:vertAlign w:val="baseline"/>
        </w:rPr>
        <w:t xml:space="preserve"> - and as a work of  ‘interactive... historical character-based event representation’</w:t>
      </w:r>
      <w:r>
        <w:rPr>
          <w:rStyle w:val="FootnoteAnchor"/>
          <w:rFonts w:eastAsia="Georgia" w:cs="Georgia" w:ascii="Georgia" w:hAnsi="Georgia"/>
          <w:bCs/>
          <w:color w:val="000000"/>
          <w:position w:val="0"/>
          <w:sz w:val="24"/>
          <w:sz w:val="24"/>
          <w:szCs w:val="24"/>
          <w:vertAlign w:val="baseline"/>
        </w:rPr>
        <w:footnoteReference w:id="1960"/>
      </w:r>
      <w:r>
        <w:rPr>
          <w:rStyle w:val="FootnoteReference1"/>
          <w:rFonts w:eastAsia="Georgia" w:cs="Georgia" w:ascii="Georgia" w:hAnsi="Georgia"/>
          <w:bCs/>
          <w:color w:val="000000"/>
          <w:position w:val="0"/>
          <w:sz w:val="24"/>
          <w:sz w:val="24"/>
          <w:szCs w:val="24"/>
          <w:vertAlign w:val="baseline"/>
        </w:rPr>
        <w:t>, increasingly used in works of 'digital' or 'virtual' heritage interpretation</w:t>
      </w:r>
      <w:r>
        <w:rPr>
          <w:rStyle w:val="FootnoteAnchor"/>
          <w:rFonts w:eastAsia="Georgia" w:cs="Georgia" w:ascii="Georgia" w:hAnsi="Georgia"/>
          <w:bCs/>
          <w:color w:val="000000"/>
          <w:position w:val="0"/>
          <w:sz w:val="24"/>
          <w:sz w:val="24"/>
          <w:szCs w:val="24"/>
          <w:vertAlign w:val="baseline"/>
        </w:rPr>
        <w:footnoteReference w:id="1961"/>
      </w:r>
      <w:r>
        <w:rPr>
          <w:rStyle w:val="FootnoteAnchor"/>
          <w:rFonts w:eastAsia="Georgia" w:cs="Georgia" w:ascii="Georgia" w:hAnsi="Georgia"/>
          <w:bCs/>
          <w:color w:val="000000"/>
          <w:position w:val="0"/>
          <w:sz w:val="24"/>
          <w:sz w:val="24"/>
          <w:szCs w:val="24"/>
          <w:vertAlign w:val="baseline"/>
        </w:rPr>
        <w:footnoteReference w:id="1962"/>
      </w:r>
      <w:r>
        <w:rPr>
          <w:rStyle w:val="FootnoteReference1"/>
          <w:rFonts w:eastAsia="Georgia" w:cs="Georgia" w:ascii="Georgia" w:hAnsi="Georgia"/>
          <w:bCs/>
          <w:color w:val="000000"/>
          <w:position w:val="0"/>
          <w:sz w:val="24"/>
          <w:sz w:val="24"/>
          <w:szCs w:val="24"/>
          <w:vertAlign w:val="baseline"/>
        </w:rPr>
        <w:t xml:space="preserve"> to ‘c</w:t>
      </w:r>
      <w:r>
        <w:rPr>
          <w:rStyle w:val="FootnoteReference1"/>
          <w:rFonts w:eastAsia="Georgia" w:cs="Georgia" w:ascii="Georgia" w:hAnsi="Georgia"/>
          <w:bCs/>
          <w:position w:val="0"/>
          <w:sz w:val="24"/>
          <w:sz w:val="24"/>
          <w:szCs w:val="24"/>
          <w:vertAlign w:val="baseline"/>
        </w:rPr>
        <w:t>onvey not just the appearance but also the meaning and significance of cultural artefacts through the use of interactive and immersive digital media’</w:t>
      </w:r>
      <w:r>
        <w:rPr>
          <w:rStyle w:val="FootnoteAnchor"/>
          <w:rFonts w:eastAsia="Georgia" w:cs="Georgia" w:ascii="Georgia" w:hAnsi="Georgia"/>
          <w:bCs/>
          <w:position w:val="0"/>
          <w:sz w:val="24"/>
          <w:sz w:val="24"/>
          <w:szCs w:val="24"/>
          <w:vertAlign w:val="baseline"/>
        </w:rPr>
        <w:footnoteReference w:id="1963"/>
      </w:r>
      <w:r>
        <w:rPr>
          <w:rStyle w:val="FootnoteReference1"/>
          <w:rFonts w:eastAsia="Georgia" w:cs="Georgia" w:ascii="Georgia" w:hAnsi="Georgia"/>
          <w:bCs/>
          <w:position w:val="0"/>
          <w:sz w:val="24"/>
          <w:sz w:val="24"/>
          <w:szCs w:val="24"/>
          <w:vertAlign w:val="baseline"/>
        </w:rPr>
        <w:t>, in order to</w:t>
      </w:r>
      <w:r>
        <w:rPr>
          <w:rStyle w:val="FootnoteReference1"/>
          <w:rFonts w:eastAsia="Georgia" w:cs="Georgia" w:ascii="Georgia" w:hAnsi="Georgia"/>
          <w:bCs/>
          <w:color w:val="000000"/>
          <w:position w:val="0"/>
          <w:sz w:val="24"/>
          <w:sz w:val="24"/>
          <w:szCs w:val="24"/>
          <w:vertAlign w:val="baseline"/>
        </w:rPr>
        <w:t xml:space="preserve"> 'reveal deeper meaning and truth'</w:t>
      </w:r>
      <w:r>
        <w:rPr>
          <w:rStyle w:val="FootnoteAnchor"/>
          <w:rFonts w:eastAsia="Georgia" w:cs="Georgia" w:ascii="Georgia" w:hAnsi="Georgia"/>
          <w:bCs/>
          <w:color w:val="000000"/>
          <w:position w:val="0"/>
          <w:sz w:val="24"/>
          <w:sz w:val="24"/>
          <w:szCs w:val="24"/>
          <w:vertAlign w:val="baseline"/>
        </w:rPr>
        <w:footnoteReference w:id="1964"/>
      </w:r>
      <w:r>
        <w:rPr>
          <w:rFonts w:eastAsia="Georgia" w:cs="Georgia" w:ascii="Georgia" w:hAnsi="Georgia"/>
          <w:bCs/>
          <w:color w:val="000000"/>
          <w:position w:val="0"/>
          <w:sz w:val="24"/>
          <w:sz w:val="24"/>
          <w:szCs w:val="24"/>
          <w:vertAlign w:val="baseline"/>
        </w:rPr>
        <w:t xml:space="preserve">; to </w:t>
      </w:r>
      <w:r>
        <w:rPr>
          <w:rStyle w:val="FootnoteReference1"/>
          <w:rFonts w:eastAsia="Georgia" w:cs="Georgia" w:ascii="Georgia" w:hAnsi="Georgia"/>
          <w:bCs/>
          <w:color w:val="000000"/>
          <w:position w:val="0"/>
          <w:sz w:val="24"/>
          <w:sz w:val="24"/>
          <w:szCs w:val="24"/>
          <w:vertAlign w:val="baseline"/>
        </w:rPr>
        <w:t>'provoke and 'forge emotional and intellectual connections'</w:t>
      </w:r>
      <w:r>
        <w:rPr>
          <w:rStyle w:val="FootnoteAnchor"/>
          <w:rFonts w:eastAsia="Georgia" w:cs="Georgia" w:ascii="Georgia" w:hAnsi="Georgia"/>
          <w:bCs/>
          <w:color w:val="000000"/>
          <w:position w:val="0"/>
          <w:sz w:val="24"/>
          <w:sz w:val="24"/>
          <w:szCs w:val="24"/>
          <w:vertAlign w:val="baseline"/>
        </w:rPr>
        <w:footnoteReference w:id="1965"/>
      </w:r>
      <w:r>
        <w:rPr>
          <w:rStyle w:val="FootnoteReference1"/>
          <w:rFonts w:eastAsia="Georgia" w:cs="Georgia" w:ascii="Georgia" w:hAnsi="Georgia"/>
          <w:bCs/>
          <w:color w:val="000000"/>
          <w:position w:val="0"/>
          <w:sz w:val="24"/>
          <w:sz w:val="24"/>
          <w:szCs w:val="24"/>
          <w:vertAlign w:val="baseline"/>
        </w:rPr>
        <w:t xml:space="preserve"> between an audience and particular historical themes, concerns and experiences</w:t>
      </w:r>
      <w:r>
        <w:rPr>
          <w:rStyle w:val="FootnoteAnchor"/>
          <w:rFonts w:eastAsia="Georgia" w:cs="Georgia" w:ascii="Georgia" w:hAnsi="Georgia"/>
          <w:bCs/>
          <w:color w:val="000000"/>
          <w:position w:val="0"/>
          <w:sz w:val="24"/>
          <w:sz w:val="24"/>
          <w:szCs w:val="24"/>
          <w:vertAlign w:val="baseline"/>
        </w:rPr>
        <w:footnoteReference w:id="1966"/>
      </w:r>
      <w:r>
        <w:rPr>
          <w:rStyle w:val="FootnoteReference1"/>
          <w:rFonts w:eastAsia="Georgia" w:cs="Georgia" w:ascii="Georgia" w:hAnsi="Georgia"/>
          <w:bCs/>
          <w:color w:val="000000"/>
          <w:position w:val="0"/>
          <w:sz w:val="24"/>
          <w:sz w:val="24"/>
          <w:szCs w:val="24"/>
          <w:vertAlign w:val="baseline"/>
        </w:rPr>
        <w:t xml:space="preserve">. </w:t>
      </w:r>
    </w:p>
    <w:p>
      <w:pPr>
        <w:pStyle w:val="Normal"/>
        <w:spacing w:lineRule="auto" w:line="360"/>
        <w:rPr>
          <w:rStyle w:val="FootnoteReference1"/>
          <w:rFonts w:ascii="Georgia" w:hAnsi="Georgia" w:eastAsia="Georgia" w:cs="Georgia"/>
          <w:bCs/>
          <w:color w:val="000000"/>
          <w:position w:val="0"/>
          <w:sz w:val="24"/>
          <w:sz w:val="24"/>
          <w:szCs w:val="24"/>
          <w:vertAlign w:val="baseline"/>
        </w:rPr>
      </w:pPr>
      <w:r>
        <w:rPr>
          <w:rFonts w:eastAsia="Georgia" w:cs="Georgia" w:ascii="Georgia" w:hAnsi="Georgia"/>
          <w:bCs/>
          <w:color w:val="000000"/>
          <w:position w:val="0"/>
          <w:sz w:val="24"/>
          <w:sz w:val="24"/>
          <w:szCs w:val="24"/>
          <w:vertAlign w:val="baseline"/>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
        <w:tab/>
        <w:t xml:space="preserve">As my professional and artistic practice expands, I wish to pursue other experiments like </w:t>
      </w:r>
      <w:r>
        <w:rPr>
          <w:rStyle w:val="FootnoteReference1"/>
          <w:rFonts w:eastAsia="Georgia" w:cs="Georgia" w:ascii="Courier New" w:hAnsi="Courier New"/>
          <w:bCs/>
          <w:color w:val="000000"/>
          <w:position w:val="0"/>
          <w:sz w:val="24"/>
          <w:sz w:val="24"/>
          <w:szCs w:val="24"/>
          <w:vertAlign w:val="baseline"/>
        </w:rPr>
        <w:t>knole</w:t>
      </w:r>
      <w:r>
        <w:rPr>
          <w:rStyle w:val="FootnoteReference1"/>
          <w:rFonts w:eastAsia="Georgia" w:cs="Georgia" w:ascii="Georgia" w:hAnsi="Georgia"/>
          <w:bCs/>
          <w:color w:val="000000"/>
          <w:position w:val="0"/>
          <w:sz w:val="24"/>
          <w:sz w:val="24"/>
          <w:szCs w:val="24"/>
          <w:vertAlign w:val="baseline"/>
        </w:rPr>
        <w:t>: considering how the precepts of narrative design, and computational narrative art, can aid the task of interpreting historical sites and contexts</w:t>
      </w:r>
      <w:r>
        <w:rPr>
          <w:rFonts w:eastAsia="Georgia" w:cs="Georgia" w:ascii="Georgia" w:hAnsi="Georgia"/>
          <w:bCs/>
          <w:color w:val="000000"/>
          <w:position w:val="0"/>
          <w:sz w:val="24"/>
          <w:sz w:val="24"/>
          <w:szCs w:val="24"/>
          <w:vertAlign w:val="baseline"/>
        </w:rPr>
        <w:t xml:space="preserve"> </w:t>
      </w:r>
      <w:r>
        <w:rPr>
          <w:rStyle w:val="FootnoteReference1"/>
          <w:rFonts w:cs="Georgia" w:ascii="Georgia" w:hAnsi="Georgia"/>
          <w:position w:val="0"/>
          <w:sz w:val="24"/>
          <w:sz w:val="24"/>
          <w:szCs w:val="24"/>
          <w:vertAlign w:val="baseline"/>
        </w:rPr>
        <w:t xml:space="preserve"> – and how the blurred line between art and interpretation, provocation and education</w:t>
      </w:r>
      <w:r>
        <w:rPr>
          <w:rStyle w:val="FootnoteAnchor"/>
          <w:rFonts w:eastAsia="Georgia" w:cs="Georgia" w:ascii="Georgia" w:hAnsi="Georgia"/>
          <w:color w:val="000000"/>
          <w:position w:val="0"/>
          <w:sz w:val="24"/>
          <w:sz w:val="24"/>
          <w:szCs w:val="24"/>
          <w:vertAlign w:val="baseline"/>
        </w:rPr>
        <w:footnoteReference w:id="1967"/>
      </w:r>
      <w:r>
        <w:rPr>
          <w:rStyle w:val="FootnoteAnchor"/>
          <w:rFonts w:eastAsia="Georgia" w:cs="Georgia" w:ascii="Georgia" w:hAnsi="Georgia"/>
          <w:color w:val="000000"/>
          <w:position w:val="0"/>
          <w:sz w:val="24"/>
          <w:sz w:val="24"/>
          <w:szCs w:val="24"/>
          <w:vertAlign w:val="baseline"/>
        </w:rPr>
        <w:footnoteReference w:id="1968"/>
      </w:r>
      <w:r>
        <w:rPr>
          <w:rStyle w:val="FootnoteAnchor"/>
          <w:rFonts w:eastAsia="Georgia" w:cs="Georgia" w:ascii="Georgia" w:hAnsi="Georgia"/>
          <w:color w:val="000000"/>
          <w:position w:val="0"/>
          <w:sz w:val="24"/>
          <w:sz w:val="24"/>
          <w:szCs w:val="24"/>
          <w:vertAlign w:val="baseline"/>
        </w:rPr>
        <w:footnoteReference w:id="1969"/>
      </w:r>
      <w:r>
        <w:rPr>
          <w:rStyle w:val="FootnoteAnchor"/>
          <w:rFonts w:eastAsia="Georgia" w:cs="Georgia" w:ascii="Georgia" w:hAnsi="Georgia"/>
          <w:color w:val="000000"/>
          <w:position w:val="0"/>
          <w:sz w:val="24"/>
          <w:sz w:val="24"/>
          <w:szCs w:val="24"/>
          <w:vertAlign w:val="baseline"/>
        </w:rPr>
        <w:footnoteReference w:id="1970"/>
      </w:r>
      <w:r>
        <w:rPr>
          <w:rFonts w:eastAsia="Georgia" w:cs="Georgia" w:ascii="Georgia" w:hAnsi="Georgia"/>
          <w:color w:val="000000"/>
          <w:position w:val="0"/>
          <w:sz w:val="24"/>
          <w:sz w:val="24"/>
          <w:szCs w:val="24"/>
          <w:vertAlign w:val="baseline"/>
        </w:rPr>
        <w:t xml:space="preserve"> might be</w:t>
      </w:r>
      <w:r>
        <w:rPr>
          <w:rStyle w:val="FootnoteReference1"/>
          <w:rFonts w:cs="Georgia" w:ascii="Georgia" w:hAnsi="Georgia"/>
          <w:position w:val="0"/>
          <w:sz w:val="24"/>
          <w:sz w:val="24"/>
          <w:szCs w:val="24"/>
          <w:vertAlign w:val="baseline"/>
        </w:rPr>
        <w:t xml:space="preserve"> productively crossed, to the benefit of both activities. The completion of </w:t>
      </w:r>
      <w:r>
        <w:rPr>
          <w:rStyle w:val="FootnoteReference1"/>
          <w:rFonts w:cs="Georgia" w:ascii="Courier New" w:hAnsi="Courier New"/>
          <w:position w:val="0"/>
          <w:sz w:val="24"/>
          <w:sz w:val="24"/>
          <w:szCs w:val="24"/>
          <w:vertAlign w:val="baseline"/>
        </w:rPr>
        <w:t>knole</w:t>
      </w:r>
      <w:r>
        <w:rPr>
          <w:rStyle w:val="FootnoteReference1"/>
          <w:rFonts w:cs="Georgia" w:ascii="Georgia" w:hAnsi="Georgia"/>
          <w:position w:val="0"/>
          <w:sz w:val="24"/>
          <w:sz w:val="24"/>
          <w:szCs w:val="24"/>
          <w:vertAlign w:val="baseline"/>
        </w:rPr>
        <w:t xml:space="preserve"> begs the question: how can both an ‘autocosmic’ mindset, and the use of computational narrative techniques, be used to  </w:t>
      </w:r>
      <w:r>
        <w:rPr>
          <w:rStyle w:val="FootnoteReference1"/>
          <w:rFonts w:eastAsia="Times New Roman" w:cs="Georgia" w:ascii="Georgia" w:hAnsi="Georgia"/>
          <w:position w:val="0"/>
          <w:sz w:val="24"/>
          <w:sz w:val="24"/>
          <w:szCs w:val="24"/>
          <w:vertAlign w:val="baseline"/>
          <w:lang w:val="en-GB" w:bidi="ar-SA"/>
        </w:rPr>
        <w:t>‘spark…</w:t>
      </w:r>
      <w:r>
        <w:rPr>
          <w:rStyle w:val="FootnoteReference1"/>
          <w:rFonts w:cs="Georgia" w:ascii="Georgia" w:hAnsi="Georgia"/>
          <w:position w:val="0"/>
          <w:sz w:val="24"/>
          <w:sz w:val="24"/>
          <w:szCs w:val="24"/>
          <w:vertAlign w:val="baseline"/>
        </w:rPr>
        <w:t xml:space="preserve"> interest’, </w:t>
      </w:r>
      <w:r>
        <w:rPr>
          <w:rStyle w:val="FootnoteReference1"/>
          <w:rFonts w:eastAsia="Times New Roman" w:cs="Georgia" w:ascii="Georgia" w:hAnsi="Georgia"/>
          <w:position w:val="0"/>
          <w:sz w:val="24"/>
          <w:sz w:val="24"/>
          <w:szCs w:val="24"/>
          <w:vertAlign w:val="baseline"/>
          <w:lang w:val="en-GB" w:bidi="ar-SA"/>
        </w:rPr>
        <w:t>‘broaden…</w:t>
      </w:r>
      <w:r>
        <w:rPr>
          <w:rStyle w:val="FootnoteReference1"/>
          <w:rFonts w:cs="Georgia" w:ascii="Georgia" w:hAnsi="Georgia"/>
          <w:position w:val="0"/>
          <w:sz w:val="24"/>
          <w:sz w:val="24"/>
          <w:szCs w:val="24"/>
          <w:vertAlign w:val="baseline"/>
        </w:rPr>
        <w:t xml:space="preserve"> horizons’ and ‘relate the subject to the lives of visitors’</w:t>
      </w:r>
      <w:r>
        <w:rPr>
          <w:rStyle w:val="FootnoteAnchor"/>
          <w:rFonts w:cs="Georgia" w:ascii="Georgia" w:hAnsi="Georgia"/>
          <w:position w:val="0"/>
          <w:sz w:val="24"/>
          <w:sz w:val="24"/>
          <w:szCs w:val="24"/>
          <w:vertAlign w:val="baseline"/>
        </w:rPr>
        <w:footnoteReference w:id="1971"/>
      </w:r>
      <w:r>
        <w:rPr>
          <w:rStyle w:val="FootnoteReference1"/>
          <w:rFonts w:cs="Georgia" w:ascii="Georgia" w:hAnsi="Georgia"/>
          <w:position w:val="0"/>
          <w:sz w:val="24"/>
          <w:sz w:val="24"/>
          <w:szCs w:val="24"/>
          <w:vertAlign w:val="baseline"/>
        </w:rPr>
        <w:t xml:space="preserve">; in other words, to ‘resonate’ something of the complex </w:t>
      </w:r>
      <w:r>
        <w:rPr>
          <w:rStyle w:val="FootnoteReference1"/>
          <w:rFonts w:eastAsia="Georgia" w:cs="Georgia" w:ascii="Georgia" w:hAnsi="Georgia"/>
          <w:color w:val="000000"/>
          <w:position w:val="0"/>
          <w:sz w:val="24"/>
          <w:sz w:val="24"/>
          <w:szCs w:val="24"/>
          <w:vertAlign w:val="baseline"/>
        </w:rPr>
        <w:t>of 'personal, social and cosmic environments'</w:t>
      </w:r>
      <w:r>
        <w:rPr>
          <w:rStyle w:val="FootnoteAnchor"/>
          <w:rFonts w:eastAsia="Georgia" w:cs="Georgia" w:ascii="Georgia" w:hAnsi="Georgia"/>
          <w:color w:val="000000"/>
          <w:position w:val="0"/>
          <w:sz w:val="24"/>
          <w:sz w:val="24"/>
          <w:szCs w:val="24"/>
          <w:vertAlign w:val="baseline"/>
        </w:rPr>
        <w:footnoteReference w:id="1972"/>
      </w:r>
      <w:r>
        <w:rPr>
          <w:rStyle w:val="FootnoteReference1"/>
          <w:rFonts w:eastAsia="Georgia" w:cs="Georgia" w:ascii="Georgia" w:hAnsi="Georgia"/>
          <w:color w:val="000000"/>
          <w:position w:val="0"/>
          <w:sz w:val="24"/>
          <w:sz w:val="24"/>
          <w:szCs w:val="24"/>
          <w:vertAlign w:val="baseline"/>
        </w:rPr>
        <w:t xml:space="preserve"> of the past? </w:t>
      </w:r>
      <w:r>
        <w:rPr>
          <w:rStyle w:val="FootnoteAnchor"/>
          <w:rFonts w:eastAsia="Georgia" w:cs="Georgia" w:ascii="Georgia" w:hAnsi="Georgia"/>
          <w:color w:val="000000"/>
          <w:position w:val="0"/>
          <w:sz w:val="24"/>
          <w:sz w:val="24"/>
          <w:szCs w:val="24"/>
          <w:vertAlign w:val="baseline"/>
        </w:rPr>
        <w:footnoteReference w:id="1973"/>
      </w:r>
      <w:r>
        <w:rPr>
          <w:rStyle w:val="FootnoteAnchor"/>
          <w:rFonts w:eastAsia="Georgia" w:cs="Georgia" w:ascii="Georgia" w:hAnsi="Georgia"/>
          <w:color w:val="000000"/>
          <w:position w:val="0"/>
          <w:sz w:val="24"/>
          <w:sz w:val="24"/>
          <w:szCs w:val="24"/>
          <w:vertAlign w:val="baseline"/>
        </w:rPr>
        <w:footnoteReference w:id="1974"/>
      </w:r>
    </w:p>
    <w:p>
      <w:pPr>
        <w:pStyle w:val="Normal"/>
        <w:spacing w:lineRule="auto" w:line="360"/>
        <w:rPr>
          <w:sz w:val="24"/>
          <w:szCs w:val="24"/>
        </w:rPr>
      </w:pPr>
      <w:r>
        <w:rPr>
          <w:sz w:val="24"/>
          <w:szCs w:val="24"/>
        </w:rPr>
      </w:r>
    </w:p>
    <w:p>
      <w:pPr>
        <w:pStyle w:val="Normal"/>
        <w:spacing w:lineRule="auto" w:line="360"/>
        <w:jc w:val="center"/>
        <w:rPr/>
      </w:pPr>
      <w:r>
        <w:rPr>
          <w:rStyle w:val="FootnoteReference1"/>
          <w:rFonts w:eastAsia="Georgia" w:cs="Georgia" w:ascii="Georgia" w:hAnsi="Georgia"/>
          <w:color w:val="000000"/>
          <w:position w:val="0"/>
          <w:sz w:val="24"/>
          <w:sz w:val="24"/>
          <w:szCs w:val="24"/>
          <w:vertAlign w:val="baseline"/>
        </w:rPr>
        <w:t>*    *    *    *    *</w:t>
      </w:r>
    </w:p>
    <w:p>
      <w:pPr>
        <w:pStyle w:val="Normal"/>
        <w:spacing w:lineRule="auto" w:line="360"/>
        <w:jc w:val="center"/>
        <w:rPr>
          <w:rStyle w:val="FootnoteReference1"/>
          <w:rFonts w:ascii="Georgia" w:hAnsi="Georgia" w:eastAsia="Georgia" w:cs="Georgia"/>
          <w:color w:val="000000"/>
          <w:position w:val="0"/>
          <w:sz w:val="24"/>
          <w:sz w:val="24"/>
          <w:szCs w:val="24"/>
          <w:vertAlign w:val="baseline"/>
        </w:rPr>
      </w:pPr>
      <w:r>
        <w:rPr>
          <w:rFonts w:eastAsia="Georgia" w:cs="Georgia" w:ascii="Georgia" w:hAnsi="Georgia"/>
          <w:color w:val="000000"/>
          <w:position w:val="0"/>
          <w:sz w:val="24"/>
          <w:sz w:val="24"/>
          <w:szCs w:val="24"/>
          <w:vertAlign w:val="baseline"/>
        </w:rPr>
      </w:r>
    </w:p>
    <w:p>
      <w:pPr>
        <w:pStyle w:val="Normal"/>
        <w:spacing w:lineRule="auto" w:line="360"/>
        <w:jc w:val="left"/>
        <w:rPr/>
      </w:pPr>
      <w:r>
        <w:rPr>
          <w:rStyle w:val="FootnoteReference1"/>
          <w:rFonts w:eastAsia="Georgia" w:cs="Georgia" w:ascii="Georgia" w:hAnsi="Georgia"/>
          <w:color w:val="000000"/>
          <w:position w:val="0"/>
          <w:sz w:val="24"/>
          <w:sz w:val="24"/>
          <w:szCs w:val="24"/>
          <w:vertAlign w:val="baseline"/>
        </w:rPr>
        <w:tab/>
        <w:t>As part of such future work, I also want to further refine and explore these two concepts that I have created as part of this thesis: ‘character-as-environment’ more specifically, and the ‘autocosmic’ more generally</w:t>
      </w:r>
      <w:r>
        <w:rPr>
          <w:rStyle w:val="FootnoteAnchor"/>
          <w:rFonts w:eastAsia="Georgia" w:cs="Georgia" w:ascii="Georgia" w:hAnsi="Georgia"/>
          <w:color w:val="000000"/>
          <w:position w:val="0"/>
          <w:sz w:val="24"/>
          <w:sz w:val="24"/>
          <w:szCs w:val="24"/>
          <w:vertAlign w:val="baseline"/>
        </w:rPr>
        <w:footnoteReference w:id="1975"/>
      </w:r>
      <w:r>
        <w:rPr>
          <w:rStyle w:val="FootnoteAnchor"/>
          <w:rFonts w:eastAsia="Georgia" w:cs="Georgia" w:ascii="Georgia" w:hAnsi="Georgia"/>
          <w:color w:val="000000"/>
          <w:position w:val="0"/>
          <w:sz w:val="24"/>
          <w:sz w:val="24"/>
          <w:szCs w:val="24"/>
          <w:vertAlign w:val="baseline"/>
        </w:rPr>
        <w:footnoteReference w:id="1976"/>
      </w:r>
      <w:r>
        <w:rPr>
          <w:rFonts w:eastAsia="Georgia" w:cs="Georgia" w:ascii="Georgia" w:hAnsi="Georgia"/>
          <w:color w:val="000000"/>
          <w:position w:val="0"/>
          <w:sz w:val="24"/>
          <w:sz w:val="24"/>
          <w:szCs w:val="24"/>
          <w:vertAlign w:val="baseline"/>
        </w:rPr>
        <w:t xml:space="preserve">. </w:t>
      </w:r>
      <w:r>
        <w:rPr>
          <w:rStyle w:val="FootnoteReference1"/>
          <w:rFonts w:eastAsia="Georgia" w:cs="Georgia" w:ascii="Georgia" w:hAnsi="Georgia"/>
          <w:color w:val="000000"/>
          <w:position w:val="0"/>
          <w:sz w:val="24"/>
          <w:sz w:val="24"/>
          <w:szCs w:val="24"/>
          <w:vertAlign w:val="baseline"/>
        </w:rPr>
        <w:t>The ramifications of conceiving of persons as interpenetrated ecosystems, as redolent topographies – and using the computational paradigm to simulate and interactivise that conception – has many intriguing applications; works of narrative comp-art where this functional metaphor is applied to other character-led scenarios.</w:t>
      </w:r>
    </w:p>
    <w:p>
      <w:pPr>
        <w:pStyle w:val="Normal"/>
        <w:spacing w:lineRule="auto" w:line="360"/>
        <w:jc w:val="left"/>
        <w:rPr/>
      </w:pPr>
      <w:r>
        <w:rPr>
          <w:rStyle w:val="FootnoteReference1"/>
          <w:rFonts w:eastAsia="Georgia" w:cs="Georgia" w:ascii="Georgia" w:hAnsi="Georgia"/>
          <w:color w:val="000000"/>
          <w:position w:val="0"/>
          <w:sz w:val="24"/>
          <w:sz w:val="24"/>
          <w:szCs w:val="24"/>
          <w:vertAlign w:val="baseline"/>
        </w:rPr>
        <w:t>It could be particularly applicable to cultural heritage contexts, where simulations of historic architecture, devoid of its previous inhabitants, often strugglesto relay the significances of the complex cultures that lived within them</w:t>
      </w:r>
      <w:r>
        <w:rPr>
          <w:rStyle w:val="FootnoteAnchor"/>
          <w:rFonts w:eastAsia="Georgia" w:cs="Georgia" w:ascii="Georgia" w:hAnsi="Georgia"/>
          <w:color w:val="000000"/>
          <w:position w:val="0"/>
          <w:sz w:val="24"/>
          <w:sz w:val="24"/>
          <w:szCs w:val="24"/>
          <w:vertAlign w:val="baseline"/>
        </w:rPr>
        <w:footnoteReference w:id="1977"/>
      </w:r>
      <w:r>
        <w:rPr>
          <w:rStyle w:val="FootnoteAnchor"/>
          <w:rFonts w:eastAsia="Georgia" w:cs="Georgia" w:ascii="Georgia" w:hAnsi="Georgia"/>
          <w:color w:val="000000"/>
          <w:position w:val="0"/>
          <w:sz w:val="24"/>
          <w:sz w:val="24"/>
          <w:szCs w:val="24"/>
          <w:vertAlign w:val="baseline"/>
        </w:rPr>
        <w:footnoteReference w:id="1978"/>
      </w:r>
      <w:r>
        <w:rPr>
          <w:rStyle w:val="FootnoteReference1"/>
          <w:rFonts w:eastAsia="Georgia" w:cs="Georgia" w:ascii="Georgia" w:hAnsi="Georgia"/>
          <w:color w:val="000000"/>
          <w:position w:val="0"/>
          <w:sz w:val="24"/>
          <w:sz w:val="24"/>
          <w:szCs w:val="24"/>
          <w:vertAlign w:val="baseline"/>
        </w:rPr>
        <w:t xml:space="preserve">. </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vertAlign w:val="baseline"/>
        </w:rPr>
        <w:tab/>
        <w:t xml:space="preserve">In the realms of artistic expression and entertainment where most consumer videogames reside, I feel that this methodology not only has more to offer in the pursuit of ‘resonant’ computational characterisation; it can also be used to improve environment design in and of itself. While I have drawn on the relative sophistication of virtual environment design to inform my own methodologies, it remains the case that many game worlds remain </w:t>
      </w:r>
      <w:r>
        <w:rPr>
          <w:rStyle w:val="FootnoteReference1"/>
          <w:rFonts w:eastAsia="Georgia" w:cs="Georgia" w:ascii="Georgia" w:hAnsi="Georgia"/>
          <w:color w:val="000000"/>
          <w:position w:val="0"/>
          <w:sz w:val="24"/>
          <w:sz w:val="24"/>
          <w:szCs w:val="24"/>
          <w:highlight w:val="white"/>
          <w:vertAlign w:val="baseline"/>
        </w:rPr>
        <w:t>‘visually rich but information poor’</w:t>
      </w:r>
      <w:r>
        <w:rPr>
          <w:rStyle w:val="FootnoteAnchor"/>
          <w:rFonts w:eastAsia="Georgia" w:cs="Georgia" w:ascii="Georgia" w:hAnsi="Georgia"/>
          <w:color w:val="000000"/>
          <w:position w:val="0"/>
          <w:sz w:val="24"/>
          <w:sz w:val="24"/>
          <w:szCs w:val="24"/>
          <w:highlight w:val="white"/>
          <w:vertAlign w:val="baseline"/>
        </w:rPr>
        <w:footnoteReference w:id="1979"/>
      </w:r>
      <w:r>
        <w:rPr>
          <w:rStyle w:val="FootnoteReference1"/>
          <w:rFonts w:eastAsia="Georgia" w:cs="Georgia" w:ascii="Georgia" w:hAnsi="Georgia"/>
          <w:color w:val="000000"/>
          <w:position w:val="0"/>
          <w:sz w:val="24"/>
          <w:sz w:val="24"/>
          <w:szCs w:val="24"/>
          <w:highlight w:val="white"/>
          <w:vertAlign w:val="baseline"/>
        </w:rPr>
        <w:t>, ‘non-interactive vessel[s] for some other form of gameplay’</w:t>
      </w:r>
      <w:r>
        <w:rPr>
          <w:rStyle w:val="FootnoteAnchor"/>
          <w:rFonts w:eastAsia="Georgia" w:cs="Georgia" w:ascii="Georgia" w:hAnsi="Georgia"/>
          <w:color w:val="000000"/>
          <w:position w:val="0"/>
          <w:sz w:val="24"/>
          <w:sz w:val="24"/>
          <w:szCs w:val="24"/>
          <w:highlight w:val="white"/>
          <w:vertAlign w:val="baseline"/>
        </w:rPr>
        <w:footnoteReference w:id="1980"/>
      </w:r>
      <w:r>
        <w:rPr>
          <w:rStyle w:val="FootnoteAnchor"/>
          <w:rFonts w:eastAsia="Georgia" w:cs="Georgia" w:ascii="Georgia" w:hAnsi="Georgia"/>
          <w:color w:val="000000"/>
          <w:position w:val="0"/>
          <w:sz w:val="24"/>
          <w:sz w:val="24"/>
          <w:szCs w:val="24"/>
          <w:highlight w:val="white"/>
          <w:vertAlign w:val="baseline"/>
        </w:rPr>
        <w:footnoteReference w:id="1981"/>
      </w:r>
      <w:r>
        <w:rPr>
          <w:rStyle w:val="FootnoteAnchor"/>
          <w:rFonts w:eastAsia="Georgia" w:cs="Georgia" w:ascii="Georgia" w:hAnsi="Georgia"/>
          <w:color w:val="000000"/>
          <w:position w:val="0"/>
          <w:sz w:val="24"/>
          <w:sz w:val="24"/>
          <w:szCs w:val="24"/>
          <w:highlight w:val="white"/>
          <w:vertAlign w:val="baseline"/>
        </w:rPr>
        <w:footnoteReference w:id="1982"/>
      </w:r>
      <w:r>
        <w:rPr>
          <w:rStyle w:val="FootnoteReference1"/>
          <w:rFonts w:eastAsia="Georgia" w:cs="Georgia" w:ascii="Georgia" w:hAnsi="Georgia"/>
          <w:color w:val="000000"/>
          <w:position w:val="0"/>
          <w:sz w:val="24"/>
          <w:sz w:val="24"/>
          <w:szCs w:val="24"/>
          <w:highlight w:val="white"/>
          <w:vertAlign w:val="baseline"/>
        </w:rPr>
        <w:t>. Despite increasing attempts at ecosystemic complexity</w:t>
      </w:r>
      <w:r>
        <w:rPr>
          <w:rStyle w:val="FootnoteAnchor"/>
          <w:rFonts w:eastAsia="Georgia" w:cs="Georgia" w:ascii="Georgia" w:hAnsi="Georgia"/>
          <w:color w:val="000000"/>
          <w:position w:val="0"/>
          <w:sz w:val="24"/>
          <w:sz w:val="24"/>
          <w:szCs w:val="24"/>
          <w:highlight w:val="white"/>
          <w:vertAlign w:val="baseline"/>
        </w:rPr>
        <w:footnoteReference w:id="1983"/>
      </w:r>
      <w:r>
        <w:rPr>
          <w:rStyle w:val="FootnoteReference1"/>
          <w:rFonts w:eastAsia="Georgia" w:cs="Georgia" w:ascii="Georgia" w:hAnsi="Georgia"/>
          <w:color w:val="000000"/>
          <w:position w:val="0"/>
          <w:sz w:val="24"/>
          <w:sz w:val="24"/>
          <w:szCs w:val="24"/>
          <w:highlight w:val="white"/>
          <w:vertAlign w:val="baseline"/>
        </w:rPr>
        <w:t>, design patterns still encourage the production of what Bogost calls ‘Potemkin villages’</w:t>
      </w:r>
      <w:r>
        <w:rPr>
          <w:rStyle w:val="FootnoteAnchor"/>
          <w:rFonts w:eastAsia="Georgia" w:cs="Georgia" w:ascii="Georgia" w:hAnsi="Georgia"/>
          <w:color w:val="000000"/>
          <w:position w:val="0"/>
          <w:sz w:val="24"/>
          <w:sz w:val="24"/>
          <w:szCs w:val="24"/>
          <w:highlight w:val="white"/>
          <w:vertAlign w:val="baseline"/>
        </w:rPr>
        <w:footnoteReference w:id="1984"/>
      </w:r>
      <w:r>
        <w:rPr>
          <w:rStyle w:val="FootnoteReference1"/>
          <w:rFonts w:eastAsia="Georgia" w:cs="Georgia" w:ascii="Georgia" w:hAnsi="Georgia"/>
          <w:color w:val="000000"/>
          <w:position w:val="0"/>
          <w:sz w:val="24"/>
          <w:sz w:val="24"/>
          <w:szCs w:val="24"/>
          <w:highlight w:val="white"/>
          <w:vertAlign w:val="baseline"/>
        </w:rPr>
        <w:t xml:space="preserve"> lacking true immersive quality</w:t>
      </w:r>
      <w:r>
        <w:rPr>
          <w:rStyle w:val="FootnoteAnchor"/>
          <w:rFonts w:eastAsia="Georgia" w:cs="Georgia" w:ascii="Georgia" w:hAnsi="Georgia"/>
          <w:color w:val="000000"/>
          <w:position w:val="0"/>
          <w:sz w:val="24"/>
          <w:sz w:val="24"/>
          <w:szCs w:val="24"/>
          <w:highlight w:val="white"/>
          <w:vertAlign w:val="baseline"/>
        </w:rPr>
        <w:footnoteReference w:id="1985"/>
      </w:r>
      <w:r>
        <w:rPr>
          <w:rStyle w:val="FootnoteReference1"/>
          <w:rFonts w:eastAsia="Georgia" w:cs="Georgia" w:ascii="Georgia" w:hAnsi="Georgia"/>
          <w:color w:val="000000"/>
          <w:position w:val="0"/>
          <w:sz w:val="24"/>
          <w:sz w:val="24"/>
          <w:szCs w:val="24"/>
          <w:highlight w:val="white"/>
          <w:vertAlign w:val="baseline"/>
        </w:rPr>
        <w:t xml:space="preserve"> or ‘cultural presence’</w:t>
      </w:r>
      <w:r>
        <w:rPr>
          <w:rStyle w:val="FootnoteAnchor"/>
          <w:rFonts w:eastAsia="Georgia" w:cs="Georgia" w:ascii="Georgia" w:hAnsi="Georgia"/>
          <w:color w:val="000000"/>
          <w:position w:val="0"/>
          <w:sz w:val="24"/>
          <w:sz w:val="24"/>
          <w:szCs w:val="24"/>
          <w:highlight w:val="white"/>
          <w:vertAlign w:val="baseline"/>
        </w:rPr>
        <w:footnoteReference w:id="1986"/>
      </w:r>
      <w:r>
        <w:rPr>
          <w:rStyle w:val="FootnoteReference1"/>
          <w:rFonts w:eastAsia="Georgia" w:cs="Georgia" w:ascii="Georgia" w:hAnsi="Georgia"/>
          <w:color w:val="000000"/>
          <w:position w:val="0"/>
          <w:sz w:val="24"/>
          <w:sz w:val="24"/>
          <w:szCs w:val="24"/>
          <w:highlight w:val="white"/>
          <w:vertAlign w:val="baseline"/>
        </w:rPr>
        <w:t>. As with characters, the ‘formality gap’</w:t>
      </w:r>
      <w:r>
        <w:rPr>
          <w:rStyle w:val="FootnoteAnchor"/>
          <w:rFonts w:eastAsia="Georgia" w:cs="Georgia" w:ascii="Georgia" w:hAnsi="Georgia"/>
          <w:color w:val="000000"/>
          <w:position w:val="0"/>
          <w:sz w:val="24"/>
          <w:sz w:val="24"/>
          <w:szCs w:val="24"/>
          <w:highlight w:val="white"/>
          <w:vertAlign w:val="baseline"/>
        </w:rPr>
        <w:footnoteReference w:id="1987"/>
      </w:r>
      <w:r>
        <w:rPr>
          <w:rStyle w:val="FootnoteReference1"/>
          <w:rFonts w:eastAsia="Georgia" w:cs="Georgia" w:ascii="Georgia" w:hAnsi="Georgia"/>
          <w:color w:val="000000"/>
          <w:position w:val="0"/>
          <w:sz w:val="24"/>
          <w:sz w:val="24"/>
          <w:szCs w:val="24"/>
          <w:highlight w:val="white"/>
          <w:vertAlign w:val="baseline"/>
        </w:rPr>
        <w:t xml:space="preserve"> between the richness of environmental engagement across human culture and the often transactive, reductively strategic occupation of space in comp-art, needs to be addressed</w:t>
      </w:r>
      <w:r>
        <w:rPr>
          <w:rStyle w:val="FootnoteAnchor"/>
          <w:rFonts w:eastAsia="Georgia" w:cs="Georgia" w:ascii="Georgia" w:hAnsi="Georgia"/>
          <w:color w:val="000000"/>
          <w:position w:val="0"/>
          <w:sz w:val="24"/>
          <w:sz w:val="24"/>
          <w:szCs w:val="24"/>
          <w:highlight w:val="white"/>
          <w:vertAlign w:val="baseline"/>
        </w:rPr>
        <w:footnoteReference w:id="1988"/>
      </w:r>
      <w:r>
        <w:rPr>
          <w:rStyle w:val="FootnoteAnchor"/>
          <w:rFonts w:eastAsia="Georgia" w:cs="Georgia" w:ascii="Georgia" w:hAnsi="Georgia"/>
          <w:color w:val="000000"/>
          <w:position w:val="0"/>
          <w:sz w:val="24"/>
          <w:sz w:val="24"/>
          <w:szCs w:val="24"/>
          <w:highlight w:val="white"/>
          <w:vertAlign w:val="baseline"/>
        </w:rPr>
        <w:footnoteReference w:id="1989"/>
      </w:r>
      <w:r>
        <w:rPr>
          <w:rStyle w:val="FootnoteReference1"/>
          <w:rFonts w:eastAsia="Georgia" w:cs="Georgia" w:ascii="Georgia" w:hAnsi="Georgia"/>
          <w:color w:val="000000"/>
          <w:position w:val="0"/>
          <w:sz w:val="24"/>
          <w:sz w:val="24"/>
          <w:szCs w:val="24"/>
          <w:highlight w:val="white"/>
          <w:vertAlign w:val="baseline"/>
        </w:rPr>
        <w:t>.  Designers of computational characters and spaces alike may find much of use in an ‘autocosmic’ reconsideration of how, and why, spaces ‘resonate’ with their occupants and audiences</w:t>
      </w:r>
      <w:r>
        <w:rPr>
          <w:rStyle w:val="FootnoteAnchor"/>
          <w:rFonts w:eastAsia="Georgia" w:cs="Georgia" w:ascii="Georgia" w:hAnsi="Georgia"/>
          <w:color w:val="000000"/>
          <w:position w:val="0"/>
          <w:sz w:val="24"/>
          <w:sz w:val="24"/>
          <w:szCs w:val="24"/>
          <w:highlight w:val="white"/>
          <w:vertAlign w:val="baseline"/>
        </w:rPr>
        <w:footnoteReference w:id="1990"/>
      </w:r>
      <w:r>
        <w:rPr>
          <w:rStyle w:val="FootnoteReference1"/>
          <w:rFonts w:eastAsia="Georgia" w:cs="Georgia" w:ascii="Georgia" w:hAnsi="Georgia"/>
          <w:color w:val="000000"/>
          <w:position w:val="0"/>
          <w:sz w:val="24"/>
          <w:sz w:val="24"/>
          <w:szCs w:val="24"/>
          <w:highlight w:val="white"/>
          <w:vertAlign w:val="baseline"/>
        </w:rPr>
        <w:t>. This might involve stepping beyond the ’immutable received wisdom’</w:t>
      </w:r>
      <w:r>
        <w:rPr>
          <w:rStyle w:val="FootnoteAnchor"/>
          <w:rFonts w:eastAsia="Georgia" w:cs="Georgia" w:ascii="Georgia" w:hAnsi="Georgia"/>
          <w:color w:val="000000"/>
          <w:position w:val="0"/>
          <w:sz w:val="24"/>
          <w:sz w:val="24"/>
          <w:szCs w:val="24"/>
          <w:highlight w:val="white"/>
          <w:vertAlign w:val="baseline"/>
        </w:rPr>
        <w:footnoteReference w:id="1991"/>
      </w:r>
      <w:r>
        <w:rPr>
          <w:rStyle w:val="FootnoteReference1"/>
          <w:rFonts w:eastAsia="Georgia" w:cs="Georgia" w:ascii="Georgia" w:hAnsi="Georgia"/>
          <w:color w:val="000000"/>
          <w:position w:val="0"/>
          <w:sz w:val="24"/>
          <w:sz w:val="24"/>
          <w:szCs w:val="24"/>
          <w:highlight w:val="white"/>
          <w:vertAlign w:val="baseline"/>
        </w:rPr>
        <w:t xml:space="preserve"> of architectural theory and theme park design</w:t>
      </w:r>
      <w:r>
        <w:rPr>
          <w:rStyle w:val="FootnoteAnchor"/>
          <w:rFonts w:eastAsia="Georgia" w:cs="Georgia" w:ascii="Georgia" w:hAnsi="Georgia"/>
          <w:color w:val="000000"/>
          <w:position w:val="0"/>
          <w:sz w:val="24"/>
          <w:sz w:val="24"/>
          <w:szCs w:val="24"/>
          <w:highlight w:val="white"/>
          <w:vertAlign w:val="baseline"/>
        </w:rPr>
        <w:footnoteReference w:id="1992"/>
      </w:r>
      <w:r>
        <w:rPr>
          <w:rStyle w:val="FootnoteAnchor"/>
          <w:rFonts w:eastAsia="Georgia" w:cs="Georgia" w:ascii="Georgia" w:hAnsi="Georgia"/>
          <w:color w:val="000000"/>
          <w:position w:val="0"/>
          <w:sz w:val="24"/>
          <w:sz w:val="24"/>
          <w:szCs w:val="24"/>
          <w:highlight w:val="white"/>
          <w:vertAlign w:val="baseline"/>
        </w:rPr>
        <w:footnoteReference w:id="1993"/>
      </w:r>
      <w:r>
        <w:rPr>
          <w:rStyle w:val="FootnoteReference1"/>
          <w:rFonts w:eastAsia="Georgia" w:cs="Georgia" w:ascii="Georgia" w:hAnsi="Georgia"/>
          <w:color w:val="000000"/>
          <w:position w:val="0"/>
          <w:sz w:val="24"/>
          <w:sz w:val="24"/>
          <w:szCs w:val="24"/>
          <w:highlight w:val="white"/>
          <w:vertAlign w:val="baseline"/>
        </w:rPr>
        <w:t xml:space="preserve"> that often characterises interdisciplinary inspiration in this field, towards other, surprising avenues of enquiry.</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highlight w:val="white"/>
          <w:vertAlign w:val="baseline"/>
        </w:rPr>
        <w:tab/>
        <w:t xml:space="preserve">Project </w:t>
      </w:r>
      <w:r>
        <w:rPr>
          <w:rStyle w:val="FootnoteReference1"/>
          <w:rFonts w:eastAsia="Georgia" w:cs="Courier New" w:ascii="Courier New" w:hAnsi="Courier New"/>
          <w:color w:val="000000"/>
          <w:position w:val="0"/>
          <w:sz w:val="24"/>
          <w:sz w:val="24"/>
          <w:szCs w:val="24"/>
          <w:highlight w:val="white"/>
          <w:vertAlign w:val="baseline"/>
        </w:rPr>
        <w:t>knole</w:t>
      </w:r>
      <w:r>
        <w:rPr>
          <w:rStyle w:val="FootnoteReference1"/>
          <w:rFonts w:eastAsia="Georgia" w:cs="Georgia" w:ascii="Georgia" w:hAnsi="Georgia"/>
          <w:color w:val="000000"/>
          <w:position w:val="0"/>
          <w:sz w:val="24"/>
          <w:sz w:val="24"/>
          <w:szCs w:val="24"/>
          <w:highlight w:val="white"/>
          <w:vertAlign w:val="baseline"/>
        </w:rPr>
        <w:t xml:space="preserve"> was a natural result of my own investigations into this wider clutch of fields – from post-humanism</w:t>
      </w:r>
      <w:r>
        <w:rPr>
          <w:rStyle w:val="FootnoteAnchor"/>
          <w:rFonts w:eastAsia="Georgia" w:cs="Georgia" w:ascii="Georgia" w:hAnsi="Georgia"/>
          <w:color w:val="000000"/>
          <w:position w:val="0"/>
          <w:sz w:val="24"/>
          <w:sz w:val="24"/>
          <w:szCs w:val="24"/>
          <w:highlight w:val="white"/>
          <w:vertAlign w:val="baseline"/>
        </w:rPr>
        <w:footnoteReference w:id="1994"/>
      </w:r>
      <w:r>
        <w:rPr>
          <w:rStyle w:val="FootnoteReference1"/>
          <w:rFonts w:eastAsia="Georgia" w:cs="Georgia" w:ascii="Georgia" w:hAnsi="Georgia"/>
          <w:color w:val="000000"/>
          <w:position w:val="0"/>
          <w:sz w:val="24"/>
          <w:sz w:val="24"/>
          <w:szCs w:val="24"/>
          <w:highlight w:val="white"/>
          <w:vertAlign w:val="baseline"/>
        </w:rPr>
        <w:t xml:space="preserve"> robotics</w:t>
      </w:r>
      <w:r>
        <w:rPr>
          <w:rStyle w:val="FootnoteAnchor"/>
          <w:rFonts w:eastAsia="Georgia" w:cs="Georgia" w:ascii="Georgia" w:hAnsi="Georgia"/>
          <w:color w:val="000000"/>
          <w:position w:val="0"/>
          <w:sz w:val="24"/>
          <w:sz w:val="24"/>
          <w:szCs w:val="24"/>
          <w:highlight w:val="white"/>
          <w:vertAlign w:val="baseline"/>
        </w:rPr>
        <w:footnoteReference w:id="1995"/>
      </w:r>
      <w:r>
        <w:rPr>
          <w:rStyle w:val="FootnoteReference1"/>
          <w:rFonts w:eastAsia="Georgia" w:cs="Georgia" w:ascii="Georgia" w:hAnsi="Georgia"/>
          <w:color w:val="000000"/>
          <w:position w:val="0"/>
          <w:sz w:val="24"/>
          <w:sz w:val="24"/>
          <w:szCs w:val="24"/>
          <w:highlight w:val="white"/>
          <w:vertAlign w:val="baseline"/>
        </w:rPr>
        <w:t xml:space="preserve"> and </w:t>
      </w:r>
      <w:r>
        <w:rPr>
          <w:rStyle w:val="FootnoteReference1"/>
          <w:rFonts w:eastAsia="Georgia" w:cs="Georgia" w:ascii="Georgia" w:hAnsi="Georgia"/>
          <w:bCs/>
          <w:color w:val="000000"/>
          <w:position w:val="0"/>
          <w:sz w:val="24"/>
          <w:sz w:val="24"/>
          <w:szCs w:val="24"/>
          <w:highlight w:val="white"/>
          <w:vertAlign w:val="baseline"/>
        </w:rPr>
        <w:t>systems biology</w:t>
      </w:r>
      <w:r>
        <w:rPr>
          <w:rStyle w:val="FootnoteAnchor"/>
          <w:rFonts w:eastAsia="Georgia" w:cs="Georgia" w:ascii="Georgia" w:hAnsi="Georgia"/>
          <w:bCs/>
          <w:color w:val="000000"/>
          <w:position w:val="0"/>
          <w:sz w:val="24"/>
          <w:sz w:val="24"/>
          <w:szCs w:val="24"/>
          <w:highlight w:val="white"/>
          <w:vertAlign w:val="baseline"/>
        </w:rPr>
        <w:footnoteReference w:id="1996"/>
      </w:r>
      <w:r>
        <w:rPr>
          <w:rStyle w:val="FootnoteReference1"/>
          <w:rFonts w:eastAsia="Georgia" w:cs="Georgia" w:ascii="Georgia" w:hAnsi="Georgia"/>
          <w:bCs/>
          <w:color w:val="000000"/>
          <w:position w:val="0"/>
          <w:sz w:val="24"/>
          <w:sz w:val="24"/>
          <w:szCs w:val="24"/>
          <w:highlight w:val="white"/>
          <w:vertAlign w:val="baseline"/>
        </w:rPr>
        <w:t>, to the 'new cybernetics'</w:t>
      </w:r>
      <w:r>
        <w:rPr>
          <w:rStyle w:val="FootnoteAnchor"/>
          <w:rFonts w:eastAsia="Georgia" w:cs="Georgia" w:ascii="Georgia" w:hAnsi="Georgia"/>
          <w:bCs/>
          <w:color w:val="000000"/>
          <w:position w:val="0"/>
          <w:sz w:val="24"/>
          <w:sz w:val="24"/>
          <w:szCs w:val="24"/>
          <w:highlight w:val="white"/>
          <w:vertAlign w:val="baseline"/>
        </w:rPr>
        <w:footnoteReference w:id="1997"/>
      </w:r>
      <w:r>
        <w:rPr>
          <w:rStyle w:val="FootnoteReference1"/>
          <w:rFonts w:eastAsia="Georgia" w:cs="Georgia" w:ascii="Georgia" w:hAnsi="Georgia"/>
          <w:bCs/>
          <w:color w:val="000000"/>
          <w:position w:val="0"/>
          <w:sz w:val="24"/>
          <w:sz w:val="24"/>
          <w:szCs w:val="24"/>
          <w:highlight w:val="white"/>
          <w:vertAlign w:val="baseline"/>
        </w:rPr>
        <w:t>, nature writing</w:t>
      </w:r>
      <w:r>
        <w:rPr>
          <w:rStyle w:val="FootnoteAnchor"/>
          <w:rFonts w:eastAsia="Georgia" w:cs="Georgia" w:ascii="Georgia" w:hAnsi="Georgia"/>
          <w:bCs/>
          <w:color w:val="000000"/>
          <w:position w:val="0"/>
          <w:sz w:val="24"/>
          <w:sz w:val="24"/>
          <w:szCs w:val="24"/>
          <w:highlight w:val="white"/>
          <w:vertAlign w:val="baseline"/>
        </w:rPr>
        <w:footnoteReference w:id="1998"/>
      </w:r>
      <w:r>
        <w:rPr>
          <w:rStyle w:val="FootnoteReference1"/>
          <w:rFonts w:eastAsia="Georgia" w:cs="Georgia" w:ascii="Georgia" w:hAnsi="Georgia"/>
          <w:bCs/>
          <w:color w:val="000000"/>
          <w:position w:val="0"/>
          <w:sz w:val="24"/>
          <w:sz w:val="24"/>
          <w:szCs w:val="24"/>
          <w:highlight w:val="white"/>
          <w:vertAlign w:val="baseline"/>
        </w:rPr>
        <w:t xml:space="preserve"> and</w:t>
      </w:r>
      <w:r>
        <w:rPr>
          <w:rStyle w:val="FootnoteReference1"/>
          <w:rFonts w:eastAsia="Georgia" w:cs="Georgia" w:ascii="Georgia" w:hAnsi="Georgia"/>
          <w:color w:val="000000"/>
          <w:position w:val="0"/>
          <w:sz w:val="24"/>
          <w:sz w:val="24"/>
          <w:szCs w:val="24"/>
          <w:highlight w:val="white"/>
          <w:vertAlign w:val="baseline"/>
        </w:rPr>
        <w:t xml:space="preserve"> econarratology</w:t>
      </w:r>
      <w:r>
        <w:rPr>
          <w:rStyle w:val="FootnoteAnchor"/>
          <w:rFonts w:eastAsia="Georgia" w:cs="Georgia" w:ascii="Georgia" w:hAnsi="Georgia"/>
          <w:color w:val="000000"/>
          <w:position w:val="0"/>
          <w:sz w:val="24"/>
          <w:sz w:val="24"/>
          <w:szCs w:val="24"/>
          <w:highlight w:val="white"/>
          <w:vertAlign w:val="baseline"/>
        </w:rPr>
        <w:footnoteReference w:id="1999"/>
      </w:r>
      <w:r>
        <w:rPr>
          <w:rStyle w:val="FootnoteReference1"/>
          <w:rFonts w:eastAsia="Georgia" w:cs="Georgia" w:ascii="Georgia" w:hAnsi="Georgia"/>
          <w:color w:val="000000"/>
          <w:position w:val="0"/>
          <w:sz w:val="24"/>
          <w:sz w:val="24"/>
          <w:szCs w:val="24"/>
          <w:highlight w:val="white"/>
          <w:vertAlign w:val="baseline"/>
        </w:rPr>
        <w:t>. While I am certainly interested in how the ‘character-as-environment’ methodology can be used to explore the traditional human-level intercourses of narrative fiction in any media, these ideas may find their greatest application in narratives that ‘unsettle the metaphysical primacy of the human'</w:t>
      </w:r>
      <w:r>
        <w:rPr>
          <w:rStyle w:val="FootnoteAnchor"/>
          <w:rFonts w:eastAsia="Georgia" w:cs="Georgia" w:ascii="Georgia" w:hAnsi="Georgia"/>
          <w:color w:val="000000"/>
          <w:position w:val="0"/>
          <w:sz w:val="24"/>
          <w:sz w:val="24"/>
          <w:szCs w:val="24"/>
          <w:highlight w:val="white"/>
          <w:vertAlign w:val="baseline"/>
        </w:rPr>
        <w:footnoteReference w:id="2000"/>
      </w:r>
      <w:r>
        <w:rPr>
          <w:rStyle w:val="FootnoteReference1"/>
          <w:rFonts w:eastAsia="Georgia" w:cs="Georgia" w:ascii="Georgia" w:hAnsi="Georgia"/>
          <w:color w:val="000000"/>
          <w:position w:val="0"/>
          <w:sz w:val="24"/>
          <w:sz w:val="24"/>
          <w:szCs w:val="24"/>
          <w:highlight w:val="white"/>
          <w:vertAlign w:val="baseline"/>
        </w:rPr>
        <w:t>, and instead consider the significance of the ‘overtly other’</w:t>
      </w:r>
      <w:r>
        <w:rPr>
          <w:rStyle w:val="FootnoteAnchor"/>
          <w:rFonts w:eastAsia="Georgia" w:cs="Georgia" w:ascii="Georgia" w:hAnsi="Georgia"/>
          <w:color w:val="000000"/>
          <w:position w:val="0"/>
          <w:sz w:val="24"/>
          <w:sz w:val="24"/>
          <w:szCs w:val="24"/>
          <w:highlight w:val="white"/>
          <w:vertAlign w:val="baseline"/>
        </w:rPr>
        <w:footnoteReference w:id="2001"/>
      </w:r>
      <w:r>
        <w:rPr>
          <w:rStyle w:val="FootnoteReference1"/>
          <w:rFonts w:eastAsia="Georgia" w:cs="Georgia" w:ascii="Georgia" w:hAnsi="Georgia"/>
          <w:color w:val="000000"/>
          <w:position w:val="0"/>
          <w:sz w:val="24"/>
          <w:sz w:val="24"/>
          <w:szCs w:val="24"/>
          <w:highlight w:val="white"/>
          <w:vertAlign w:val="baseline"/>
        </w:rPr>
        <w:t>.</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highlight w:val="white"/>
          <w:vertAlign w:val="baseline"/>
        </w:rPr>
        <w:tab/>
        <w:t xml:space="preserve"> In Chapter 1, I referenced Ian Bogost’s argument that post-humanist and ‘flat’ ontologies</w:t>
      </w:r>
      <w:r>
        <w:rPr>
          <w:rStyle w:val="FootnoteAnchor"/>
          <w:rFonts w:eastAsia="Georgia" w:cs="Georgia" w:ascii="Georgia" w:hAnsi="Georgia"/>
          <w:color w:val="000000"/>
          <w:position w:val="0"/>
          <w:sz w:val="24"/>
          <w:sz w:val="24"/>
          <w:szCs w:val="24"/>
          <w:highlight w:val="white"/>
          <w:vertAlign w:val="baseline"/>
        </w:rPr>
        <w:footnoteReference w:id="2002"/>
      </w:r>
      <w:r>
        <w:rPr>
          <w:rStyle w:val="FootnoteReference1"/>
          <w:rFonts w:eastAsia="Georgia" w:cs="Georgia" w:ascii="Georgia" w:hAnsi="Georgia"/>
          <w:color w:val="000000"/>
          <w:position w:val="0"/>
          <w:sz w:val="24"/>
          <w:sz w:val="24"/>
          <w:szCs w:val="24"/>
          <w:highlight w:val="white"/>
          <w:vertAlign w:val="baseline"/>
        </w:rPr>
        <w:t xml:space="preserve"> show that 'videogames are better without characters' or stories</w:t>
      </w:r>
      <w:r>
        <w:rPr>
          <w:rStyle w:val="FootnoteAnchor"/>
          <w:rFonts w:eastAsia="Georgia" w:cs="Georgia" w:ascii="Georgia" w:hAnsi="Georgia"/>
          <w:color w:val="000000"/>
          <w:position w:val="0"/>
          <w:sz w:val="24"/>
          <w:sz w:val="24"/>
          <w:szCs w:val="24"/>
          <w:highlight w:val="white"/>
          <w:vertAlign w:val="baseline"/>
        </w:rPr>
        <w:footnoteReference w:id="2003"/>
      </w:r>
      <w:r>
        <w:rPr>
          <w:rStyle w:val="FootnoteAnchor"/>
          <w:rFonts w:eastAsia="Georgia" w:cs="Georgia" w:ascii="Georgia" w:hAnsi="Georgia"/>
          <w:color w:val="000000"/>
          <w:position w:val="0"/>
          <w:sz w:val="24"/>
          <w:sz w:val="24"/>
          <w:szCs w:val="24"/>
          <w:highlight w:val="white"/>
          <w:vertAlign w:val="baseline"/>
        </w:rPr>
        <w:footnoteReference w:id="2004"/>
      </w:r>
      <w:r>
        <w:rPr>
          <w:rStyle w:val="FootnoteReference1"/>
          <w:rFonts w:eastAsia="Georgia" w:cs="Georgia" w:ascii="Georgia" w:hAnsi="Georgia"/>
          <w:color w:val="000000"/>
          <w:position w:val="0"/>
          <w:sz w:val="24"/>
          <w:sz w:val="24"/>
          <w:szCs w:val="24"/>
          <w:highlight w:val="white"/>
          <w:vertAlign w:val="baseline"/>
        </w:rPr>
        <w:t>; that instead they should provide artistic representations of 'systems larger than ourselves' where 'processes predominate'</w:t>
      </w:r>
      <w:r>
        <w:rPr>
          <w:rStyle w:val="FootnoteReference1"/>
          <w:rFonts w:eastAsia="Georgia" w:cs="Georgia" w:ascii="Georgia" w:hAnsi="Georgia"/>
          <w:color w:val="000000"/>
          <w:position w:val="0"/>
          <w:sz w:val="24"/>
          <w:sz w:val="24"/>
          <w:szCs w:val="24"/>
          <w:vertAlign w:val="baseline"/>
        </w:rPr>
        <w:t>, rather than any semblance of a human-scale narrative</w:t>
      </w:r>
      <w:r>
        <w:rPr>
          <w:rStyle w:val="FootnoteAnchor"/>
          <w:rFonts w:eastAsia="Georgia" w:cs="Georgia" w:ascii="Georgia" w:hAnsi="Georgia"/>
          <w:color w:val="000000"/>
          <w:position w:val="0"/>
          <w:sz w:val="24"/>
          <w:sz w:val="24"/>
          <w:szCs w:val="24"/>
          <w:vertAlign w:val="baseline"/>
        </w:rPr>
        <w:footnoteReference w:id="2005"/>
      </w:r>
      <w:r>
        <w:rPr>
          <w:rStyle w:val="FootnoteReference1"/>
          <w:rFonts w:eastAsia="Georgia" w:cs="Georgia" w:ascii="Georgia" w:hAnsi="Georgia"/>
          <w:color w:val="000000"/>
          <w:position w:val="0"/>
          <w:sz w:val="24"/>
          <w:sz w:val="24"/>
          <w:szCs w:val="24"/>
          <w:vertAlign w:val="baseline"/>
        </w:rPr>
        <w:t>.</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vertAlign w:val="baseline"/>
        </w:rPr>
        <w:tab/>
        <w:t xml:space="preserve">In many ways, I share Bogost’s desire for realising the systemic potentials of computational art. However, I do not believe that this means discarding the traditional concepts of narrative and character altogether. I want to explore how the ‘character-as-environment’ methodology, arising out of the same post-humanist discourses as Bogost’s own, can explore an alternative conception of </w:t>
      </w:r>
      <w:r>
        <w:rPr>
          <w:rStyle w:val="FootnoteReference1"/>
          <w:rFonts w:eastAsia="Georgia" w:cs="Georgia" w:ascii="Georgia" w:hAnsi="Georgia"/>
          <w:color w:val="000000"/>
          <w:position w:val="0"/>
          <w:sz w:val="24"/>
          <w:sz w:val="24"/>
          <w:szCs w:val="24"/>
          <w:highlight w:val="white"/>
          <w:vertAlign w:val="baseline"/>
        </w:rPr>
        <w:t>‘human protagonists, psychological causality, and human-scale temporality and spatiality' of narratives without necessarily ‘foreground[ing]’ them</w:t>
      </w:r>
      <w:r>
        <w:rPr>
          <w:rStyle w:val="FootnoteAnchor"/>
          <w:rFonts w:eastAsia="Georgia" w:cs="Georgia" w:ascii="Georgia" w:hAnsi="Georgia"/>
          <w:color w:val="000000"/>
          <w:position w:val="0"/>
          <w:sz w:val="24"/>
          <w:sz w:val="24"/>
          <w:szCs w:val="24"/>
          <w:highlight w:val="white"/>
          <w:vertAlign w:val="baseline"/>
        </w:rPr>
        <w:footnoteReference w:id="2006"/>
      </w:r>
      <w:r>
        <w:rPr>
          <w:rStyle w:val="FootnoteReference1"/>
          <w:rFonts w:eastAsia="Georgia" w:cs="Georgia" w:ascii="Georgia" w:hAnsi="Georgia"/>
          <w:color w:val="000000"/>
          <w:position w:val="0"/>
          <w:sz w:val="24"/>
          <w:sz w:val="24"/>
          <w:szCs w:val="24"/>
          <w:highlight w:val="white"/>
          <w:vertAlign w:val="baseline"/>
        </w:rPr>
        <w:t>. While Bogost believes they have no place in comp-art, I believe they need a systemic reintegration.</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highlight w:val="white"/>
          <w:vertAlign w:val="baseline"/>
        </w:rPr>
        <w:tab/>
        <w:t>Based upon my autocosmic research (see Chapter 2), it is evident that the deep, evolved narrative tendencies of human audience will always privilege the tenets that Bogost so dismisses. Changing the focus</w:t>
      </w:r>
      <w:r>
        <w:rPr>
          <w:rStyle w:val="FootnoteAnchor"/>
          <w:rFonts w:eastAsia="Georgia" w:cs="Georgia" w:ascii="Georgia" w:hAnsi="Georgia"/>
          <w:color w:val="000000"/>
          <w:position w:val="0"/>
          <w:sz w:val="24"/>
          <w:sz w:val="24"/>
          <w:szCs w:val="24"/>
          <w:highlight w:val="white"/>
          <w:vertAlign w:val="baseline"/>
        </w:rPr>
        <w:footnoteReference w:id="2007"/>
      </w:r>
      <w:r>
        <w:rPr>
          <w:rStyle w:val="FootnoteReference1"/>
          <w:rFonts w:eastAsia="Georgia" w:cs="Georgia" w:ascii="Georgia" w:hAnsi="Georgia"/>
          <w:color w:val="000000"/>
          <w:position w:val="0"/>
          <w:sz w:val="24"/>
          <w:sz w:val="24"/>
          <w:szCs w:val="24"/>
          <w:highlight w:val="white"/>
          <w:vertAlign w:val="baseline"/>
        </w:rPr>
        <w:t xml:space="preserve"> of narrative entirely to larger, more abstract systems – even if they contain or involve human activity – may have more use as a philosophical exercise than a method for producing ‘resonant’ works of art. </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highlight w:val="white"/>
          <w:vertAlign w:val="baseline"/>
        </w:rPr>
        <w:tab/>
        <w:t>There is real potential in attempting to ‘extricate character from anthropomorphic conceptions’</w:t>
      </w:r>
      <w:r>
        <w:rPr>
          <w:rStyle w:val="FootnoteAnchor"/>
          <w:rFonts w:eastAsia="Georgia" w:cs="Georgia" w:ascii="Georgia" w:hAnsi="Georgia"/>
          <w:color w:val="000000"/>
          <w:position w:val="0"/>
          <w:sz w:val="24"/>
          <w:sz w:val="24"/>
          <w:szCs w:val="24"/>
          <w:highlight w:val="white"/>
          <w:vertAlign w:val="baseline"/>
        </w:rPr>
        <w:footnoteReference w:id="2008"/>
      </w:r>
      <w:r>
        <w:rPr>
          <w:rStyle w:val="FootnoteReference1"/>
          <w:rFonts w:eastAsia="Georgia" w:cs="Georgia" w:ascii="Georgia" w:hAnsi="Georgia"/>
          <w:color w:val="000000"/>
          <w:position w:val="0"/>
          <w:sz w:val="24"/>
          <w:sz w:val="24"/>
          <w:szCs w:val="24"/>
          <w:highlight w:val="white"/>
          <w:vertAlign w:val="baseline"/>
        </w:rPr>
        <w:t xml:space="preserve"> through systemic means - to repunctualise the protagonist, the character, the</w:t>
      </w:r>
      <w:r>
        <w:rPr>
          <w:rStyle w:val="FootnoteReference1"/>
          <w:rFonts w:eastAsia="Georgia" w:cs="Georgia" w:ascii="Georgia" w:hAnsi="Georgia"/>
          <w:i/>
          <w:iCs/>
          <w:color w:val="000000"/>
          <w:position w:val="0"/>
          <w:sz w:val="24"/>
          <w:sz w:val="24"/>
          <w:szCs w:val="24"/>
          <w:highlight w:val="white"/>
          <w:vertAlign w:val="baseline"/>
        </w:rPr>
        <w:t xml:space="preserve"> person</w:t>
      </w:r>
      <w:r>
        <w:rPr>
          <w:rStyle w:val="FootnoteReference1"/>
          <w:rFonts w:eastAsia="Georgia" w:cs="Georgia" w:ascii="Georgia" w:hAnsi="Georgia"/>
          <w:i w:val="false"/>
          <w:iCs w:val="false"/>
          <w:color w:val="000000"/>
          <w:position w:val="0"/>
          <w:sz w:val="24"/>
          <w:sz w:val="24"/>
          <w:szCs w:val="24"/>
          <w:highlight w:val="white"/>
          <w:vertAlign w:val="baseline"/>
        </w:rPr>
        <w:t>,</w:t>
      </w:r>
      <w:r>
        <w:rPr>
          <w:rStyle w:val="FootnoteReference1"/>
          <w:rFonts w:eastAsia="Georgia" w:cs="Georgia" w:ascii="Georgia" w:hAnsi="Georgia"/>
          <w:i/>
          <w:iCs/>
          <w:color w:val="000000"/>
          <w:position w:val="0"/>
          <w:sz w:val="24"/>
          <w:sz w:val="24"/>
          <w:szCs w:val="24"/>
          <w:highlight w:val="white"/>
          <w:vertAlign w:val="baseline"/>
        </w:rPr>
        <w:t xml:space="preserve"> </w:t>
      </w:r>
      <w:r>
        <w:rPr>
          <w:rStyle w:val="FootnoteReference1"/>
          <w:rFonts w:eastAsia="Georgia" w:cs="Georgia" w:ascii="Georgia" w:hAnsi="Georgia"/>
          <w:color w:val="000000"/>
          <w:position w:val="0"/>
          <w:sz w:val="24"/>
          <w:sz w:val="24"/>
          <w:szCs w:val="24"/>
          <w:highlight w:val="white"/>
          <w:vertAlign w:val="baseline"/>
        </w:rPr>
        <w:t xml:space="preserve">not as a </w:t>
      </w:r>
      <w:r>
        <w:rPr>
          <w:rStyle w:val="FootnoteReference1"/>
          <w:rFonts w:eastAsia="Georgia" w:cs="Georgia" w:ascii="Georgia" w:hAnsi="Georgia"/>
          <w:bCs/>
          <w:color w:val="000000"/>
          <w:position w:val="0"/>
          <w:sz w:val="24"/>
          <w:sz w:val="24"/>
          <w:szCs w:val="24"/>
          <w:highlight w:val="white"/>
          <w:vertAlign w:val="baseline"/>
        </w:rPr>
        <w:t xml:space="preserve"> 'sovereign, autonomous entit[y]'</w:t>
      </w:r>
      <w:r>
        <w:rPr>
          <w:rStyle w:val="FootnoteAnchor"/>
          <w:rFonts w:eastAsia="Georgia" w:cs="Georgia" w:ascii="Georgia" w:hAnsi="Georgia"/>
          <w:bCs/>
          <w:color w:val="000000"/>
          <w:position w:val="0"/>
          <w:sz w:val="24"/>
          <w:sz w:val="24"/>
          <w:szCs w:val="24"/>
          <w:highlight w:val="white"/>
          <w:vertAlign w:val="baseline"/>
        </w:rPr>
        <w:footnoteReference w:id="2009"/>
      </w:r>
      <w:r>
        <w:rPr>
          <w:rStyle w:val="FootnoteReference1"/>
          <w:rFonts w:eastAsia="Georgia" w:cs="Georgia" w:ascii="Georgia" w:hAnsi="Georgia"/>
          <w:bCs/>
          <w:color w:val="000000"/>
          <w:position w:val="0"/>
          <w:sz w:val="24"/>
          <w:sz w:val="24"/>
          <w:szCs w:val="24"/>
          <w:highlight w:val="white"/>
          <w:vertAlign w:val="baseline"/>
        </w:rPr>
        <w:t xml:space="preserve"> </w:t>
      </w:r>
      <w:r>
        <w:rPr>
          <w:rStyle w:val="FootnoteReference1"/>
          <w:rFonts w:eastAsia="Georgia" w:cs="Georgia" w:ascii="Georgia" w:hAnsi="Georgia"/>
          <w:color w:val="000000"/>
          <w:position w:val="0"/>
          <w:sz w:val="24"/>
          <w:sz w:val="24"/>
          <w:szCs w:val="24"/>
          <w:highlight w:val="white"/>
          <w:vertAlign w:val="baseline"/>
        </w:rPr>
        <w:t xml:space="preserve">that is incontrovertible and separable, but as part of an interpenetrated array of significant systems that contain complementary intentionalities and agencies; ideas that have an established place in fiction, and indeed are starting to make in-roads into comp-art itself. In exploring ideas such as </w:t>
      </w:r>
      <w:r>
        <w:rPr>
          <w:rStyle w:val="FootnoteReference1"/>
          <w:rFonts w:eastAsia="Georgia" w:cs="Georgia" w:ascii="Georgia" w:hAnsi="Georgia"/>
          <w:bCs/>
          <w:color w:val="000000"/>
          <w:position w:val="0"/>
          <w:sz w:val="24"/>
          <w:sz w:val="24"/>
          <w:szCs w:val="24"/>
          <w:highlight w:val="white"/>
          <w:vertAlign w:val="baseline"/>
        </w:rPr>
        <w:t>symbiogenesis</w:t>
      </w:r>
      <w:r>
        <w:rPr>
          <w:rStyle w:val="FootnoteAnchor"/>
          <w:rFonts w:eastAsia="Georgia" w:cs="Georgia" w:ascii="Georgia" w:hAnsi="Georgia"/>
          <w:bCs/>
          <w:color w:val="000000"/>
          <w:position w:val="0"/>
          <w:sz w:val="24"/>
          <w:sz w:val="24"/>
          <w:szCs w:val="24"/>
          <w:highlight w:val="white"/>
          <w:vertAlign w:val="baseline"/>
        </w:rPr>
        <w:footnoteReference w:id="2010"/>
      </w:r>
      <w:r>
        <w:rPr>
          <w:rStyle w:val="FootnoteReference1"/>
          <w:rFonts w:eastAsia="Georgia" w:cs="Georgia" w:ascii="Georgia" w:hAnsi="Georgia"/>
          <w:bCs/>
          <w:color w:val="000000"/>
          <w:position w:val="0"/>
          <w:sz w:val="24"/>
          <w:sz w:val="24"/>
          <w:szCs w:val="24"/>
          <w:highlight w:val="white"/>
          <w:vertAlign w:val="baseline"/>
        </w:rPr>
        <w:t>, actor-network theory</w:t>
      </w:r>
      <w:r>
        <w:rPr>
          <w:rStyle w:val="FootnoteAnchor"/>
          <w:rFonts w:eastAsia="Georgia" w:cs="Georgia" w:ascii="Georgia" w:hAnsi="Georgia"/>
          <w:bCs/>
          <w:color w:val="000000"/>
          <w:position w:val="0"/>
          <w:sz w:val="24"/>
          <w:sz w:val="24"/>
          <w:szCs w:val="24"/>
          <w:highlight w:val="white"/>
          <w:vertAlign w:val="baseline"/>
        </w:rPr>
        <w:footnoteReference w:id="2011"/>
      </w:r>
      <w:r>
        <w:rPr>
          <w:rStyle w:val="FootnoteReference1"/>
          <w:rFonts w:eastAsia="Georgia" w:cs="Georgia" w:ascii="Georgia" w:hAnsi="Georgia"/>
          <w:bCs/>
          <w:color w:val="000000"/>
          <w:position w:val="0"/>
          <w:sz w:val="24"/>
          <w:sz w:val="24"/>
          <w:szCs w:val="24"/>
          <w:highlight w:val="white"/>
          <w:vertAlign w:val="baseline"/>
        </w:rPr>
        <w:t>, distributed cognition</w:t>
      </w:r>
      <w:r>
        <w:rPr>
          <w:rStyle w:val="FootnoteAnchor"/>
          <w:rFonts w:eastAsia="Georgia" w:cs="Georgia" w:ascii="Georgia" w:hAnsi="Georgia"/>
          <w:bCs/>
          <w:color w:val="000000"/>
          <w:position w:val="0"/>
          <w:sz w:val="24"/>
          <w:sz w:val="24"/>
          <w:szCs w:val="24"/>
          <w:highlight w:val="white"/>
          <w:vertAlign w:val="baseline"/>
        </w:rPr>
        <w:footnoteReference w:id="2012"/>
      </w:r>
      <w:r>
        <w:rPr>
          <w:rStyle w:val="FootnoteReference1"/>
          <w:rFonts w:eastAsia="Georgia" w:cs="Georgia" w:ascii="Georgia" w:hAnsi="Georgia"/>
          <w:bCs/>
          <w:color w:val="000000"/>
          <w:position w:val="0"/>
          <w:sz w:val="24"/>
          <w:sz w:val="24"/>
          <w:szCs w:val="24"/>
          <w:highlight w:val="white"/>
          <w:vertAlign w:val="baseline"/>
        </w:rPr>
        <w:t xml:space="preserve"> and morphogenesis</w:t>
      </w:r>
      <w:r>
        <w:rPr>
          <w:rStyle w:val="FootnoteAnchor"/>
          <w:rFonts w:eastAsia="Georgia" w:cs="Georgia" w:ascii="Georgia" w:hAnsi="Georgia"/>
          <w:bCs/>
          <w:color w:val="000000"/>
          <w:position w:val="0"/>
          <w:sz w:val="24"/>
          <w:sz w:val="24"/>
          <w:szCs w:val="24"/>
          <w:highlight w:val="white"/>
          <w:vertAlign w:val="baseline"/>
        </w:rPr>
        <w:footnoteReference w:id="2013"/>
      </w:r>
      <w:r>
        <w:rPr>
          <w:rStyle w:val="FootnoteReference1"/>
          <w:rFonts w:eastAsia="Georgia" w:cs="Georgia" w:ascii="Georgia" w:hAnsi="Georgia"/>
          <w:bCs/>
          <w:color w:val="000000"/>
          <w:position w:val="0"/>
          <w:sz w:val="24"/>
          <w:sz w:val="24"/>
          <w:szCs w:val="24"/>
          <w:highlight w:val="white"/>
          <w:vertAlign w:val="baseline"/>
        </w:rPr>
        <w:t>,  new ways of approaching the same narrative concerns will reveal themselves, rather than requiring their disposal. In my own work, whether in my art or in the practice of interpreting heritage, I would like to not just consider systems 'larger than ourselves'</w:t>
      </w:r>
      <w:r>
        <w:rPr>
          <w:rStyle w:val="FootnoteAnchor"/>
          <w:rFonts w:eastAsia="Georgia" w:cs="Georgia" w:ascii="Georgia" w:hAnsi="Georgia"/>
          <w:bCs/>
          <w:color w:val="000000"/>
          <w:position w:val="0"/>
          <w:sz w:val="24"/>
          <w:sz w:val="24"/>
          <w:szCs w:val="24"/>
          <w:highlight w:val="white"/>
          <w:vertAlign w:val="baseline"/>
        </w:rPr>
        <w:footnoteReference w:id="2014"/>
      </w:r>
      <w:r>
        <w:rPr>
          <w:rStyle w:val="FootnoteReference1"/>
          <w:rFonts w:eastAsia="Georgia" w:cs="Georgia" w:ascii="Georgia" w:hAnsi="Georgia"/>
          <w:bCs/>
          <w:color w:val="000000"/>
          <w:position w:val="0"/>
          <w:sz w:val="24"/>
          <w:sz w:val="24"/>
          <w:szCs w:val="24"/>
          <w:highlight w:val="white"/>
          <w:vertAlign w:val="baseline"/>
        </w:rPr>
        <w:t xml:space="preserve">; but precisely as large, and as complex, as we are. </w:t>
      </w:r>
    </w:p>
    <w:p>
      <w:pPr>
        <w:pStyle w:val="Normal"/>
        <w:spacing w:lineRule="auto" w:line="360"/>
        <w:rPr>
          <w:sz w:val="24"/>
          <w:szCs w:val="24"/>
        </w:rPr>
      </w:pPr>
      <w:r>
        <w:rPr>
          <w:sz w:val="24"/>
          <w:szCs w:val="24"/>
        </w:rPr>
      </w:r>
    </w:p>
    <w:p>
      <w:pPr>
        <w:pStyle w:val="Normal"/>
        <w:spacing w:lineRule="auto" w:line="360"/>
        <w:jc w:val="center"/>
        <w:rPr/>
      </w:pPr>
      <w:r>
        <w:rPr>
          <w:rFonts w:eastAsia="Georgia" w:cs="Georgia" w:ascii="Georgia" w:hAnsi="Georgia"/>
          <w:color w:val="000000"/>
          <w:sz w:val="24"/>
          <w:szCs w:val="24"/>
          <w:highlight w:val="white"/>
        </w:rPr>
        <w:t>*    *    *    *    *</w:t>
      </w:r>
    </w:p>
    <w:p>
      <w:pPr>
        <w:pStyle w:val="Normal"/>
        <w:spacing w:lineRule="auto" w:line="360"/>
        <w:jc w:val="center"/>
        <w:rPr>
          <w:rFonts w:ascii="Georgia" w:hAnsi="Georgia" w:eastAsia="Georgia" w:cs="Georgia"/>
          <w:color w:val="000000"/>
          <w:sz w:val="24"/>
          <w:szCs w:val="24"/>
          <w:highlight w:val="white"/>
        </w:rPr>
      </w:pPr>
      <w:r>
        <w:rPr>
          <w:rFonts w:eastAsia="Georgia" w:cs="Georgia" w:ascii="Georgia" w:hAnsi="Georgia"/>
          <w:color w:val="000000"/>
          <w:sz w:val="24"/>
          <w:szCs w:val="24"/>
          <w:highlight w:val="white"/>
        </w:rPr>
      </w:r>
    </w:p>
    <w:p>
      <w:pPr>
        <w:pStyle w:val="Normal"/>
        <w:spacing w:lineRule="auto" w:line="360"/>
        <w:rPr/>
      </w:pPr>
      <w:r>
        <w:rPr>
          <w:rFonts w:eastAsia="Georgia" w:cs="Georgia" w:ascii="Georgia" w:hAnsi="Georgia"/>
          <w:color w:val="000000"/>
          <w:sz w:val="24"/>
          <w:szCs w:val="24"/>
          <w:highlight w:val="white"/>
        </w:rPr>
        <w:tab/>
        <w:t xml:space="preserve">Of course, ‘character-as-environment’ is only one particular instance of the broader ‘autocosmic’ methodology. Even before the ‘character-as-environment’ method arose in my study, I was developing my conception of the ‘autocosmic’ in tandem with my work on </w:t>
      </w:r>
      <w:r>
        <w:rPr>
          <w:rFonts w:eastAsia="Georgia" w:cs="Courier New" w:ascii="Courier New" w:hAnsi="Courier New"/>
          <w:color w:val="000000"/>
          <w:sz w:val="24"/>
          <w:szCs w:val="24"/>
          <w:highlight w:val="white"/>
        </w:rPr>
        <w:t>knole.</w:t>
      </w:r>
      <w:r>
        <w:rPr>
          <w:rFonts w:eastAsia="Georgia" w:cs="Georgia" w:ascii="Georgia" w:hAnsi="Georgia"/>
          <w:color w:val="000000"/>
          <w:sz w:val="24"/>
          <w:szCs w:val="24"/>
          <w:highlight w:val="white"/>
        </w:rPr>
        <w:t xml:space="preserve"> It has been an energising experience, helping me to develop a much deeper and holistic understanding of the mechanics of narrative response, and to recognise a need for greater interdisciplinary exploration into how narratives might be constructed to elicit this response.</w:t>
      </w:r>
      <w:r>
        <w:rPr>
          <w:rStyle w:val="FootnoteReference1"/>
          <w:rFonts w:eastAsia="Georgia" w:cs="Georgia" w:ascii="Georgia" w:hAnsi="Georgia"/>
          <w:color w:val="000000"/>
          <w:position w:val="0"/>
          <w:sz w:val="24"/>
          <w:sz w:val="24"/>
          <w:szCs w:val="24"/>
          <w:highlight w:val="white"/>
          <w:vertAlign w:val="baseline"/>
        </w:rPr>
        <w:t xml:space="preserve"> The theory itself could bear further refinement, in order to manage any interdisciplinary miscommunications (particularly between the arts and the sciences</w:t>
      </w:r>
      <w:r>
        <w:rPr>
          <w:rStyle w:val="FootnoteAnchor"/>
          <w:rFonts w:eastAsia="Georgia" w:cs="Georgia" w:ascii="Georgia" w:hAnsi="Georgia"/>
          <w:color w:val="000000"/>
          <w:position w:val="0"/>
          <w:sz w:val="24"/>
          <w:sz w:val="24"/>
          <w:szCs w:val="24"/>
          <w:highlight w:val="white"/>
          <w:vertAlign w:val="baseline"/>
        </w:rPr>
        <w:footnoteReference w:id="2015"/>
      </w:r>
      <w:r>
        <w:rPr>
          <w:rStyle w:val="FootnoteAnchor"/>
          <w:rFonts w:eastAsia="Georgia" w:cs="Georgia" w:ascii="Georgia" w:hAnsi="Georgia"/>
          <w:color w:val="000000"/>
          <w:position w:val="0"/>
          <w:sz w:val="24"/>
          <w:sz w:val="24"/>
          <w:szCs w:val="24"/>
          <w:highlight w:val="white"/>
          <w:vertAlign w:val="baseline"/>
        </w:rPr>
        <w:footnoteReference w:id="2016"/>
      </w:r>
      <w:r>
        <w:rPr>
          <w:rStyle w:val="FootnoteAnchor"/>
          <w:rFonts w:eastAsia="Georgia" w:cs="Georgia" w:ascii="Georgia" w:hAnsi="Georgia"/>
          <w:color w:val="000000"/>
          <w:position w:val="0"/>
          <w:sz w:val="24"/>
          <w:sz w:val="24"/>
          <w:szCs w:val="24"/>
          <w:highlight w:val="white"/>
          <w:vertAlign w:val="baseline"/>
        </w:rPr>
        <w:footnoteReference w:id="2017"/>
      </w:r>
      <w:r>
        <w:rPr>
          <w:rStyle w:val="FootnoteReference1"/>
          <w:rFonts w:eastAsia="Georgia" w:cs="Georgia" w:ascii="Georgia" w:hAnsi="Georgia"/>
          <w:color w:val="000000"/>
          <w:position w:val="0"/>
          <w:sz w:val="24"/>
          <w:sz w:val="24"/>
          <w:szCs w:val="24"/>
          <w:highlight w:val="white"/>
          <w:vertAlign w:val="baseline"/>
        </w:rPr>
        <w:t>), to reconsider my tendency to focus on Western discourses</w:t>
      </w:r>
      <w:r>
        <w:rPr>
          <w:rStyle w:val="FootnoteAnchor"/>
          <w:rFonts w:eastAsia="Georgia" w:cs="Georgia" w:ascii="Georgia" w:hAnsi="Georgia"/>
          <w:color w:val="000000"/>
          <w:sz w:val="24"/>
          <w:szCs w:val="24"/>
          <w:highlight w:val="white"/>
        </w:rPr>
        <w:footnoteReference w:id="2018"/>
      </w:r>
      <w:r>
        <w:rPr>
          <w:rStyle w:val="FootnoteAnchor"/>
          <w:rFonts w:eastAsia="Georgia" w:cs="Georgia" w:ascii="Georgia" w:hAnsi="Georgia"/>
          <w:color w:val="000000"/>
          <w:sz w:val="24"/>
          <w:szCs w:val="24"/>
          <w:highlight w:val="white"/>
        </w:rPr>
        <w:footnoteReference w:id="2019"/>
      </w:r>
      <w:r>
        <w:rPr>
          <w:rStyle w:val="FootnoteReference1"/>
          <w:rFonts w:eastAsia="Georgia" w:cs="Georgia" w:ascii="Georgia" w:hAnsi="Georgia"/>
          <w:color w:val="000000"/>
          <w:position w:val="0"/>
          <w:sz w:val="24"/>
          <w:sz w:val="24"/>
          <w:szCs w:val="24"/>
          <w:highlight w:val="white"/>
          <w:vertAlign w:val="baseline"/>
        </w:rPr>
        <w:t>, and to further bolster the model of narrative response upon which it relies</w:t>
      </w:r>
      <w:r>
        <w:rPr>
          <w:rStyle w:val="FootnoteAnchor"/>
          <w:rFonts w:eastAsia="Georgia" w:cs="Georgia" w:ascii="Georgia" w:hAnsi="Georgia"/>
          <w:bCs/>
          <w:color w:val="000000"/>
          <w:sz w:val="24"/>
          <w:szCs w:val="24"/>
          <w:highlight w:val="white"/>
        </w:rPr>
        <w:footnoteReference w:id="2020"/>
      </w:r>
      <w:r>
        <w:rPr>
          <w:rStyle w:val="FootnoteAnchor"/>
          <w:rFonts w:eastAsia="Georgia" w:cs="Georgia" w:ascii="Georgia" w:hAnsi="Georgia"/>
          <w:bCs/>
          <w:color w:val="000000"/>
          <w:sz w:val="24"/>
          <w:szCs w:val="24"/>
          <w:highlight w:val="white"/>
        </w:rPr>
        <w:footnoteReference w:id="2021"/>
      </w:r>
      <w:r>
        <w:rPr>
          <w:rStyle w:val="FootnoteReference1"/>
          <w:rFonts w:eastAsia="Georgia" w:cs="Georgia" w:ascii="Georgia" w:hAnsi="Georgia"/>
          <w:color w:val="000000"/>
          <w:position w:val="0"/>
          <w:sz w:val="24"/>
          <w:sz w:val="24"/>
          <w:szCs w:val="24"/>
          <w:highlight w:val="white"/>
          <w:vertAlign w:val="baseline"/>
        </w:rPr>
        <w:t xml:space="preserve">. </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highlight w:val="white"/>
          <w:vertAlign w:val="baseline"/>
        </w:rPr>
        <w:tab/>
        <w:t>However, in its current state as a personal methodology, ‘</w:t>
      </w:r>
      <w:r>
        <w:rPr>
          <w:rStyle w:val="FootnoteReference1"/>
          <w:rFonts w:eastAsia="Georgia" w:cs="Georgia" w:ascii="Georgia" w:hAnsi="Georgia"/>
          <w:bCs/>
          <w:color w:val="000000"/>
          <w:position w:val="0"/>
          <w:sz w:val="24"/>
          <w:sz w:val="24"/>
          <w:szCs w:val="24"/>
          <w:highlight w:val="white"/>
          <w:vertAlign w:val="baseline"/>
        </w:rPr>
        <w:t>boundary object'</w:t>
      </w:r>
      <w:r>
        <w:rPr>
          <w:rStyle w:val="FootnoteAnchor"/>
          <w:rFonts w:eastAsia="Georgia" w:cs="Georgia" w:ascii="Georgia" w:hAnsi="Georgia"/>
          <w:bCs/>
          <w:color w:val="000000"/>
          <w:position w:val="0"/>
          <w:sz w:val="24"/>
          <w:sz w:val="24"/>
          <w:szCs w:val="24"/>
          <w:highlight w:val="white"/>
          <w:vertAlign w:val="baseline"/>
        </w:rPr>
        <w:footnoteReference w:id="2022"/>
      </w:r>
      <w:r>
        <w:rPr>
          <w:rStyle w:val="FootnoteReference1"/>
          <w:rFonts w:eastAsia="Georgia" w:cs="Georgia" w:ascii="Georgia" w:hAnsi="Georgia"/>
          <w:bCs/>
          <w:color w:val="000000"/>
          <w:position w:val="0"/>
          <w:sz w:val="24"/>
          <w:sz w:val="24"/>
          <w:szCs w:val="24"/>
          <w:highlight w:val="white"/>
          <w:vertAlign w:val="baseline"/>
        </w:rPr>
        <w:t xml:space="preserve"> and functional metaphor, it does not strive for completionist rigour; but rather stands as a fusion of academic consideration and artistic provocation. It is designed to galvanise new action in the 'pragmatics' of narrative</w:t>
      </w:r>
      <w:r>
        <w:rPr>
          <w:rStyle w:val="FootnoteAnchor"/>
          <w:rFonts w:eastAsia="Georgia" w:cs="Georgia" w:ascii="Georgia" w:hAnsi="Georgia"/>
          <w:bCs/>
          <w:color w:val="000000"/>
          <w:sz w:val="24"/>
          <w:szCs w:val="24"/>
          <w:highlight w:val="white"/>
        </w:rPr>
        <w:footnoteReference w:id="2023"/>
      </w:r>
      <w:r>
        <w:rPr>
          <w:rStyle w:val="FootnoteReference1"/>
          <w:rFonts w:eastAsia="Georgia" w:cs="Georgia" w:ascii="Georgia" w:hAnsi="Georgia"/>
          <w:bCs/>
          <w:color w:val="000000"/>
          <w:position w:val="0"/>
          <w:sz w:val="24"/>
          <w:sz w:val="24"/>
          <w:szCs w:val="24"/>
          <w:highlight w:val="white"/>
          <w:vertAlign w:val="baseline"/>
        </w:rPr>
        <w:t xml:space="preserve">, rather than to fully determine its theoretical nature. As such, as a creative impulse there are many routes it might take. </w:t>
      </w:r>
    </w:p>
    <w:p>
      <w:pPr>
        <w:pStyle w:val="Normal"/>
        <w:spacing w:lineRule="auto" w:line="360"/>
        <w:rPr>
          <w:rStyle w:val="FootnoteReference1"/>
          <w:rFonts w:ascii="Georgia" w:hAnsi="Georgia" w:eastAsia="Georgia" w:cs="Georgia"/>
          <w:bCs/>
          <w:color w:val="000000"/>
          <w:position w:val="0"/>
          <w:sz w:val="24"/>
          <w:sz w:val="24"/>
          <w:szCs w:val="24"/>
          <w:highlight w:val="white"/>
          <w:vertAlign w:val="baseline"/>
        </w:rPr>
      </w:pPr>
      <w:r>
        <w:rPr>
          <w:rFonts w:eastAsia="Georgia" w:cs="Georgia" w:ascii="Georgia" w:hAnsi="Georgia"/>
          <w:bCs/>
          <w:color w:val="000000"/>
          <w:position w:val="0"/>
          <w:sz w:val="24"/>
          <w:sz w:val="24"/>
          <w:szCs w:val="24"/>
          <w:highlight w:val="white"/>
          <w:vertAlign w:val="baseline"/>
        </w:rPr>
      </w:r>
    </w:p>
    <w:p>
      <w:pPr>
        <w:pStyle w:val="Normal"/>
        <w:spacing w:lineRule="auto" w:line="360"/>
        <w:rPr/>
      </w:pPr>
      <w:r>
        <w:rPr>
          <w:rFonts w:eastAsia="Georgia" w:cs="Georgia" w:ascii="Georgia" w:hAnsi="Georgia"/>
          <w:color w:val="000000"/>
          <w:sz w:val="24"/>
          <w:szCs w:val="24"/>
          <w:highlight w:val="white"/>
        </w:rPr>
        <w:t>Narrative computational art, containing examples of what Koenitz calls the current 'narrative avant-garde'</w:t>
      </w:r>
      <w:r>
        <w:rPr>
          <w:rStyle w:val="FootnoteAnchor"/>
          <w:rFonts w:eastAsia="Georgia" w:cs="Georgia" w:ascii="Georgia" w:hAnsi="Georgia"/>
          <w:color w:val="000000"/>
          <w:sz w:val="24"/>
          <w:szCs w:val="24"/>
          <w:highlight w:val="white"/>
        </w:rPr>
        <w:footnoteReference w:id="2024"/>
      </w:r>
      <w:r>
        <w:rPr>
          <w:rFonts w:eastAsia="Georgia" w:cs="Georgia" w:ascii="Georgia" w:hAnsi="Georgia"/>
          <w:color w:val="000000"/>
          <w:sz w:val="24"/>
          <w:szCs w:val="24"/>
          <w:highlight w:val="white"/>
        </w:rPr>
        <w:t xml:space="preserve">, </w:t>
      </w:r>
      <w:r>
        <w:rPr>
          <w:rStyle w:val="FootnoteReference1"/>
          <w:rFonts w:eastAsia="Georgia" w:cs="Georgia" w:ascii="Georgia" w:hAnsi="Georgia"/>
          <w:color w:val="000000"/>
          <w:position w:val="0"/>
          <w:sz w:val="24"/>
          <w:sz w:val="24"/>
          <w:szCs w:val="24"/>
          <w:highlight w:val="white"/>
          <w:vertAlign w:val="baseline"/>
        </w:rPr>
        <w:t>is an excellent outlet for such ‘structural innovations’ as the ‘autocosmic’ provides</w:t>
      </w:r>
      <w:r>
        <w:rPr>
          <w:rStyle w:val="FootnoteAnchor"/>
          <w:rFonts w:eastAsia="Georgia" w:cs="Georgia" w:ascii="Georgia" w:hAnsi="Georgia"/>
          <w:color w:val="000000"/>
          <w:position w:val="0"/>
          <w:sz w:val="24"/>
          <w:sz w:val="24"/>
          <w:szCs w:val="24"/>
          <w:highlight w:val="white"/>
          <w:vertAlign w:val="baseline"/>
        </w:rPr>
        <w:footnoteReference w:id="2025"/>
      </w:r>
      <w:r>
        <w:rPr>
          <w:rStyle w:val="FootnoteAnchor"/>
          <w:rFonts w:eastAsia="Georgia" w:cs="Georgia" w:ascii="Georgia" w:hAnsi="Georgia"/>
          <w:color w:val="000000"/>
          <w:position w:val="0"/>
          <w:sz w:val="24"/>
          <w:sz w:val="24"/>
          <w:szCs w:val="24"/>
          <w:highlight w:val="white"/>
          <w:vertAlign w:val="baseline"/>
        </w:rPr>
        <w:footnoteReference w:id="2026"/>
      </w:r>
      <w:r>
        <w:rPr>
          <w:rStyle w:val="FootnoteAnchor"/>
          <w:rFonts w:eastAsia="Georgia" w:cs="Georgia" w:ascii="Georgia" w:hAnsi="Georgia"/>
          <w:color w:val="000000"/>
          <w:position w:val="0"/>
          <w:sz w:val="24"/>
          <w:sz w:val="24"/>
          <w:szCs w:val="24"/>
          <w:highlight w:val="white"/>
          <w:vertAlign w:val="baseline"/>
        </w:rPr>
        <w:footnoteReference w:id="2027"/>
      </w:r>
      <w:r>
        <w:rPr>
          <w:rStyle w:val="FootnoteAnchor"/>
          <w:rFonts w:eastAsia="Georgia" w:cs="Georgia" w:ascii="Georgia" w:hAnsi="Georgia"/>
          <w:color w:val="000000"/>
          <w:position w:val="0"/>
          <w:sz w:val="24"/>
          <w:sz w:val="24"/>
          <w:szCs w:val="24"/>
          <w:highlight w:val="white"/>
          <w:vertAlign w:val="baseline"/>
        </w:rPr>
        <w:footnoteReference w:id="2028"/>
      </w:r>
      <w:r>
        <w:rPr>
          <w:rStyle w:val="FootnoteReference1"/>
          <w:rFonts w:eastAsia="Georgia" w:cs="Georgia" w:ascii="Georgia" w:hAnsi="Georgia"/>
          <w:color w:val="000000"/>
          <w:position w:val="0"/>
          <w:sz w:val="24"/>
          <w:sz w:val="24"/>
          <w:szCs w:val="24"/>
          <w:highlight w:val="white"/>
          <w:vertAlign w:val="baseline"/>
        </w:rPr>
        <w:t>. However, it is a concept that has application beyond these modal boundaries. Every field, mode and medium of artistic practice – of craft most generally – has its developmental challenges that could be re-framed or reconsidered through the ‘autocosmic’: a framework that asks for reconsideration not only of the subject of narrative work, or its metaphorical significance, but the concrete mechanics of its construction and reception. Backed by extensive and continuing research, this reconsideration opens the vaster realms of human imaginative engagement to artists of every stripe.</w:t>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pBdr>
          <w:bottom w:val="single" w:sz="2" w:space="2" w:color="000000"/>
        </w:pBdr>
        <w:spacing w:lineRule="auto" w:line="360"/>
        <w:jc w:val="right"/>
        <w:rPr/>
      </w:pPr>
      <w:r>
        <w:rPr>
          <w:rFonts w:cs="Georgia" w:ascii="Georgia" w:hAnsi="Georgia"/>
          <w:i/>
          <w:iCs/>
          <w:sz w:val="40"/>
          <w:szCs w:val="40"/>
        </w:rPr>
        <w:t>Appendices</w:t>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u w:val="single"/>
        </w:rPr>
        <w:t>Appen</w:t>
      </w:r>
      <w:bookmarkStart w:id="25" w:name="Appendix_1"/>
      <w:bookmarkEnd w:id="25"/>
      <w:r>
        <w:rPr>
          <w:rFonts w:cs="Georgia" w:ascii="Georgia" w:hAnsi="Georgia"/>
          <w:b/>
          <w:bCs/>
          <w:sz w:val="24"/>
          <w:szCs w:val="24"/>
          <w:u w:val="single"/>
        </w:rPr>
        <w:t>dix 1</w:t>
      </w:r>
    </w:p>
    <w:p>
      <w:pPr>
        <w:pStyle w:val="Normal"/>
        <w:spacing w:lineRule="auto" w:line="360"/>
        <w:rPr/>
      </w:pPr>
      <w:r>
        <w:rPr>
          <w:rFonts w:cs="Georgia" w:ascii="Georgia" w:hAnsi="Georgia"/>
          <w:b/>
          <w:bCs/>
          <w:i/>
          <w:iCs/>
          <w:sz w:val="24"/>
          <w:szCs w:val="24"/>
        </w:rPr>
        <w:t xml:space="preserve">Fieldwork Report #1: Pilot Study of Project </w:t>
      </w:r>
      <w:r>
        <w:rPr>
          <w:rFonts w:cs="Courier New" w:ascii="Courier New" w:hAnsi="Courier New"/>
          <w:b/>
          <w:bCs/>
          <w:i/>
          <w:iCs/>
          <w:sz w:val="24"/>
          <w:szCs w:val="24"/>
        </w:rPr>
        <w:t>knole</w:t>
      </w:r>
      <w:r>
        <w:rPr>
          <w:rFonts w:cs="Georgia" w:ascii="Georgia" w:hAnsi="Georgia"/>
          <w:b/>
          <w:bCs/>
          <w:i/>
          <w:iCs/>
          <w:sz w:val="24"/>
          <w:szCs w:val="24"/>
        </w:rPr>
        <w:t xml:space="preserve"> at the Museum Of Witchcraft and Magic, Boscastle, Cornwall</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 xml:space="preserve">In July 2018 I undertook an intensive three-day residency at the Museum of Witchcraft and Magic (MWM) in Boscastle, Cornwall, showcasing a </w:t>
      </w:r>
      <w:r>
        <w:rPr>
          <w:rFonts w:cs="Georgia" w:ascii="Georgia" w:hAnsi="Georgia"/>
          <w:sz w:val="24"/>
          <w:szCs w:val="24"/>
        </w:rPr>
        <w:t xml:space="preserve">test </w:t>
      </w:r>
      <w:r>
        <w:rPr>
          <w:rFonts w:cs="Georgia" w:ascii="Georgia" w:hAnsi="Georgia"/>
          <w:sz w:val="24"/>
          <w:szCs w:val="24"/>
        </w:rPr>
        <w:t>version of the installation, and the</w:t>
      </w:r>
      <w:r>
        <w:rPr>
          <w:rFonts w:cs="Georgia" w:ascii="Georgia" w:hAnsi="Georgia"/>
          <w:i/>
          <w:iCs/>
          <w:sz w:val="24"/>
          <w:szCs w:val="24"/>
        </w:rPr>
        <w:t xml:space="preserve"> Housekeeping, </w:t>
      </w:r>
      <w:r>
        <w:rPr>
          <w:rFonts w:cs="Georgia" w:ascii="Georgia" w:hAnsi="Georgia"/>
          <w:sz w:val="24"/>
          <w:szCs w:val="24"/>
        </w:rPr>
        <w:t>to the museum's visitors. I had conducted several smaller, more informal tests and demonstrations of my practice throughout my PhD, but this was to be the main public user study of the work prior to submission.</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The residency was designed to fulfil several objectives. It was to give my work exposure to a 'real', rather than an 'ideal'</w:t>
      </w:r>
      <w:r>
        <w:rPr>
          <w:rStyle w:val="FootnoteAnchor"/>
          <w:rFonts w:cs="Georgia" w:ascii="Georgia" w:hAnsi="Georgia"/>
          <w:sz w:val="24"/>
          <w:szCs w:val="24"/>
        </w:rPr>
        <w:footnoteReference w:id="2029"/>
      </w:r>
      <w:r>
        <w:rPr>
          <w:rFonts w:cs="Georgia" w:ascii="Georgia" w:hAnsi="Georgia"/>
          <w:sz w:val="24"/>
          <w:szCs w:val="24"/>
        </w:rPr>
        <w:t xml:space="preserve"> or self-oriented</w:t>
      </w:r>
      <w:r>
        <w:rPr>
          <w:rStyle w:val="FootnoteAnchor"/>
          <w:rFonts w:cs="Georgia" w:ascii="Georgia" w:hAnsi="Georgia"/>
          <w:sz w:val="24"/>
          <w:szCs w:val="24"/>
        </w:rPr>
        <w:footnoteReference w:id="2030"/>
      </w:r>
      <w:r>
        <w:rPr>
          <w:rFonts w:cs="Georgia" w:ascii="Georgia" w:hAnsi="Georgia"/>
          <w:sz w:val="24"/>
          <w:szCs w:val="24"/>
        </w:rPr>
        <w:t xml:space="preserve"> audience; an audience from a wide variety of unpredictable demographics, backgrounds and perspectives, united only by their attendance at an institution whose historiographic remit had inspired and informed much of Project </w:t>
      </w:r>
      <w:r>
        <w:rPr>
          <w:rFonts w:cs="Courier New" w:ascii="Courier New" w:hAnsi="Courier New"/>
          <w:sz w:val="24"/>
          <w:szCs w:val="24"/>
        </w:rPr>
        <w:t>knole</w:t>
      </w:r>
      <w:r>
        <w:rPr>
          <w:rFonts w:cs="Georgia" w:ascii="Georgia" w:hAnsi="Georgia"/>
          <w:sz w:val="24"/>
          <w:szCs w:val="24"/>
        </w:rPr>
        <w:t xml:space="preserve"> itself</w:t>
      </w:r>
      <w:r>
        <w:rPr>
          <w:rStyle w:val="FootnoteAnchor"/>
          <w:rFonts w:cs="Georgia" w:ascii="Georgia" w:hAnsi="Georgia"/>
          <w:sz w:val="24"/>
          <w:szCs w:val="24"/>
        </w:rPr>
        <w:footnoteReference w:id="2031"/>
      </w:r>
      <w:r>
        <w:rPr>
          <w:rFonts w:cs="Georgia" w:ascii="Georgia" w:hAnsi="Georgia"/>
          <w:sz w:val="24"/>
          <w:szCs w:val="24"/>
        </w:rPr>
        <w:t>. The MWM has several permanent displays on cunning folk, familiar spirits and the rituals of popular magic</w:t>
      </w:r>
      <w:r>
        <w:rPr>
          <w:rStyle w:val="FootnoteAnchor"/>
          <w:rFonts w:cs="Georgia" w:ascii="Georgia" w:hAnsi="Georgia"/>
          <w:sz w:val="24"/>
          <w:szCs w:val="24"/>
        </w:rPr>
        <w:footnoteReference w:id="2032"/>
      </w:r>
      <w:r>
        <w:rPr>
          <w:rFonts w:cs="Georgia" w:ascii="Georgia" w:hAnsi="Georgia"/>
          <w:sz w:val="24"/>
          <w:szCs w:val="24"/>
        </w:rPr>
        <w:t>, and I felt that it would be an apt testbed for observing how my theories on ‘resonance’, ‘autocosmics</w:t>
      </w:r>
      <w:r>
        <w:rPr>
          <w:rFonts w:cs="Georgia" w:ascii="Georgia" w:hAnsi="Georgia"/>
          <w:sz w:val="24"/>
          <w:szCs w:val="24"/>
          <w:u w:val="single"/>
        </w:rPr>
        <w:t>’</w:t>
      </w:r>
      <w:r>
        <w:rPr>
          <w:rFonts w:cs="Georgia" w:ascii="Georgia" w:hAnsi="Georgia"/>
          <w:sz w:val="24"/>
          <w:szCs w:val="24"/>
        </w:rPr>
        <w:t xml:space="preserve"> and computational character manifested </w:t>
      </w:r>
      <w:r>
        <w:rPr>
          <w:rFonts w:cs="Georgia" w:ascii="Georgia" w:hAnsi="Georgia"/>
          <w:i/>
          <w:iCs/>
          <w:sz w:val="24"/>
          <w:szCs w:val="24"/>
        </w:rPr>
        <w:t>in situ</w:t>
      </w:r>
      <w:r>
        <w:rPr>
          <w:rFonts w:cs="Georgia" w:ascii="Georgia" w:hAnsi="Georgia"/>
          <w:sz w:val="24"/>
          <w:szCs w:val="24"/>
        </w:rPr>
        <w:t>, as well as allowing for more mundane methodological testing of my practice, the technology employed and the installation dynamic at work.</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The installation, in its prototype form, was set up in the Library space above the museum proper</w:t>
      </w:r>
      <w:r>
        <w:rPr>
          <w:rStyle w:val="FootnoteAnchor"/>
          <w:rFonts w:cs="Georgia" w:ascii="Georgia" w:hAnsi="Georgia"/>
          <w:sz w:val="24"/>
          <w:szCs w:val="24"/>
        </w:rPr>
        <w:footnoteReference w:id="2033"/>
      </w:r>
      <w:r>
        <w:rPr>
          <w:rFonts w:cs="Georgia" w:ascii="Georgia" w:hAnsi="Georgia"/>
          <w:sz w:val="24"/>
          <w:szCs w:val="24"/>
        </w:rPr>
        <w:t xml:space="preserve">. Most of the physical and computational elements were fully implemented, including the darkened room, voice recognition software, webcams for motion and face detection, the LED candles, the chalked circle and many of the props. The </w:t>
      </w:r>
      <w:r>
        <w:rPr>
          <w:rFonts w:cs="Georgia" w:ascii="Georgia" w:hAnsi="Georgia"/>
          <w:i/>
          <w:iCs/>
          <w:sz w:val="24"/>
          <w:szCs w:val="24"/>
        </w:rPr>
        <w:t>Housekeeping</w:t>
      </w:r>
      <w:r>
        <w:rPr>
          <w:rFonts w:cs="Georgia" w:ascii="Georgia" w:hAnsi="Georgia"/>
          <w:sz w:val="24"/>
          <w:szCs w:val="24"/>
        </w:rPr>
        <w:t xml:space="preserve"> was not at that point sufficiently developed (nor were its ritual components sufficiently integrated into the </w:t>
      </w:r>
      <w:r>
        <w:rPr>
          <w:rFonts w:cs="Courier New" w:ascii="Courier New" w:hAnsi="Courier New"/>
          <w:sz w:val="24"/>
          <w:szCs w:val="24"/>
        </w:rPr>
        <w:t>masterbeast</w:t>
      </w:r>
      <w:r>
        <w:rPr>
          <w:rFonts w:cs="Georgia" w:ascii="Georgia" w:hAnsi="Georgia"/>
          <w:sz w:val="24"/>
          <w:szCs w:val="24"/>
        </w:rPr>
        <w:t xml:space="preserve">'s codebase) to provide a full draft for download on the website. Instead, I created some supplementary materials specifically for the installation: these included samples from the </w:t>
      </w:r>
      <w:r>
        <w:rPr>
          <w:rFonts w:cs="Georgia" w:ascii="Georgia" w:hAnsi="Georgia"/>
          <w:i/>
          <w:iCs/>
          <w:sz w:val="24"/>
          <w:szCs w:val="24"/>
        </w:rPr>
        <w:t>Housekeeping</w:t>
      </w:r>
      <w:r>
        <w:rPr>
          <w:rFonts w:cs="Georgia" w:ascii="Georgia" w:hAnsi="Georgia"/>
          <w:sz w:val="24"/>
          <w:szCs w:val="24"/>
        </w:rPr>
        <w:t>, interpretative texts to introduce Anne's narrative, my research and its context within the museum itself, as well as some samples of Anne's ritual instructions to guide visitors' interactions with the installation.</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For some months before and during the residency, both I and the museum's curators had been publicising the installation online</w:t>
      </w:r>
      <w:r>
        <w:rPr>
          <w:rStyle w:val="FootnoteAnchor"/>
          <w:rFonts w:cs="Georgia" w:ascii="Georgia" w:hAnsi="Georgia"/>
          <w:sz w:val="24"/>
          <w:szCs w:val="24"/>
        </w:rPr>
        <w:footnoteReference w:id="2034"/>
      </w:r>
      <w:r>
        <w:rPr>
          <w:rStyle w:val="FootnoteAnchor"/>
          <w:rFonts w:cs="Georgia" w:ascii="Georgia" w:hAnsi="Georgia"/>
          <w:sz w:val="24"/>
          <w:szCs w:val="24"/>
        </w:rPr>
        <w:footnoteReference w:id="2035"/>
      </w:r>
      <w:r>
        <w:rPr>
          <w:rFonts w:cs="Georgia" w:ascii="Georgia" w:hAnsi="Georgia"/>
          <w:sz w:val="24"/>
          <w:szCs w:val="24"/>
        </w:rPr>
        <w:t xml:space="preserve"> and in the museum's marketing literature, and directing interested parties to the Project's website to learn more about the work and sign up for the mailing list. This tactic only garnered 10 new subscriptions to the mailing list prior to the start of July, though the curator reported that he had received much verbal expression of interest from regular visitors, volunteers and 'friends' of the museum</w:t>
      </w:r>
      <w:r>
        <w:rPr>
          <w:rStyle w:val="FootnoteAnchor"/>
          <w:rFonts w:cs="Georgia" w:ascii="Georgia" w:hAnsi="Georgia"/>
          <w:sz w:val="24"/>
          <w:szCs w:val="24"/>
        </w:rPr>
        <w:footnoteReference w:id="2036"/>
      </w:r>
      <w:r>
        <w:rPr>
          <w:rFonts w:cs="Georgia" w:ascii="Georgia" w:hAnsi="Georgia"/>
          <w:sz w:val="24"/>
          <w:szCs w:val="24"/>
        </w:rPr>
        <w:t xml:space="preserve">. During the residency, visitors were also informed at reception about the installation (access to which was included in their ticket price), and through the use of billboards directing them to the usually-private Library entrance.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Once they had entered the Library, visitors were free to interact with the installation for as long as they wished, and to return as many times as they liked. The installation dominated the room (which could fit roughly </w:t>
      </w:r>
      <w:r>
        <w:rPr>
          <w:rFonts w:cs="Georgia" w:ascii="Georgia" w:hAnsi="Georgia"/>
          <w:sz w:val="24"/>
          <w:szCs w:val="24"/>
        </w:rPr>
        <w:t>5</w:t>
      </w:r>
      <w:r>
        <w:rPr>
          <w:rFonts w:cs="Georgia" w:ascii="Georgia" w:hAnsi="Georgia"/>
          <w:sz w:val="24"/>
          <w:szCs w:val="24"/>
        </w:rPr>
        <w:t xml:space="preserve"> members of the public and myself), and to one side was a table containing the supplementary textual materials. I was present in the installation space at all times during the three-day period: welcoming visitors, answering their questions if prompted, taking notes, and (with written permission) video-recording their interactions with the </w:t>
      </w:r>
      <w:r>
        <w:rPr>
          <w:rFonts w:cs="Courier New" w:ascii="Courier New" w:hAnsi="Courier New"/>
          <w:sz w:val="24"/>
          <w:szCs w:val="24"/>
        </w:rPr>
        <w:t>masterbeast</w:t>
      </w:r>
      <w:r>
        <w:rPr>
          <w:rFonts w:cs="Georgia" w:ascii="Georgia" w:hAnsi="Georgia"/>
          <w:sz w:val="24"/>
          <w:szCs w:val="24"/>
        </w:rPr>
        <w:t xml:space="preserve"> for later analysis. Certain visitors (again subject to permission) were also asked a series of questions about their experience both during and immediately after their visit, including: </w:t>
      </w:r>
    </w:p>
    <w:p>
      <w:pPr>
        <w:pStyle w:val="Normal"/>
        <w:spacing w:lineRule="auto" w:line="360"/>
        <w:rPr>
          <w:rFonts w:ascii="Georgia" w:hAnsi="Georgia" w:cs="Georgia"/>
          <w:sz w:val="24"/>
          <w:szCs w:val="24"/>
        </w:rPr>
      </w:pPr>
      <w:r>
        <w:rPr>
          <w:rFonts w:cs="Georgia" w:ascii="Georgia" w:hAnsi="Georgia"/>
          <w:sz w:val="24"/>
          <w:szCs w:val="24"/>
        </w:rPr>
      </w:r>
    </w:p>
    <w:p>
      <w:pPr>
        <w:pStyle w:val="Normal"/>
        <w:numPr>
          <w:ilvl w:val="0"/>
          <w:numId w:val="2"/>
        </w:numPr>
        <w:spacing w:lineRule="auto" w:line="360"/>
        <w:rPr/>
      </w:pPr>
      <w:r>
        <w:rPr>
          <w:rFonts w:cs="Georgia" w:ascii="Georgia" w:hAnsi="Georgia"/>
          <w:sz w:val="24"/>
          <w:szCs w:val="24"/>
        </w:rPr>
        <w:t>Did you enjoy the experience?</w:t>
      </w:r>
    </w:p>
    <w:p>
      <w:pPr>
        <w:pStyle w:val="Normal"/>
        <w:numPr>
          <w:ilvl w:val="0"/>
          <w:numId w:val="2"/>
        </w:numPr>
        <w:spacing w:lineRule="auto" w:line="360"/>
        <w:rPr/>
      </w:pPr>
      <w:r>
        <w:rPr>
          <w:rFonts w:cs="Georgia" w:ascii="Georgia" w:hAnsi="Georgia"/>
          <w:sz w:val="24"/>
          <w:szCs w:val="24"/>
        </w:rPr>
        <w:t xml:space="preserve">What were your initial impressions of the character portrayed in the installation? </w:t>
      </w:r>
    </w:p>
    <w:p>
      <w:pPr>
        <w:pStyle w:val="Normal"/>
        <w:numPr>
          <w:ilvl w:val="0"/>
          <w:numId w:val="2"/>
        </w:numPr>
        <w:spacing w:lineRule="auto" w:line="360"/>
        <w:rPr/>
      </w:pPr>
      <w:r>
        <w:rPr>
          <w:rFonts w:cs="Georgia" w:ascii="Georgia" w:hAnsi="Georgia"/>
          <w:sz w:val="24"/>
          <w:szCs w:val="24"/>
        </w:rPr>
        <w:t>Can you describe its personality?</w:t>
      </w:r>
    </w:p>
    <w:p>
      <w:pPr>
        <w:pStyle w:val="Normal"/>
        <w:numPr>
          <w:ilvl w:val="0"/>
          <w:numId w:val="2"/>
        </w:numPr>
        <w:spacing w:lineRule="auto" w:line="360"/>
        <w:rPr/>
      </w:pPr>
      <w:r>
        <w:rPr>
          <w:rFonts w:cs="Georgia" w:ascii="Georgia" w:hAnsi="Georgia"/>
          <w:sz w:val="24"/>
          <w:szCs w:val="24"/>
        </w:rPr>
        <w:t>How did you feel towards the character?</w:t>
      </w:r>
    </w:p>
    <w:p>
      <w:pPr>
        <w:pStyle w:val="Normal"/>
        <w:numPr>
          <w:ilvl w:val="0"/>
          <w:numId w:val="2"/>
        </w:numPr>
        <w:spacing w:lineRule="auto" w:line="360"/>
        <w:rPr/>
      </w:pPr>
      <w:r>
        <w:rPr>
          <w:rFonts w:cs="Georgia" w:ascii="Georgia" w:hAnsi="Georgia"/>
          <w:sz w:val="24"/>
          <w:szCs w:val="24"/>
        </w:rPr>
        <w:t>How did it relate to what you experienced in the museum itself?</w:t>
      </w:r>
    </w:p>
    <w:p>
      <w:pPr>
        <w:pStyle w:val="Normal"/>
        <w:spacing w:lineRule="auto" w:line="360"/>
        <w:rPr/>
      </w:pPr>
      <w:r>
        <w:rPr>
          <w:rFonts w:cs="Georgia" w:ascii="Georgia" w:hAnsi="Georgia"/>
          <w:sz w:val="24"/>
          <w:szCs w:val="24"/>
        </w:rPr>
        <w:tab/>
      </w:r>
    </w:p>
    <w:p>
      <w:pPr>
        <w:pStyle w:val="Normal"/>
        <w:spacing w:lineRule="auto" w:line="360"/>
        <w:rPr/>
      </w:pPr>
      <w:r>
        <w:rPr>
          <w:rFonts w:cs="Georgia" w:ascii="Georgia" w:hAnsi="Georgia"/>
          <w:sz w:val="24"/>
          <w:szCs w:val="24"/>
        </w:rPr>
        <w:tab/>
        <w:t>Over three days, the installation attracted roughly 80 visitors.  Approximately 5% of these were self-identified magical practitioners or followers of pagan religions</w:t>
      </w:r>
      <w:r>
        <w:rPr>
          <w:rStyle w:val="FootnoteAnchor"/>
          <w:rFonts w:cs="Georgia" w:ascii="Georgia" w:hAnsi="Georgia"/>
          <w:sz w:val="24"/>
          <w:szCs w:val="24"/>
        </w:rPr>
        <w:footnoteReference w:id="2037"/>
      </w:r>
      <w:r>
        <w:rPr>
          <w:rFonts w:cs="Georgia" w:ascii="Georgia" w:hAnsi="Georgia"/>
          <w:sz w:val="24"/>
          <w:szCs w:val="24"/>
        </w:rPr>
        <w:t>, a rather unique demographic in the museum's customer base who tend to be particularly engaged and regular visitors. Roughly 55% were deliberate yet first-time visitors to the museum for personal or academic reasons. The other 40% were curious (but otherwise uninitiated) day visitors to Boscastle who had decided to visit the Museum on a whim. Of all visitors, roughly 7%  had engaged with the Museum's marketing materials directly and had cited the installation as at least part of the reason for their visit. Gender demographics were roughly equal. As for demographics of nationality, a large majority (around 80%) of visitors were British nationals, though other nationalities represented included Thailand, the Netherlands, Scotland, the United States and the Republic of Ireland. Age demographics skewed heavily towards the adult, with only five children under 18 attending: not surprising, considering that the residency took place in the working week outside of the standard UK school holiday period.</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The responses to the installation were extremely varied, and pointedly individual, though certain patterns did emerge. Some found the creature 'terrifying', 'uncomfortable', 'unnerving' and 'like the Devil itself'. Some held back from entering the room because they were professedly 'scared', and I was told that dogs sitting with their owners in the courtyard below had started whining when the sound of the installation had drifted down through the open windows. A minority of visitors, both professed believers/'practitioners' and not, had strongly superstitious or seemingly ‘undistanced’ reactions (see Chapter 2). One woman refused to come into the room, darkly stating that she would 'never sit in that circle', and left extremely quickly. One man refused to recite the Lord's Prayer as part of a ritual with the ‘Beest’, though latterly explained that this was a tenet of his existing pagan beliefs. Another woman told me that she had always 'felt things', and that she got a 'bad feeling' from the room and the installation, refusing to engage with it at all.</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Such visitors represented a minority of recorded responses: the majority had strong, positive and intriguing reactions to the work. Verbal </w:t>
      </w:r>
      <w:r>
        <w:rPr>
          <w:rFonts w:cs="Georgia" w:ascii="Georgia" w:hAnsi="Georgia"/>
          <w:sz w:val="24"/>
          <w:szCs w:val="24"/>
        </w:rPr>
        <w:t>judgements</w:t>
      </w:r>
      <w:r>
        <w:rPr>
          <w:rFonts w:cs="Georgia" w:ascii="Georgia" w:hAnsi="Georgia"/>
          <w:sz w:val="24"/>
          <w:szCs w:val="24"/>
        </w:rPr>
        <w:t xml:space="preserve"> ranged from 'fascinating', 'beautiful' and 'amazing' to 'interesting' and 'excellent', with one man stating that he 'had never seen anything like it'</w:t>
      </w:r>
      <w:r>
        <w:rPr>
          <w:rStyle w:val="FootnoteAnchor"/>
          <w:rFonts w:cs="Georgia" w:ascii="Georgia" w:hAnsi="Georgia"/>
          <w:sz w:val="24"/>
          <w:szCs w:val="24"/>
        </w:rPr>
        <w:footnoteReference w:id="2038"/>
      </w:r>
      <w:r>
        <w:rPr>
          <w:rFonts w:cs="Georgia" w:ascii="Georgia" w:hAnsi="Georgia"/>
          <w:sz w:val="24"/>
          <w:szCs w:val="24"/>
        </w:rPr>
        <w:t>, and another reporting that the entire installation made him 'want to dive right in' to Anne Latch's world. Many people stopped on the threshold of the installation when they saw the creature, standing open-mouthed, whispering, cooing, and watching the simulation from a distance until they felt ready to approach: such an interval ranging from a few seconds to three or four minutes.</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Over three-quarters of the visitors chose to read the textual material before interacting with the installation, and spent an appreciable amount of time (some more than ten minutes) poring over it. Over half interacted directly with the creature, either sitting inside the chalked circle or standing outside it: in each case using their voice, movement and touch as inputs for interaction. Visitors' response to the creature’s appearance and perceived personality was very diverse: several people said it looked like their pet cat or dog, three separate visitors compared it to a 'tree spirit', another to a horse, and another to a rabbit. A young girl of thirteen said that it 'doesn't look like any animal I know'. Depending on the state of the creature's emotional model and their interactions with it, they characterised the creature as 'apprehensive, but wanting to be stroked', 'happy', 'relaxed', 'scared', 'waiting for visitors', 'wanting to commune, to communicate', 'pretending to be scary', 'strong', 'cheeky', 'playful' or 'gentle'.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Of those who did interact directly with the creature, a variety of approaches, techniques and self-narrations were in evidence</w:t>
      </w:r>
      <w:r>
        <w:rPr>
          <w:rStyle w:val="FootnoteAnchor"/>
          <w:rFonts w:cs="Georgia" w:ascii="Georgia" w:hAnsi="Georgia"/>
          <w:sz w:val="24"/>
          <w:szCs w:val="24"/>
        </w:rPr>
        <w:footnoteReference w:id="2039"/>
      </w:r>
      <w:r>
        <w:rPr>
          <w:rFonts w:cs="Georgia" w:ascii="Georgia" w:hAnsi="Georgia"/>
          <w:sz w:val="24"/>
          <w:szCs w:val="24"/>
        </w:rPr>
        <w:t>. When reading in the supplementary materials that the 'Beest' liked to have its nose rubbed many visitors chose to do so, some for many minutes on end. Numerous personal variations were in evidence: some stroked slowly, and others fast (with one woman remonstrating her partner to not 'muss him, be gentle').  Some experimented with different parts of their finger on the touchscreen, others shushed or spoke encouraging words to the 'Beest'</w:t>
      </w:r>
      <w:r>
        <w:rPr>
          <w:rStyle w:val="FootnoteAnchor"/>
          <w:rFonts w:cs="Georgia" w:ascii="Georgia" w:hAnsi="Georgia"/>
          <w:sz w:val="24"/>
          <w:szCs w:val="24"/>
        </w:rPr>
        <w:footnoteReference w:id="2040"/>
      </w:r>
      <w:r>
        <w:rPr>
          <w:rFonts w:cs="Georgia" w:ascii="Georgia" w:hAnsi="Georgia"/>
          <w:sz w:val="24"/>
          <w:szCs w:val="24"/>
        </w:rPr>
        <w:t>; many exclaimed that it demonstrably preferred one phrase or touch over another. Many visitors tried stroking the creature in other places to elicit different responses. One woman told me that, in stroking the creature and observing it initially shrinking away from her approaching hand, yet slowly becoming more confident, she was reminded most of her experiences with stray cats, and the process of gaining their trust. One man chose to sit in front of the creature for nearly ten minutes, eyes shut and legs crossed, matching his breathing to the simulated creature's own, slow breaths</w:t>
      </w:r>
      <w:r>
        <w:rPr>
          <w:rStyle w:val="FootnoteAnchor"/>
          <w:rFonts w:cs="Georgia" w:ascii="Georgia" w:hAnsi="Georgia"/>
          <w:sz w:val="24"/>
          <w:szCs w:val="24"/>
        </w:rPr>
        <w:footnoteReference w:id="2041"/>
      </w:r>
      <w:r>
        <w:rPr>
          <w:rFonts w:cs="Georgia" w:ascii="Georgia" w:hAnsi="Georgia"/>
          <w:sz w:val="24"/>
          <w:szCs w:val="24"/>
        </w:rPr>
        <w:t>. When they left, many visitors would say goodbye to the simulation, and even (half-jokingly) admonish their partners for not doing so themselves. One woman, who saw the 'Beest' move forward on the screen when she went to leave, remarked with evident delight that, because they had treated the simulation kindly, 'he [was] try[ing] to follow'</w:t>
      </w:r>
      <w:r>
        <w:rPr>
          <w:rStyle w:val="FootnoteAnchor"/>
          <w:rFonts w:cs="Georgia" w:ascii="Georgia" w:hAnsi="Georgia"/>
          <w:sz w:val="24"/>
          <w:szCs w:val="24"/>
        </w:rPr>
        <w:footnoteReference w:id="2042"/>
      </w:r>
      <w:r>
        <w:rPr>
          <w:rFonts w:cs="Georgia" w:ascii="Georgia" w:hAnsi="Georgia"/>
          <w:sz w:val="24"/>
          <w:szCs w:val="24"/>
        </w:rPr>
        <w:t xml:space="preserve">.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 xml:space="preserve">Many visitors voluntarily used soft tones, and were visibly reluctant to use the sharp and authoritative voice encouraged in the sample ritual material. Some stated that they 'felt bad' when they pulled out the 'Beest's’ horns or ears as part of the same ritual process; especially when observing the corresponding emotional change on screen. Several (both adults and children) verbally apologised to the creature several times, and used the nose-rubbing interaction as a means to calm and ameliorate the simulation after such woundings. When (upon occasion) the distressed creature retreated into the simulated darkness, almost all of these visitors stated that it was 'their fault' that this had occurred. Other visitors relished shouting at the 'Beest’ to command it to 'begone' and 'return', and laughed with surprise and disgust when hurting or disfiguring the 'Beest'.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 xml:space="preserve">One of the most striking features of the residency was the number of visitors who related their visit to the installation to their own experiences and backgrounds, and their evident eagerness to discuss this with me. Visitors from Thailand and the Ukraine both engaged me in detailed, lengthy discussions about traditions of supernatural spirits, witches and healers from their own cultures, and how the simulation reminded them of those traditions. Those visitors who had a background in computer programming were eager to comment upon and learn more about the codebase behind the simulation, and offer suggestions and praise for the technical effort that had gone into designing the underlying systems. Many of those visitors who identified as pagan were keen to offer their own perspectives and opinions upon my interpretation of belief, ritual practice and magic, especially considering the computational elements of this interpretation. One particularly engaged Dutch visitor, a tarot reader, was interested to discuss the role of emotion and personal perspective in magical practice, and about the challenge of using such perspectives and emotions with a computational partner: a challenge which, in his view, I had gone some </w:t>
      </w:r>
      <w:r>
        <w:rPr>
          <w:rFonts w:cs="Georgia" w:ascii="Georgia" w:hAnsi="Georgia"/>
          <w:sz w:val="24"/>
          <w:szCs w:val="24"/>
        </w:rPr>
        <w:t xml:space="preserve">small </w:t>
      </w:r>
      <w:r>
        <w:rPr>
          <w:rFonts w:cs="Georgia" w:ascii="Georgia" w:hAnsi="Georgia"/>
          <w:sz w:val="24"/>
          <w:szCs w:val="24"/>
        </w:rPr>
        <w:t>way to resolving</w:t>
      </w:r>
      <w:r>
        <w:rPr>
          <w:rStyle w:val="FootnoteAnchor"/>
          <w:rFonts w:cs="Georgia" w:ascii="Georgia" w:hAnsi="Georgia"/>
          <w:sz w:val="24"/>
          <w:szCs w:val="24"/>
        </w:rPr>
        <w:footnoteReference w:id="2043"/>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The MWM residency stands as an illustration-in-action of some of the concepts at the centre of this thesis: serving as an example of computational characterisation that was (at least by my own measures) ‘resonant’ with its audience. However, it was not without its issues. A minority of visitors to the installation did not engage with the experience: some would drift into, and then swiftly out of, the room, without engagement, and those who did stop for a few moments told me explicitly that the installation was 'not their kind of thing': others explicitly stated that it was the pressure of 'performing', whether observed or not, in a public exhibition that was the main deterrent</w:t>
      </w:r>
      <w:r>
        <w:rPr>
          <w:rStyle w:val="FootnoteAnchor"/>
          <w:rFonts w:cs="Georgia" w:ascii="Georgia" w:hAnsi="Georgia"/>
          <w:sz w:val="24"/>
          <w:szCs w:val="24"/>
        </w:rPr>
        <w:footnoteReference w:id="2044"/>
      </w:r>
      <w:r>
        <w:rPr>
          <w:rFonts w:cs="Georgia" w:ascii="Georgia" w:hAnsi="Georgia"/>
          <w:sz w:val="24"/>
          <w:szCs w:val="24"/>
        </w:rPr>
        <w:t>. For others, the complexity of the simulation, the relative density of the storyworld and its related materials, and the importance of prior engagement on the Project's website, meant that ultimately the installation was just too inaccessible for a casual visitor: one woman even turning to me and asking 'so, what is it we actually do?'</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The variety of audience response in museums and galleries, and the difficulty of overcoming the reticence of visitors to participate in performative interpretations is well understood in the literature</w:t>
      </w:r>
      <w:r>
        <w:rPr>
          <w:rStyle w:val="FootnoteAnchor"/>
          <w:rFonts w:cs="Georgia" w:ascii="Georgia" w:hAnsi="Georgia"/>
          <w:sz w:val="24"/>
          <w:szCs w:val="24"/>
        </w:rPr>
        <w:footnoteReference w:id="2045"/>
      </w:r>
      <w:r>
        <w:rPr>
          <w:rStyle w:val="FootnoteAnchor"/>
          <w:rFonts w:cs="Georgia" w:ascii="Georgia" w:hAnsi="Georgia"/>
          <w:sz w:val="24"/>
          <w:szCs w:val="24"/>
        </w:rPr>
        <w:footnoteReference w:id="2046"/>
      </w:r>
      <w:r>
        <w:rPr>
          <w:rFonts w:cs="Georgia" w:ascii="Georgia" w:hAnsi="Georgia"/>
          <w:sz w:val="24"/>
          <w:szCs w:val="24"/>
        </w:rPr>
        <w:t>. Also at issue is the difficulty of delivering complex narrative experiences in museum environments where, outside the comfort of their own home and in a public arena, a visitor's engagement with installations is 'inevitably controlled, structured and brief'</w:t>
      </w:r>
      <w:r>
        <w:rPr>
          <w:rStyle w:val="FootnoteAnchor"/>
          <w:rFonts w:cs="Georgia" w:ascii="Georgia" w:hAnsi="Georgia"/>
          <w:sz w:val="24"/>
          <w:szCs w:val="24"/>
        </w:rPr>
        <w:footnoteReference w:id="2047"/>
      </w:r>
      <w:r>
        <w:rPr>
          <w:rFonts w:cs="Georgia" w:ascii="Georgia" w:hAnsi="Georgia"/>
          <w:sz w:val="24"/>
          <w:szCs w:val="24"/>
        </w:rPr>
        <w:t xml:space="preserve">; particularly experiences like </w:t>
      </w:r>
      <w:r>
        <w:rPr>
          <w:rFonts w:cs="Courier New" w:ascii="Courier New" w:hAnsi="Courier New"/>
          <w:sz w:val="24"/>
          <w:szCs w:val="24"/>
        </w:rPr>
        <w:t>knole</w:t>
      </w:r>
      <w:r>
        <w:rPr>
          <w:rFonts w:cs="Georgia" w:ascii="Georgia" w:hAnsi="Georgia"/>
          <w:sz w:val="24"/>
          <w:szCs w:val="24"/>
        </w:rPr>
        <w:t xml:space="preserve"> where, (as game designer and installation artist Lea Schonfelder delineates) the complexity of the simulation, and the depth of the fiction, 'need[s] some time to understand them right'</w:t>
      </w:r>
      <w:r>
        <w:rPr>
          <w:rStyle w:val="FootnoteAnchor"/>
          <w:rFonts w:cs="Georgia" w:ascii="Georgia" w:hAnsi="Georgia"/>
          <w:sz w:val="24"/>
          <w:szCs w:val="24"/>
        </w:rPr>
        <w:footnoteReference w:id="2048"/>
      </w:r>
      <w:r>
        <w:rPr>
          <w:rFonts w:cs="Georgia" w:ascii="Georgia" w:hAnsi="Georgia"/>
          <w:sz w:val="24"/>
          <w:szCs w:val="24"/>
        </w:rPr>
        <w:t>. Other, more mundane issues of accessibility arose, always of concern in art galleries and museums</w:t>
      </w:r>
      <w:r>
        <w:rPr>
          <w:rStyle w:val="FootnoteAnchor"/>
          <w:rFonts w:cs="Georgia" w:ascii="Georgia" w:hAnsi="Georgia"/>
          <w:sz w:val="24"/>
          <w:szCs w:val="24"/>
        </w:rPr>
        <w:footnoteReference w:id="2049"/>
      </w:r>
      <w:r>
        <w:rPr>
          <w:rFonts w:cs="Georgia" w:ascii="Georgia" w:hAnsi="Georgia"/>
          <w:sz w:val="24"/>
          <w:szCs w:val="24"/>
        </w:rPr>
        <w:t>, but particularly at the MWM due to the cramped and narrow passages, small rooms and winding staircases that form part of the centuries-old facilities in which the museum is housed. Finally, there are questions about how my physical presence during the residency (a necessary evil due to technological issues and the evaluative objectives of the exercise) may have influenced audience response. This is a perennial topic in many branches of art, particularly performance art</w:t>
      </w:r>
      <w:r>
        <w:rPr>
          <w:rStyle w:val="FootnoteAnchor"/>
          <w:rFonts w:cs="Georgia" w:ascii="Georgia" w:hAnsi="Georgia"/>
          <w:sz w:val="24"/>
          <w:szCs w:val="24"/>
        </w:rPr>
        <w:footnoteReference w:id="2050"/>
      </w:r>
      <w:r>
        <w:rPr>
          <w:rFonts w:cs="Georgia" w:ascii="Georgia" w:hAnsi="Georgia"/>
          <w:sz w:val="24"/>
          <w:szCs w:val="24"/>
        </w:rPr>
        <w:t>, but in my work my presence was an artificiality that does not represent the designed ‘typical’ experience of the installation, whether for examination or future display.</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While I made the decision for </w:t>
      </w:r>
      <w:r>
        <w:rPr>
          <w:rFonts w:cs="Courier New" w:ascii="Courier New" w:hAnsi="Courier New"/>
          <w:sz w:val="24"/>
          <w:szCs w:val="24"/>
        </w:rPr>
        <w:t>knole</w:t>
      </w:r>
      <w:r>
        <w:rPr>
          <w:rFonts w:cs="Georgia" w:ascii="Georgia" w:hAnsi="Georgia"/>
          <w:sz w:val="24"/>
          <w:szCs w:val="24"/>
        </w:rPr>
        <w:t xml:space="preserve"> to be a piece of installation art rather than an item of downloadable media for a number of good reasons (see Appendix 5, and Conclusion), such issues are perennial for similar works in museums, art galleries and other heritage institutions, and I will continue to explore how to overcome them in my work. Another productive comment may be made about the unavailability of the </w:t>
      </w:r>
      <w:r>
        <w:rPr>
          <w:rFonts w:cs="Georgia" w:ascii="Georgia" w:hAnsi="Georgia"/>
          <w:sz w:val="24"/>
          <w:szCs w:val="24"/>
        </w:rPr>
        <w:t>complete</w:t>
      </w:r>
      <w:r>
        <w:rPr>
          <w:rFonts w:cs="Georgia" w:ascii="Georgia" w:hAnsi="Georgia"/>
          <w:sz w:val="24"/>
          <w:szCs w:val="24"/>
        </w:rPr>
        <w:t xml:space="preserve"> </w:t>
      </w:r>
      <w:r>
        <w:rPr>
          <w:rFonts w:cs="Georgia" w:ascii="Georgia" w:hAnsi="Georgia"/>
          <w:i/>
          <w:iCs/>
          <w:sz w:val="24"/>
          <w:szCs w:val="24"/>
        </w:rPr>
        <w:t>Housekeeping</w:t>
      </w:r>
      <w:r>
        <w:rPr>
          <w:rFonts w:cs="Georgia" w:ascii="Georgia" w:hAnsi="Georgia"/>
          <w:sz w:val="24"/>
          <w:szCs w:val="24"/>
        </w:rPr>
        <w:t xml:space="preserve"> both prior to or during this prototype installation. This unavailability meant that </w:t>
      </w:r>
      <w:r>
        <w:rPr>
          <w:rFonts w:cs="Georgia" w:ascii="Georgia" w:hAnsi="Georgia"/>
          <w:sz w:val="24"/>
          <w:szCs w:val="24"/>
        </w:rPr>
        <w:t xml:space="preserve">some </w:t>
      </w:r>
      <w:r>
        <w:rPr>
          <w:rFonts w:cs="Georgia" w:ascii="Georgia" w:hAnsi="Georgia"/>
          <w:sz w:val="24"/>
          <w:szCs w:val="24"/>
        </w:rPr>
        <w:t xml:space="preserve">of the depth of Anne's fiction, and the importance of the instructive interaction between text and simulation (see Chapter 3), was not able to be adequately tested with audiences; some of the features of the Project </w:t>
      </w:r>
      <w:r>
        <w:rPr>
          <w:rFonts w:cs="Georgia" w:ascii="Georgia" w:hAnsi="Georgia"/>
          <w:sz w:val="24"/>
          <w:szCs w:val="24"/>
        </w:rPr>
        <w:t>thus</w:t>
      </w:r>
      <w:r>
        <w:rPr>
          <w:rFonts w:cs="Georgia" w:ascii="Georgia" w:hAnsi="Georgia"/>
          <w:sz w:val="24"/>
          <w:szCs w:val="24"/>
        </w:rPr>
        <w:t xml:space="preserve"> remained inaccessible. It was clear that the website and the </w:t>
      </w:r>
      <w:r>
        <w:rPr>
          <w:rFonts w:cs="Georgia" w:ascii="Georgia" w:hAnsi="Georgia"/>
          <w:i/>
          <w:iCs/>
          <w:sz w:val="24"/>
          <w:szCs w:val="24"/>
        </w:rPr>
        <w:t>Housekeeping</w:t>
      </w:r>
      <w:r>
        <w:rPr>
          <w:rFonts w:cs="Georgia" w:ascii="Georgia" w:hAnsi="Georgia"/>
          <w:sz w:val="24"/>
          <w:szCs w:val="24"/>
        </w:rPr>
        <w:t xml:space="preserve"> are important, valuable and attractive factors for engaging visitors in the complex installation experience, and ameliorating some of the problems mentioned above. Several visitors explicitly asked about the availability of the </w:t>
      </w:r>
      <w:r>
        <w:rPr>
          <w:rFonts w:cs="Georgia" w:ascii="Georgia" w:hAnsi="Georgia"/>
          <w:i/>
          <w:iCs/>
          <w:sz w:val="24"/>
          <w:szCs w:val="24"/>
        </w:rPr>
        <w:t>Housekeeping</w:t>
      </w:r>
      <w:r>
        <w:rPr>
          <w:rFonts w:cs="Georgia" w:ascii="Georgia" w:hAnsi="Georgia"/>
          <w:sz w:val="24"/>
          <w:szCs w:val="24"/>
        </w:rPr>
        <w:t xml:space="preserve">, professing to be eager to read it in the comfort of their own home after or before their visit to the installation: and those who had visited the installation after viewing the Project's website were demonstrably more engaged with the experience. They stayed for longer, experimented with the 'Beest' more extensively, and derived more ‘resonance’ than casual visitors. While this gives me confidence that this dynamic between </w:t>
      </w:r>
      <w:r>
        <w:rPr>
          <w:rFonts w:cs="Courier New" w:ascii="Courier New" w:hAnsi="Courier New"/>
          <w:sz w:val="24"/>
          <w:szCs w:val="24"/>
        </w:rPr>
        <w:t>knole</w:t>
      </w:r>
      <w:r>
        <w:rPr>
          <w:rFonts w:cs="Georgia" w:ascii="Georgia" w:hAnsi="Georgia"/>
          <w:sz w:val="24"/>
          <w:szCs w:val="24"/>
        </w:rPr>
        <w:t>'s components work</w:t>
      </w:r>
      <w:r>
        <w:rPr>
          <w:rFonts w:cs="Georgia" w:ascii="Georgia" w:hAnsi="Georgia"/>
          <w:sz w:val="24"/>
          <w:szCs w:val="24"/>
        </w:rPr>
        <w:t>s</w:t>
      </w:r>
      <w:r>
        <w:rPr>
          <w:rFonts w:cs="Georgia" w:ascii="Georgia" w:hAnsi="Georgia"/>
          <w:sz w:val="24"/>
          <w:szCs w:val="24"/>
        </w:rPr>
        <w:t xml:space="preserve"> well </w:t>
      </w:r>
      <w:r>
        <w:rPr>
          <w:rFonts w:cs="Georgia" w:ascii="Georgia" w:hAnsi="Georgia"/>
          <w:sz w:val="24"/>
          <w:szCs w:val="24"/>
        </w:rPr>
        <w:t xml:space="preserve">with audiences </w:t>
      </w:r>
      <w:r>
        <w:rPr>
          <w:rFonts w:cs="Georgia" w:ascii="Georgia" w:hAnsi="Georgia"/>
          <w:sz w:val="24"/>
          <w:szCs w:val="24"/>
        </w:rPr>
        <w:t xml:space="preserve">when fully implemented, it will important to undertake further studies to test this, and to use these studies to provide more detailed conclusions on some of the more advanced theories of this thesis. These include Anne's role as a ‘resonant’ character, the function of instructional literature in computational narrative experiences, the 'character-as-environment' methodology specifically, and the semantic value of individual visitor experiences in aggregate during a persistent installation  (see Appendix 4 and Conclusion). An unexpected question arising from the installation was how the role of ‘aesthetic distance’ (something which my autocosmic theory already questions) is complicated by the specific superstitions, beliefs and psychological phenomena of visitors to institutions which, like the MWM, deal specifically with questions of human spirituality. While this lies outside the remit of the </w:t>
      </w:r>
      <w:r>
        <w:rPr>
          <w:rFonts w:cs="Georgia" w:ascii="Georgia" w:hAnsi="Georgia"/>
          <w:sz w:val="24"/>
          <w:szCs w:val="24"/>
        </w:rPr>
        <w:t>thesis</w:t>
      </w:r>
      <w:r>
        <w:rPr>
          <w:rFonts w:cs="Georgia" w:ascii="Georgia" w:hAnsi="Georgia"/>
          <w:sz w:val="24"/>
          <w:szCs w:val="24"/>
        </w:rPr>
        <w:t xml:space="preserve">, it is certainly an intriguing prospect to investigate.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Despite these issues, the study did represent an encouraging and intriguing first pass on demonstrating the utility of my theories, practice and goals as delineated in this thesis' Introduction and first chapter. It is clear that the majority of the visitors to the installation experienced a ‘resonant’, character-led experience through a balance of my systemic, computational authorship and their own imaginative engagement. Their experiences were deeply personal, informed by their own memories and drawing on established aesthetic and non-aesthetic imaginings and practices from their own lives. The 'Beest' was treated as a complex and coherent person; experienced as a characterful and arresting system both emotionally and intellectually, which visitors were curious to explore using their social faculties, augmented by the thematic environment of the museum, the supplementary materials, and the physical and environmental elements of the installation itself</w:t>
      </w:r>
      <w:r>
        <w:rPr>
          <w:rStyle w:val="FootnoteAnchor"/>
          <w:rFonts w:cs="Georgia" w:ascii="Georgia" w:hAnsi="Georgia"/>
          <w:sz w:val="24"/>
          <w:szCs w:val="24"/>
        </w:rPr>
        <w:footnoteReference w:id="2051"/>
      </w:r>
      <w:r>
        <w:rPr>
          <w:rFonts w:cs="Georgia" w:ascii="Georgia" w:hAnsi="Georgia"/>
          <w:sz w:val="24"/>
          <w:szCs w:val="24"/>
        </w:rPr>
        <w:t>. Visits to this relatively-small installation often consumed a large portion of the fifteen to thirty minute average of exhibition visit time currently agreed in the literature</w:t>
      </w:r>
      <w:r>
        <w:rPr>
          <w:rStyle w:val="FootnoteAnchor"/>
          <w:rFonts w:cs="Georgia" w:ascii="Georgia" w:hAnsi="Georgia"/>
          <w:sz w:val="24"/>
          <w:szCs w:val="24"/>
        </w:rPr>
        <w:footnoteReference w:id="2052"/>
      </w:r>
      <w:r>
        <w:rPr>
          <w:rStyle w:val="FootnoteAnchor"/>
          <w:rFonts w:cs="Georgia" w:ascii="Georgia" w:hAnsi="Georgia"/>
          <w:sz w:val="24"/>
          <w:szCs w:val="24"/>
        </w:rPr>
        <w:footnoteReference w:id="2053"/>
      </w:r>
      <w:r>
        <w:rPr>
          <w:rStyle w:val="FootnoteAnchor"/>
          <w:rFonts w:cs="Georgia" w:ascii="Georgia" w:hAnsi="Georgia"/>
          <w:sz w:val="24"/>
          <w:szCs w:val="24"/>
        </w:rPr>
        <w:footnoteReference w:id="2054"/>
      </w:r>
      <w:r>
        <w:rPr>
          <w:rFonts w:cs="Georgia" w:ascii="Georgia" w:hAnsi="Georgia"/>
          <w:sz w:val="24"/>
          <w:szCs w:val="24"/>
        </w:rPr>
        <w:t xml:space="preserve">, and seemed to also </w:t>
      </w:r>
      <w:r>
        <w:rPr>
          <w:rFonts w:cs="Georgia" w:ascii="Georgia" w:hAnsi="Georgia"/>
          <w:sz w:val="24"/>
          <w:szCs w:val="24"/>
        </w:rPr>
        <w:t>fulfill</w:t>
      </w:r>
      <w:r>
        <w:rPr>
          <w:rFonts w:cs="Georgia" w:ascii="Georgia" w:hAnsi="Georgia"/>
          <w:sz w:val="24"/>
          <w:szCs w:val="24"/>
        </w:rPr>
        <w:t xml:space="preserve"> Tilden's classic definition of the 'provocation'</w:t>
      </w:r>
      <w:r>
        <w:rPr>
          <w:rStyle w:val="FootnoteAnchor"/>
          <w:rFonts w:cs="Georgia" w:ascii="Georgia" w:hAnsi="Georgia"/>
          <w:sz w:val="24"/>
          <w:szCs w:val="24"/>
        </w:rPr>
        <w:footnoteReference w:id="2055"/>
      </w:r>
      <w:r>
        <w:rPr>
          <w:rFonts w:cs="Georgia" w:ascii="Georgia" w:hAnsi="Georgia"/>
          <w:sz w:val="24"/>
          <w:szCs w:val="24"/>
        </w:rPr>
        <w:t xml:space="preserve"> that lies at the heart of good heritage interpretation. It prompted debate and reconsideration, incorporated and honoured personal perspective, and provided an arresting presentation of the themes that lie at the heart of the Museum's work and the project, both historical and academic. These themes included digital narrative and character, the nature of witchcraft and belief in the past and today, cunning folk and the history of magical practice, the nature of control and power in magic, and the emotional and 'intimate supernatural relationships' between cunning folk and their spirits, as one visitor had it. </w:t>
      </w:r>
    </w:p>
    <w:p>
      <w:pPr>
        <w:pStyle w:val="Normal"/>
        <w:spacing w:lineRule="auto" w:line="360"/>
        <w:rPr>
          <w:rFonts w:ascii="Georgia" w:hAnsi="Georgia" w:cs="Georgia"/>
        </w:rPr>
      </w:pPr>
      <w:r>
        <w:rPr>
          <w:rFonts w:cs="Georgia" w:ascii="Georgia" w:hAnsi="Georgia"/>
        </w:rPr>
      </w:r>
    </w:p>
    <w:p>
      <w:pPr>
        <w:pStyle w:val="Normal"/>
        <w:spacing w:lineRule="auto" w:line="360"/>
        <w:rPr/>
      </w:pPr>
      <w:r>
        <w:rPr>
          <w:rFonts w:cs="Georgia" w:ascii="Georgia" w:hAnsi="Georgia"/>
          <w:sz w:val="24"/>
          <w:szCs w:val="24"/>
        </w:rPr>
        <w:tab/>
        <w:t>Many visitors explicitly commented on how the work naturally complemented, challenged and enlarged their considerations of the museum, and increased their 'context and understanding' of its materials. One visitor explicitly made a critical link between the interactive, systemic installation and the static 'tableaus' downstairs, arguing that a computational interpretation 'brought it all home to you'.</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The study was also useful for providing me with methodological feedback, and allowing me to tweak and modify the installation based on the responses of the audience: an important part of both exhibition and computational design</w:t>
      </w:r>
      <w:r>
        <w:rPr>
          <w:rStyle w:val="FootnoteAnchor"/>
          <w:rFonts w:cs="Georgia" w:ascii="Georgia" w:hAnsi="Georgia"/>
          <w:sz w:val="24"/>
          <w:szCs w:val="24"/>
        </w:rPr>
        <w:footnoteReference w:id="2056"/>
      </w:r>
      <w:r>
        <w:rPr>
          <w:rStyle w:val="FootnoteAnchor"/>
          <w:rFonts w:cs="Georgia" w:ascii="Georgia" w:hAnsi="Georgia"/>
          <w:sz w:val="24"/>
          <w:szCs w:val="24"/>
        </w:rPr>
        <w:footnoteReference w:id="2057"/>
      </w:r>
      <w:r>
        <w:rPr>
          <w:rFonts w:cs="Georgia" w:ascii="Georgia" w:hAnsi="Georgia"/>
          <w:sz w:val="24"/>
          <w:szCs w:val="24"/>
        </w:rPr>
        <w:t xml:space="preserve">. The study came quite late in the development of </w:t>
      </w:r>
      <w:r>
        <w:rPr>
          <w:rFonts w:cs="Courier New" w:ascii="Courier New" w:hAnsi="Courier New"/>
          <w:sz w:val="24"/>
          <w:szCs w:val="24"/>
        </w:rPr>
        <w:t>knole</w:t>
      </w:r>
      <w:r>
        <w:rPr>
          <w:rFonts w:cs="Georgia" w:ascii="Georgia" w:hAnsi="Georgia"/>
          <w:sz w:val="24"/>
          <w:szCs w:val="24"/>
        </w:rPr>
        <w:t>, and so did not lead to any major structural modification of the work. However, I was able to tweak many elements, including the personality and emotional models, to accommodate my observations of what had resonated with audiences. It was an opportunity to observe what interested visitors (for example, the creature's voice, 'natural' interactions such as grooming, and the 'spyrit's' complex emotional display) and what did not (the necessity to read large blocks of text while interacting with the simulation). Visitor's understandings of the creature's behaviour and personality, and how these understandings informed subsequent interactions, helped me to create a balance between a simulation that behaved unpredictably and opaquely, as a complex simulation of personhood reliant upon engagement with a fictive universe, and an accessible experience that avoided frustration and obfuscation. It also helped me to decide which features of Anne's storyworld it was necessary to materially simulate (in order to provide coherent, ‘resonant’ responses to the audience's interactions) and which were more productively left to the imagination. More mundanely, it helped me to test the voice recognition features with a range of pitches, voices and tones; observe the intuitiveness of the touch interface; think through how to instruct visitors in stance and posture during interaction; and devise technical solutions to the software bugs, performance and responsiveness issues and unhelpful affordances that inevitably arise during software development and artistic practice more generally.</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u w:val="single"/>
        </w:rPr>
        <w:t>App</w:t>
      </w:r>
      <w:bookmarkStart w:id="26" w:name="Appendix_2"/>
      <w:bookmarkEnd w:id="26"/>
      <w:r>
        <w:rPr>
          <w:rFonts w:cs="Georgia" w:ascii="Georgia" w:hAnsi="Georgia"/>
          <w:b/>
          <w:bCs/>
          <w:sz w:val="24"/>
          <w:szCs w:val="24"/>
          <w:u w:val="single"/>
        </w:rPr>
        <w:t>endix 2</w:t>
      </w:r>
    </w:p>
    <w:p>
      <w:pPr>
        <w:pStyle w:val="Normal"/>
        <w:spacing w:lineRule="auto" w:line="360"/>
        <w:rPr/>
      </w:pPr>
      <w:r>
        <w:rPr>
          <w:rFonts w:cs="Georgia" w:ascii="Georgia" w:hAnsi="Georgia"/>
          <w:b/>
          <w:bCs/>
          <w:i/>
          <w:iCs/>
          <w:sz w:val="24"/>
          <w:szCs w:val="24"/>
        </w:rPr>
        <w:t>Fieldwork #2:</w:t>
      </w:r>
      <w:r>
        <w:rPr>
          <w:rFonts w:cs="Georgia" w:ascii="Georgia" w:hAnsi="Georgia"/>
          <w:b/>
          <w:bCs/>
          <w:sz w:val="24"/>
          <w:szCs w:val="24"/>
        </w:rPr>
        <w:t xml:space="preserve"> </w:t>
      </w:r>
      <w:r>
        <w:rPr>
          <w:rFonts w:cs="Georgia" w:ascii="Georgia" w:hAnsi="Georgia"/>
          <w:b/>
          <w:bCs/>
          <w:i/>
          <w:iCs/>
          <w:sz w:val="24"/>
          <w:szCs w:val="24"/>
        </w:rPr>
        <w:t>Observation Of Character-Reader Relationships Within A Reading Group</w:t>
      </w:r>
    </w:p>
    <w:p>
      <w:pPr>
        <w:pStyle w:val="Normal"/>
        <w:spacing w:lineRule="auto" w:line="360"/>
        <w:rPr>
          <w:rFonts w:ascii="Georgia" w:hAnsi="Georgia" w:cs="Georgia"/>
          <w:b/>
          <w:b/>
          <w:bCs/>
          <w:i/>
          <w:i/>
          <w:iCs/>
          <w:sz w:val="24"/>
          <w:szCs w:val="24"/>
        </w:rPr>
      </w:pPr>
      <w:r>
        <w:rPr>
          <w:rFonts w:cs="Georgia" w:ascii="Georgia" w:hAnsi="Georgia"/>
          <w:b/>
          <w:bCs/>
          <w:i/>
          <w:iCs/>
          <w:sz w:val="24"/>
          <w:szCs w:val="24"/>
        </w:rPr>
      </w:r>
    </w:p>
    <w:p>
      <w:pPr>
        <w:pStyle w:val="Normal"/>
        <w:spacing w:lineRule="auto" w:line="360"/>
        <w:rPr/>
      </w:pPr>
      <w:r>
        <w:rPr>
          <w:rFonts w:cs="Georgia" w:ascii="Georgia" w:hAnsi="Georgia"/>
          <w:sz w:val="24"/>
          <w:szCs w:val="24"/>
        </w:rPr>
        <w:tab/>
        <w:t>The theory of audience reception (which forms a key part of my ‘autocosmic’ framework) sites as much of the constructive reality of a work of art in the mind of that audience as in the skill of the artist.</w:t>
      </w:r>
      <w:r>
        <w:rPr>
          <w:rStyle w:val="FootnoteAnchor"/>
          <w:rFonts w:cs="Georgia" w:ascii="Georgia" w:hAnsi="Georgia"/>
          <w:sz w:val="24"/>
          <w:szCs w:val="24"/>
        </w:rPr>
        <w:footnoteReference w:id="2058"/>
      </w:r>
      <w:r>
        <w:rPr>
          <w:rFonts w:cs="Georgia" w:ascii="Georgia" w:hAnsi="Georgia"/>
          <w:sz w:val="24"/>
          <w:szCs w:val="24"/>
        </w:rPr>
        <w:t xml:space="preserve">  Correspondingly, direct, qualitative, sometimes-longitudinal study of that audience has often been used by scholars to demonstrate, in 'real' respondents, how such construction manifests. While many of these studies exist</w:t>
      </w:r>
      <w:r>
        <w:rPr>
          <w:rStyle w:val="FootnoteAnchor"/>
          <w:rFonts w:cs="Georgia" w:ascii="Georgia" w:hAnsi="Georgia"/>
          <w:sz w:val="24"/>
          <w:szCs w:val="24"/>
        </w:rPr>
        <w:footnoteReference w:id="2059"/>
      </w:r>
      <w:r>
        <w:rPr>
          <w:rStyle w:val="FootnoteAnchor"/>
          <w:rFonts w:cs="Georgia" w:ascii="Georgia" w:hAnsi="Georgia"/>
          <w:sz w:val="24"/>
          <w:szCs w:val="24"/>
        </w:rPr>
        <w:footnoteReference w:id="2060"/>
      </w:r>
      <w:r>
        <w:rPr>
          <w:rStyle w:val="FootnoteAnchor"/>
          <w:rFonts w:cs="Georgia" w:ascii="Georgia" w:hAnsi="Georgia"/>
          <w:sz w:val="24"/>
          <w:szCs w:val="24"/>
        </w:rPr>
        <w:footnoteReference w:id="2061"/>
      </w:r>
      <w:r>
        <w:rPr>
          <w:rStyle w:val="FootnoteAnchor"/>
          <w:rFonts w:cs="Georgia" w:ascii="Georgia" w:hAnsi="Georgia"/>
          <w:sz w:val="24"/>
          <w:szCs w:val="24"/>
        </w:rPr>
        <w:footnoteReference w:id="2062"/>
      </w:r>
      <w:r>
        <w:rPr>
          <w:rFonts w:cs="Georgia" w:ascii="Georgia" w:hAnsi="Georgia"/>
          <w:sz w:val="24"/>
          <w:szCs w:val="24"/>
        </w:rPr>
        <w:t xml:space="preserve">, I wanted to cement my co-option of the existing literature with a small piece of my own primary research, particularly as my research is concerned directly with the measure of a work’s ‘resonance’ with its audience. It benefits me to see that </w:t>
      </w:r>
      <w:r>
        <w:rPr>
          <w:rFonts w:cs="Georgia" w:ascii="Georgia" w:hAnsi="Georgia"/>
          <w:sz w:val="24"/>
          <w:szCs w:val="24"/>
          <w:u w:val="none"/>
        </w:rPr>
        <w:t>resonance</w:t>
      </w:r>
      <w:r>
        <w:rPr>
          <w:rFonts w:cs="Georgia" w:ascii="Georgia" w:hAnsi="Georgia"/>
          <w:sz w:val="24"/>
          <w:szCs w:val="24"/>
        </w:rPr>
        <w:t xml:space="preserve"> demonstrated by real audiences directly, rather than merely relying on scholarly accounts of it occurring.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The objective of this study was, through observation, to help delineate a general, Platonic baseline for character, outside of responses to specific media, against which I could later juxtapose the 'particular' responses to characters in computational art.</w:t>
      </w:r>
      <w:r>
        <w:rPr>
          <w:rStyle w:val="FootnoteAnchor"/>
          <w:rFonts w:cs="Georgia" w:ascii="Georgia" w:hAnsi="Georgia"/>
          <w:sz w:val="24"/>
          <w:szCs w:val="24"/>
        </w:rPr>
        <w:footnoteReference w:id="2063"/>
      </w:r>
      <w:r>
        <w:rPr>
          <w:rFonts w:cs="Georgia" w:ascii="Georgia" w:hAnsi="Georgia"/>
          <w:sz w:val="24"/>
          <w:szCs w:val="24"/>
        </w:rPr>
        <w:t xml:space="preserve"> However, Platonic ideals aside, it is difficult to conceive of a character that is not mediated in some way: I therefore chose the fictional characters of novels, and their readers, as my subjects. Given the form's ubiquity and central position within narratology, literature seemed as good a window as any into 'typical' or 'universal' responses to fictional character.</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Between September and December 2016, I shadowed a reading group in the city of Derby in England; attending four meetings, one per month. The group </w:t>
      </w:r>
      <w:r>
        <w:rPr>
          <w:rFonts w:cs="Georgia" w:ascii="Georgia" w:hAnsi="Georgia"/>
          <w:sz w:val="24"/>
          <w:szCs w:val="24"/>
        </w:rPr>
        <w:t>membership</w:t>
      </w:r>
      <w:r>
        <w:rPr>
          <w:rFonts w:cs="Georgia" w:ascii="Georgia" w:hAnsi="Georgia"/>
          <w:sz w:val="24"/>
          <w:szCs w:val="24"/>
        </w:rPr>
        <w:t xml:space="preserve"> was entirely female, and discussed a range of contemporary novels from </w:t>
      </w:r>
      <w:r>
        <w:rPr>
          <w:rFonts w:cs="Georgia" w:ascii="Georgia" w:hAnsi="Georgia"/>
          <w:i/>
          <w:iCs/>
          <w:sz w:val="24"/>
          <w:szCs w:val="24"/>
        </w:rPr>
        <w:t>Kafka on the Shore</w:t>
      </w:r>
      <w:r>
        <w:rPr>
          <w:rStyle w:val="FootnoteAnchor"/>
          <w:rFonts w:cs="Georgia" w:ascii="Georgia" w:hAnsi="Georgia"/>
          <w:i/>
          <w:iCs/>
          <w:sz w:val="24"/>
          <w:szCs w:val="24"/>
        </w:rPr>
        <w:footnoteReference w:id="2064"/>
      </w:r>
      <w:r>
        <w:rPr>
          <w:rFonts w:cs="Georgia" w:ascii="Georgia" w:hAnsi="Georgia"/>
          <w:sz w:val="24"/>
          <w:szCs w:val="24"/>
        </w:rPr>
        <w:t xml:space="preserve"> to Rose Tremain's </w:t>
      </w:r>
      <w:r>
        <w:rPr>
          <w:rFonts w:cs="Georgia" w:ascii="Georgia" w:hAnsi="Georgia"/>
          <w:i/>
          <w:iCs/>
          <w:sz w:val="24"/>
          <w:szCs w:val="24"/>
        </w:rPr>
        <w:t>The Road Home</w:t>
      </w:r>
      <w:r>
        <w:rPr>
          <w:rStyle w:val="FootnoteAnchor"/>
          <w:rFonts w:cs="Georgia" w:ascii="Georgia" w:hAnsi="Georgia"/>
          <w:i/>
          <w:iCs/>
          <w:sz w:val="24"/>
          <w:szCs w:val="24"/>
        </w:rPr>
        <w:footnoteReference w:id="2065"/>
      </w:r>
      <w:r>
        <w:rPr>
          <w:rFonts w:cs="Georgia" w:ascii="Georgia" w:hAnsi="Georgia"/>
          <w:sz w:val="24"/>
          <w:szCs w:val="24"/>
        </w:rPr>
        <w:t xml:space="preserve">. A different member hosted each meeting, and provided a list of questions about the work to anchor the discussion; though talk often ranged far from the source text into discussions of other novels, the lives of the group's members and sundry topics.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During these sessions I sat within the group and silently observed the discussion, taking notes on how the group both individually and collectively conceptualised the characters of the source texts, and </w:t>
      </w:r>
      <w:r>
        <w:rPr>
          <w:rFonts w:cs="Georgia" w:ascii="Georgia" w:hAnsi="Georgia"/>
          <w:sz w:val="24"/>
          <w:szCs w:val="24"/>
        </w:rPr>
        <w:t xml:space="preserve">how they </w:t>
      </w:r>
      <w:r>
        <w:rPr>
          <w:rFonts w:cs="Georgia" w:ascii="Georgia" w:hAnsi="Georgia"/>
          <w:sz w:val="24"/>
          <w:szCs w:val="24"/>
        </w:rPr>
        <w:t xml:space="preserve">judged their mimetic and metaleptical qualities. In particular, I was interested in how the </w:t>
      </w:r>
      <w:r>
        <w:rPr>
          <w:rFonts w:cs="Georgia" w:ascii="Georgia" w:hAnsi="Georgia"/>
          <w:sz w:val="24"/>
          <w:szCs w:val="24"/>
        </w:rPr>
        <w:t xml:space="preserve">members’ </w:t>
      </w:r>
      <w:r>
        <w:rPr>
          <w:rFonts w:cs="Georgia" w:ascii="Georgia" w:hAnsi="Georgia"/>
          <w:sz w:val="24"/>
          <w:szCs w:val="24"/>
        </w:rPr>
        <w:t>choice of language concerning these characters revealed the nature of their autocosmic relationship with these 'non-actual persons', and how their judgements and discussion marked the effectiveness (or not) of that character's ability to ‘resonate’ with them.</w:t>
      </w:r>
      <w:r>
        <w:rPr>
          <w:rStyle w:val="FootnoteAnchor"/>
          <w:rFonts w:cs="Georgia" w:ascii="Georgia" w:hAnsi="Georgia"/>
          <w:sz w:val="24"/>
          <w:szCs w:val="24"/>
        </w:rPr>
        <w:footnoteReference w:id="2066"/>
      </w:r>
      <w:r>
        <w:rPr>
          <w:rFonts w:cs="Georgia" w:ascii="Georgia" w:hAnsi="Georgia"/>
          <w:sz w:val="24"/>
          <w:szCs w:val="24"/>
        </w:rPr>
        <w:t xml:space="preserve"> At two of the meetings, I asked the group additional, direct questions about characters in prose fiction. The ensuing discussions ranged from identification of the important qualities of characters generally, to the discussion of characters from other works whom they disliked as narrative constructions: that is, characters who lacked ‘resonance’.</w:t>
      </w:r>
    </w:p>
    <w:p>
      <w:pPr>
        <w:pStyle w:val="Normal"/>
        <w:spacing w:lineRule="auto" w:line="360"/>
        <w:rPr>
          <w:sz w:val="24"/>
          <w:szCs w:val="24"/>
        </w:rPr>
      </w:pPr>
      <w:r>
        <w:rPr>
          <w:sz w:val="24"/>
          <w:szCs w:val="24"/>
        </w:rPr>
      </w:r>
    </w:p>
    <w:p>
      <w:pPr>
        <w:pStyle w:val="Normal"/>
        <w:spacing w:lineRule="auto" w:line="360"/>
        <w:rPr/>
      </w:pPr>
      <w:r>
        <w:rPr>
          <w:rFonts w:cs="Georgia" w:ascii="Georgia" w:hAnsi="Georgia"/>
          <w:color w:val="000000"/>
          <w:sz w:val="24"/>
          <w:szCs w:val="24"/>
        </w:rPr>
        <w:tab/>
        <w:t>In this group I found, as studies before mine confirm, a 'profound... meeting of minds'</w:t>
      </w:r>
      <w:r>
        <w:rPr>
          <w:rStyle w:val="FootnoteAnchor"/>
          <w:rFonts w:cs="Georgia" w:ascii="Georgia" w:hAnsi="Georgia"/>
          <w:i/>
          <w:iCs/>
          <w:color w:val="000000"/>
          <w:sz w:val="24"/>
          <w:szCs w:val="24"/>
        </w:rPr>
        <w:footnoteReference w:id="2067"/>
      </w:r>
      <w:r>
        <w:rPr>
          <w:rFonts w:cs="Georgia" w:ascii="Georgia" w:hAnsi="Georgia"/>
          <w:color w:val="000000"/>
          <w:sz w:val="24"/>
          <w:szCs w:val="24"/>
        </w:rPr>
        <w:t xml:space="preserve"> between readers and characters; 'troubled creatures' distinct and interrogable, as one group member called them. The participants may have begun their discussions in terms of the character's 'determined context'</w:t>
      </w:r>
      <w:r>
        <w:rPr>
          <w:rStyle w:val="FootnoteAnchor"/>
          <w:rFonts w:cs="Georgia" w:ascii="Georgia" w:hAnsi="Georgia"/>
          <w:color w:val="000000"/>
          <w:sz w:val="24"/>
          <w:szCs w:val="24"/>
        </w:rPr>
        <w:footnoteReference w:id="2068"/>
      </w:r>
      <w:r>
        <w:rPr>
          <w:rFonts w:cs="Georgia" w:ascii="Georgia" w:hAnsi="Georgia"/>
          <w:color w:val="000000"/>
          <w:sz w:val="24"/>
          <w:szCs w:val="24"/>
        </w:rPr>
        <w:t xml:space="preserve"> of the novel, but soon they were dislodged and playfully entered into a new, subjunctive space by the group's collective and individual imaginations, 'escap[ing] the boundaries of the text itself' </w:t>
      </w:r>
      <w:r>
        <w:rPr>
          <w:rStyle w:val="FootnoteAnchor"/>
          <w:rFonts w:cs="Georgia" w:ascii="Georgia" w:hAnsi="Georgia"/>
          <w:color w:val="000000"/>
          <w:sz w:val="24"/>
          <w:szCs w:val="24"/>
        </w:rPr>
        <w:footnoteReference w:id="2069"/>
      </w:r>
      <w:r>
        <w:rPr>
          <w:rFonts w:cs="Georgia" w:ascii="Georgia" w:hAnsi="Georgia"/>
          <w:color w:val="000000"/>
          <w:sz w:val="24"/>
          <w:szCs w:val="24"/>
        </w:rPr>
        <w:t xml:space="preserve">. Their discussion of Rose Tremain's </w:t>
      </w:r>
      <w:r>
        <w:rPr>
          <w:rFonts w:cs="Georgia" w:ascii="Georgia" w:hAnsi="Georgia"/>
          <w:i/>
          <w:iCs/>
          <w:color w:val="000000"/>
          <w:sz w:val="24"/>
          <w:szCs w:val="24"/>
        </w:rPr>
        <w:t>The Road Home</w:t>
      </w:r>
      <w:r>
        <w:rPr>
          <w:rStyle w:val="FootnoteAnchor"/>
          <w:rFonts w:cs="Georgia" w:ascii="Georgia" w:hAnsi="Georgia"/>
          <w:color w:val="000000"/>
          <w:sz w:val="24"/>
          <w:szCs w:val="24"/>
        </w:rPr>
        <w:footnoteReference w:id="2070"/>
      </w:r>
      <w:r>
        <w:rPr>
          <w:rFonts w:cs="Georgia" w:ascii="Georgia" w:hAnsi="Georgia"/>
          <w:i/>
          <w:iCs/>
          <w:color w:val="000000"/>
          <w:sz w:val="24"/>
          <w:szCs w:val="24"/>
        </w:rPr>
        <w:t xml:space="preserve"> </w:t>
      </w:r>
      <w:r>
        <w:rPr>
          <w:rFonts w:cs="Georgia" w:ascii="Georgia" w:hAnsi="Georgia"/>
          <w:color w:val="000000"/>
          <w:sz w:val="24"/>
          <w:szCs w:val="24"/>
        </w:rPr>
        <w:t>took the Eastern European protagonist and placed him into alternate narratives, situations '</w:t>
      </w:r>
      <w:r>
        <w:rPr>
          <w:rFonts w:eastAsia="Segoe UI" w:cs="Georgia" w:ascii="Georgia" w:hAnsi="Georgia"/>
          <w:color w:val="000000"/>
          <w:sz w:val="24"/>
          <w:szCs w:val="24"/>
        </w:rPr>
        <w:t>separate... from [their] surrounding fictional determinants'</w:t>
      </w:r>
      <w:r>
        <w:rPr>
          <w:rStyle w:val="FootnoteAnchor"/>
          <w:rFonts w:eastAsia="Segoe UI" w:cs="Georgia" w:ascii="Georgia" w:hAnsi="Georgia"/>
          <w:color w:val="000000"/>
          <w:sz w:val="24"/>
          <w:szCs w:val="24"/>
        </w:rPr>
        <w:footnoteReference w:id="2071"/>
      </w:r>
      <w:r>
        <w:rPr>
          <w:rFonts w:eastAsia="Segoe UI" w:cs="Georgia" w:ascii="Georgia" w:hAnsi="Georgia"/>
          <w:color w:val="000000"/>
          <w:sz w:val="24"/>
          <w:szCs w:val="24"/>
        </w:rPr>
        <w:t>. Disagreements flared about what characters looked like, the group burnishing their forms in debate and accord; whether 'Jasmina with the coloured glass'</w:t>
      </w:r>
      <w:r>
        <w:rPr>
          <w:rFonts w:eastAsia="Segoe UI" w:cs="Georgia" w:ascii="Georgia" w:hAnsi="Georgia"/>
          <w:i/>
          <w:iCs/>
          <w:color w:val="000000"/>
          <w:sz w:val="24"/>
          <w:szCs w:val="24"/>
        </w:rPr>
        <w:t xml:space="preserve"> </w:t>
      </w:r>
      <w:r>
        <w:rPr>
          <w:rFonts w:eastAsia="Segoe UI" w:cs="Georgia" w:ascii="Georgia" w:hAnsi="Georgia"/>
          <w:color w:val="000000"/>
          <w:sz w:val="24"/>
          <w:szCs w:val="24"/>
        </w:rPr>
        <w:t>wore heavy, thick jewellery, or whether the protagonist's mother dressed all in black. For these readers, and for those in past studies, the pleasures of experiencing narrative art was the concretisation of the individual, interrogable persons who lay at their centres: each an 'entire self'</w:t>
      </w:r>
      <w:r>
        <w:rPr>
          <w:rStyle w:val="FootnoteAnchor"/>
          <w:rFonts w:eastAsia="Segoe UI" w:cs="Georgia" w:ascii="Georgia" w:hAnsi="Georgia"/>
          <w:color w:val="000000"/>
          <w:sz w:val="24"/>
          <w:szCs w:val="24"/>
        </w:rPr>
        <w:footnoteReference w:id="2072"/>
      </w:r>
      <w:r>
        <w:rPr>
          <w:rFonts w:eastAsia="Segoe UI" w:cs="Georgia" w:ascii="Georgia" w:hAnsi="Georgia"/>
          <w:color w:val="000000"/>
          <w:sz w:val="24"/>
          <w:szCs w:val="24"/>
        </w:rPr>
        <w:t xml:space="preserve"> who, through what Lewis calls 'perdurance'</w:t>
      </w:r>
      <w:r>
        <w:rPr>
          <w:rStyle w:val="FootnoteAnchor"/>
          <w:rFonts w:eastAsia="Segoe UI" w:cs="Georgia" w:ascii="Georgia" w:hAnsi="Georgia"/>
          <w:color w:val="000000"/>
          <w:sz w:val="24"/>
          <w:szCs w:val="24"/>
        </w:rPr>
        <w:footnoteReference w:id="2073"/>
      </w:r>
      <w:r>
        <w:rPr>
          <w:rFonts w:eastAsia="Segoe UI" w:cs="Georgia" w:ascii="Georgia" w:hAnsi="Georgia"/>
          <w:color w:val="000000"/>
          <w:sz w:val="24"/>
          <w:szCs w:val="24"/>
        </w:rPr>
        <w:t>, can be distinguished and discussed as 'itinerant individuals'</w:t>
      </w:r>
      <w:r>
        <w:rPr>
          <w:rStyle w:val="FootnoteAnchor"/>
          <w:rFonts w:eastAsia="Segoe UI" w:cs="Georgia" w:ascii="Georgia" w:hAnsi="Georgia"/>
          <w:color w:val="000000"/>
          <w:sz w:val="24"/>
          <w:szCs w:val="24"/>
        </w:rPr>
        <w:footnoteReference w:id="2074"/>
      </w:r>
      <w:r>
        <w:rPr>
          <w:rFonts w:eastAsia="Segoe UI" w:cs="Georgia" w:ascii="Georgia" w:hAnsi="Georgia"/>
          <w:color w:val="000000"/>
          <w:sz w:val="24"/>
          <w:szCs w:val="24"/>
        </w:rPr>
        <w:t xml:space="preserve"> above and beyond their 'text'.</w:t>
      </w:r>
      <w:r>
        <w:rPr>
          <w:rFonts w:cs="Georgia" w:ascii="Georgia" w:hAnsi="Georgia"/>
          <w:sz w:val="24"/>
          <w:szCs w:val="24"/>
        </w:rPr>
        <w:t xml:space="preserv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While many studies exist which try to understand personal responses of real audiences to character, as a way to evince the theories of audience reception, my small study provided me with my own direct data, tailored to my particular enquiry. It has allowed me to develop an understanding of how audiences receive, extrapolate and help to construct characters into </w:t>
      </w:r>
      <w:r>
        <w:rPr>
          <w:rFonts w:cs="Georgia" w:ascii="Georgia" w:hAnsi="Georgia"/>
          <w:i/>
          <w:iCs/>
          <w:sz w:val="24"/>
          <w:szCs w:val="24"/>
        </w:rPr>
        <w:t xml:space="preserve">persons </w:t>
      </w:r>
      <w:r>
        <w:rPr>
          <w:rFonts w:cs="Georgia" w:ascii="Georgia" w:hAnsi="Georgia"/>
          <w:sz w:val="24"/>
          <w:szCs w:val="24"/>
        </w:rPr>
        <w:t xml:space="preserve">of their own, and how artists creating those characters might facilitate this process. Importantly, it also provided examples of the </w:t>
      </w:r>
      <w:r>
        <w:rPr>
          <w:rFonts w:cs="Georgia" w:ascii="Georgia" w:hAnsi="Georgia"/>
          <w:sz w:val="24"/>
          <w:szCs w:val="24"/>
        </w:rPr>
        <w:t xml:space="preserve">distinct </w:t>
      </w:r>
      <w:r>
        <w:rPr>
          <w:rFonts w:cs="Georgia" w:ascii="Georgia" w:hAnsi="Georgia"/>
          <w:sz w:val="24"/>
          <w:szCs w:val="24"/>
        </w:rPr>
        <w:t xml:space="preserve">qualities </w:t>
      </w:r>
      <w:r>
        <w:rPr>
          <w:rFonts w:cs="Georgia" w:ascii="Georgia" w:hAnsi="Georgia"/>
          <w:sz w:val="24"/>
          <w:szCs w:val="24"/>
        </w:rPr>
        <w:t xml:space="preserve">of </w:t>
      </w:r>
      <w:r>
        <w:rPr>
          <w:rFonts w:cs="Georgia" w:ascii="Georgia" w:hAnsi="Georgia"/>
          <w:sz w:val="24"/>
          <w:szCs w:val="24"/>
        </w:rPr>
        <w:t>more static art-forms,  which bec</w:t>
      </w:r>
      <w:r>
        <w:rPr>
          <w:rFonts w:cs="Georgia" w:ascii="Georgia" w:hAnsi="Georgia"/>
          <w:sz w:val="24"/>
          <w:szCs w:val="24"/>
        </w:rPr>
        <w:t>a</w:t>
      </w:r>
      <w:r>
        <w:rPr>
          <w:rFonts w:cs="Georgia" w:ascii="Georgia" w:hAnsi="Georgia"/>
          <w:sz w:val="24"/>
          <w:szCs w:val="24"/>
        </w:rPr>
        <w:t xml:space="preserve">me an important point of comparison </w:t>
      </w:r>
      <w:r>
        <w:rPr>
          <w:rFonts w:cs="Georgia" w:ascii="Georgia" w:hAnsi="Georgia"/>
          <w:sz w:val="24"/>
          <w:szCs w:val="24"/>
        </w:rPr>
        <w:t xml:space="preserve">for this </w:t>
      </w:r>
      <w:r>
        <w:rPr>
          <w:rFonts w:cs="Georgia" w:ascii="Georgia" w:hAnsi="Georgia"/>
          <w:sz w:val="24"/>
          <w:szCs w:val="24"/>
        </w:rPr>
        <w:t>thesis.</w:t>
      </w:r>
    </w:p>
    <w:p>
      <w:pPr>
        <w:pStyle w:val="Normal"/>
        <w:spacing w:lineRule="auto" w:line="360"/>
        <w:rPr>
          <w:rFonts w:cs="Georgia"/>
          <w:color w:val="000000"/>
          <w:sz w:val="24"/>
          <w:szCs w:val="24"/>
        </w:rPr>
      </w:pPr>
      <w:r>
        <w:rPr>
          <w:rFonts w:cs="Georgia"/>
          <w:color w:val="000000"/>
          <w:sz w:val="24"/>
          <w:szCs w:val="24"/>
        </w:rPr>
      </w:r>
    </w:p>
    <w:p>
      <w:pPr>
        <w:pStyle w:val="Normal"/>
        <w:spacing w:lineRule="auto" w:line="360"/>
        <w:jc w:val="both"/>
        <w:rPr>
          <w:rFonts w:cs="Georgia"/>
          <w:color w:val="000000"/>
          <w:sz w:val="24"/>
          <w:szCs w:val="24"/>
        </w:rPr>
      </w:pPr>
      <w:r>
        <w:rPr>
          <w:rFonts w:cs="Georgia"/>
          <w:color w:val="000000"/>
          <w:sz w:val="24"/>
          <w:szCs w:val="24"/>
        </w:rPr>
      </w:r>
    </w:p>
    <w:p>
      <w:pPr>
        <w:pStyle w:val="Normal"/>
        <w:spacing w:lineRule="auto" w:line="360"/>
        <w:rPr>
          <w:rFonts w:cs="Georgia"/>
          <w:color w:val="000000"/>
          <w:sz w:val="24"/>
          <w:szCs w:val="24"/>
        </w:rPr>
      </w:pPr>
      <w:r>
        <w:rPr>
          <w:rFonts w:cs="Georgia"/>
          <w:color w:val="000000"/>
          <w:sz w:val="24"/>
          <w:szCs w:val="24"/>
        </w:rPr>
      </w:r>
    </w:p>
    <w:p>
      <w:pPr>
        <w:pStyle w:val="Normal"/>
        <w:spacing w:lineRule="auto" w:line="360"/>
        <w:rPr>
          <w:rFonts w:cs="Georgia"/>
          <w:color w:val="000000"/>
          <w:sz w:val="24"/>
          <w:szCs w:val="24"/>
        </w:rPr>
      </w:pPr>
      <w:r>
        <w:rPr>
          <w:rFonts w:cs="Georgia"/>
          <w:color w:val="000000"/>
          <w:sz w:val="24"/>
          <w:szCs w:val="24"/>
        </w:rPr>
      </w:r>
    </w:p>
    <w:p>
      <w:pPr>
        <w:pStyle w:val="Normal"/>
        <w:spacing w:lineRule="auto" w:line="360"/>
        <w:rPr>
          <w:rFonts w:ascii="Georgia" w:hAnsi="Georgia" w:cs="Georgia"/>
          <w:b/>
          <w:b/>
          <w:bCs/>
          <w:sz w:val="24"/>
          <w:szCs w:val="24"/>
          <w:u w:val="single"/>
        </w:rPr>
      </w:pPr>
      <w:r>
        <w:rPr/>
      </w:r>
    </w:p>
    <w:p>
      <w:pPr>
        <w:pStyle w:val="Normal"/>
        <w:spacing w:lineRule="auto" w:line="360"/>
        <w:rPr/>
      </w:pPr>
      <w:r>
        <w:rPr>
          <w:rFonts w:cs="Georgia" w:ascii="Georgia" w:hAnsi="Georgia"/>
          <w:b/>
          <w:bCs/>
          <w:sz w:val="24"/>
          <w:szCs w:val="24"/>
          <w:u w:val="single"/>
        </w:rPr>
        <w:t>Appendi</w:t>
      </w:r>
      <w:bookmarkStart w:id="27" w:name="Appendix_3"/>
      <w:bookmarkEnd w:id="27"/>
      <w:r>
        <w:rPr>
          <w:rFonts w:cs="Georgia" w:ascii="Georgia" w:hAnsi="Georgia"/>
          <w:b/>
          <w:bCs/>
          <w:sz w:val="24"/>
          <w:szCs w:val="24"/>
          <w:u w:val="single"/>
        </w:rPr>
        <w:t>x 3</w:t>
      </w:r>
    </w:p>
    <w:p>
      <w:pPr>
        <w:pStyle w:val="Normal"/>
        <w:spacing w:lineRule="auto" w:line="360"/>
        <w:rPr/>
      </w:pPr>
      <w:r>
        <w:rPr>
          <w:rFonts w:cs="Georgia" w:ascii="Georgia" w:hAnsi="Georgia"/>
          <w:b/>
          <w:bCs/>
          <w:i/>
          <w:iCs/>
          <w:sz w:val="24"/>
          <w:szCs w:val="24"/>
        </w:rPr>
        <w:t>Fieldwork Report #3: Supervised, Self-Narrated Interaction With Computational Characters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While audience reception theory has been explicitly paralleled within computational art, in particular within game studies</w:t>
      </w:r>
      <w:r>
        <w:rPr>
          <w:rStyle w:val="FootnoteAnchor"/>
          <w:rFonts w:cs="Georgia" w:ascii="Georgia" w:hAnsi="Georgia"/>
          <w:sz w:val="24"/>
          <w:szCs w:val="24"/>
        </w:rPr>
        <w:footnoteReference w:id="2075"/>
      </w:r>
      <w:r>
        <w:rPr>
          <w:rStyle w:val="FootnoteAnchor"/>
          <w:rFonts w:cs="Georgia" w:ascii="Georgia" w:hAnsi="Georgia"/>
          <w:sz w:val="24"/>
          <w:szCs w:val="24"/>
        </w:rPr>
        <w:footnoteReference w:id="2076"/>
      </w:r>
      <w:r>
        <w:rPr>
          <w:rFonts w:cs="Georgia" w:ascii="Georgia" w:hAnsi="Georgia"/>
          <w:sz w:val="24"/>
          <w:szCs w:val="24"/>
        </w:rPr>
        <w:t>, critical observations of 'real' audiences undertaken within such a framework remain rare</w:t>
      </w:r>
      <w:r>
        <w:rPr>
          <w:rStyle w:val="FootnoteAnchor"/>
          <w:rFonts w:cs="Georgia" w:ascii="Georgia" w:hAnsi="Georgia"/>
          <w:sz w:val="24"/>
          <w:szCs w:val="24"/>
        </w:rPr>
        <w:footnoteReference w:id="2077"/>
      </w:r>
      <w:r>
        <w:rPr>
          <w:rFonts w:cs="Georgia" w:ascii="Georgia" w:hAnsi="Georgia"/>
          <w:sz w:val="24"/>
          <w:szCs w:val="24"/>
        </w:rPr>
        <w:t>. As a point of comparison to my reading group study outlined in Appendix 2, I wanted to use direct observation of videogame players to augment my theoretical outline of how ‘autocosmic’ responses to characters in computational art both cleave to, and differ from, the more general precepts of reception theory. In particular, I was interested in how such variations impact on concepts of imaginative engagement, character, narrative and discussions of quality and ‘resonance’. I wanted to codify how an illustrative range of modern videogames, as prime examples of narrative computational art, approach the tensions that arise from these variations; tensions which form the central problem of this thesis.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Over the course of two days in March 2017 I invited self-selected participants, recruited through the Bath University message boards and the Computer Science Department internal mailing list, to participate in the study. Of the six participants, two were female and four were male. All had played videogames in the past, though some were far more active </w:t>
      </w:r>
      <w:r>
        <w:rPr>
          <w:rFonts w:cs="Georgia" w:ascii="Georgia" w:hAnsi="Georgia"/>
          <w:sz w:val="24"/>
          <w:szCs w:val="24"/>
        </w:rPr>
        <w:t>gamers</w:t>
      </w:r>
      <w:r>
        <w:rPr>
          <w:rFonts w:cs="Georgia" w:ascii="Georgia" w:hAnsi="Georgia"/>
          <w:sz w:val="24"/>
          <w:szCs w:val="24"/>
        </w:rPr>
        <w:t xml:space="preserve"> than others, and they demonstrated a range of tastes, preferences and previous experiences with the form. The participants were invited to sit at a desktop PC and play one of four videogames for one and a half hours</w:t>
      </w:r>
      <w:r>
        <w:rPr>
          <w:rStyle w:val="FootnoteAnchor"/>
          <w:rFonts w:cs="Georgia" w:ascii="Georgia" w:hAnsi="Georgia"/>
          <w:sz w:val="24"/>
          <w:szCs w:val="24"/>
        </w:rPr>
        <w:footnoteReference w:id="2078"/>
      </w:r>
      <w:r>
        <w:rPr>
          <w:rFonts w:cs="Georgia" w:ascii="Georgia" w:hAnsi="Georgia"/>
          <w:sz w:val="24"/>
          <w:szCs w:val="24"/>
        </w:rPr>
        <w:t xml:space="preserve">. The choice, in part pre-determined and in part shaped by the participant's own preferences, lay between fantasy roleplaying game </w:t>
      </w:r>
      <w:r>
        <w:rPr>
          <w:rFonts w:cs="Georgia" w:ascii="Georgia" w:hAnsi="Georgia"/>
          <w:i/>
          <w:iCs/>
          <w:sz w:val="24"/>
          <w:szCs w:val="24"/>
        </w:rPr>
        <w:t>The Elder Scrolls V: Skyrim</w:t>
      </w:r>
      <w:r>
        <w:rPr>
          <w:rStyle w:val="FootnoteAnchor"/>
          <w:rFonts w:cs="Georgia" w:ascii="Georgia" w:hAnsi="Georgia"/>
          <w:i/>
          <w:iCs/>
          <w:sz w:val="24"/>
          <w:szCs w:val="24"/>
        </w:rPr>
        <w:footnoteReference w:id="2079"/>
      </w:r>
      <w:r>
        <w:rPr>
          <w:rFonts w:cs="Georgia" w:ascii="Georgia" w:hAnsi="Georgia"/>
          <w:sz w:val="24"/>
          <w:szCs w:val="24"/>
        </w:rPr>
        <w:t xml:space="preserve">, minimalist platformer </w:t>
      </w:r>
      <w:r>
        <w:rPr>
          <w:rFonts w:cs="Georgia" w:ascii="Georgia" w:hAnsi="Georgia"/>
          <w:i/>
          <w:iCs/>
          <w:sz w:val="24"/>
          <w:szCs w:val="24"/>
        </w:rPr>
        <w:t>Thomas Was Alone</w:t>
      </w:r>
      <w:r>
        <w:rPr>
          <w:rStyle w:val="FootnoteAnchor"/>
          <w:rFonts w:cs="Georgia" w:ascii="Georgia" w:hAnsi="Georgia"/>
          <w:i/>
          <w:iCs/>
          <w:sz w:val="24"/>
          <w:szCs w:val="24"/>
        </w:rPr>
        <w:footnoteReference w:id="2080"/>
      </w:r>
      <w:r>
        <w:rPr>
          <w:rFonts w:cs="Georgia" w:ascii="Georgia" w:hAnsi="Georgia"/>
          <w:sz w:val="24"/>
          <w:szCs w:val="24"/>
        </w:rPr>
        <w:t xml:space="preserve">, the narrative adventure game </w:t>
      </w:r>
      <w:r>
        <w:rPr>
          <w:rFonts w:cs="Georgia" w:ascii="Georgia" w:hAnsi="Georgia"/>
          <w:i/>
          <w:iCs/>
          <w:sz w:val="24"/>
          <w:szCs w:val="24"/>
        </w:rPr>
        <w:t>Shelter</w:t>
      </w:r>
      <w:r>
        <w:rPr>
          <w:rStyle w:val="FootnoteAnchor"/>
          <w:rFonts w:cs="Georgia" w:ascii="Georgia" w:hAnsi="Georgia"/>
          <w:i/>
          <w:iCs/>
          <w:sz w:val="24"/>
          <w:szCs w:val="24"/>
        </w:rPr>
        <w:footnoteReference w:id="2081"/>
      </w:r>
      <w:r>
        <w:rPr>
          <w:rFonts w:cs="Georgia" w:ascii="Georgia" w:hAnsi="Georgia"/>
          <w:i/>
          <w:iCs/>
          <w:sz w:val="24"/>
          <w:szCs w:val="24"/>
        </w:rPr>
        <w:t xml:space="preserve"> </w:t>
      </w:r>
      <w:r>
        <w:rPr>
          <w:rFonts w:cs="Georgia" w:ascii="Georgia" w:hAnsi="Georgia"/>
          <w:sz w:val="24"/>
          <w:szCs w:val="24"/>
        </w:rPr>
        <w:t>and the 'walking simulator'</w:t>
      </w:r>
      <w:r>
        <w:rPr>
          <w:rStyle w:val="FootnoteAnchor"/>
          <w:rFonts w:cs="Georgia" w:ascii="Georgia" w:hAnsi="Georgia"/>
          <w:sz w:val="24"/>
          <w:szCs w:val="24"/>
        </w:rPr>
        <w:footnoteReference w:id="2082"/>
      </w:r>
      <w:r>
        <w:rPr>
          <w:rFonts w:cs="Georgia" w:ascii="Georgia" w:hAnsi="Georgia"/>
          <w:sz w:val="24"/>
          <w:szCs w:val="24"/>
        </w:rPr>
        <w:t xml:space="preserve"> </w:t>
      </w:r>
      <w:r>
        <w:rPr>
          <w:rFonts w:cs="Georgia" w:ascii="Georgia" w:hAnsi="Georgia"/>
          <w:i/>
          <w:iCs/>
          <w:sz w:val="24"/>
          <w:szCs w:val="24"/>
        </w:rPr>
        <w:t>Everybody's Gone To The Rapture</w:t>
      </w:r>
      <w:r>
        <w:rPr>
          <w:rStyle w:val="FootnoteAnchor"/>
          <w:rFonts w:cs="Georgia" w:ascii="Georgia" w:hAnsi="Georgia"/>
          <w:i/>
          <w:iCs/>
          <w:sz w:val="24"/>
          <w:szCs w:val="24"/>
        </w:rPr>
        <w:footnoteReference w:id="2083"/>
      </w:r>
      <w:r>
        <w:rPr>
          <w:rFonts w:cs="Georgia" w:ascii="Georgia" w:hAnsi="Georgia"/>
          <w:i/>
          <w:iCs/>
          <w:sz w:val="24"/>
          <w:szCs w:val="24"/>
        </w:rPr>
        <w:t xml:space="preserve">. </w:t>
      </w:r>
    </w:p>
    <w:p>
      <w:pPr>
        <w:pStyle w:val="Normal"/>
        <w:spacing w:lineRule="auto" w:line="360"/>
        <w:rPr>
          <w:rFonts w:ascii="Georgia" w:hAnsi="Georgia" w:cs="Georgia"/>
          <w:i/>
          <w:i/>
          <w:iCs/>
          <w:sz w:val="24"/>
          <w:szCs w:val="24"/>
        </w:rPr>
      </w:pPr>
      <w:r>
        <w:rPr>
          <w:rFonts w:cs="Georgia" w:ascii="Georgia" w:hAnsi="Georgia"/>
          <w:i/>
          <w:iCs/>
          <w:sz w:val="24"/>
          <w:szCs w:val="24"/>
        </w:rPr>
      </w:r>
    </w:p>
    <w:p>
      <w:pPr>
        <w:pStyle w:val="Normal"/>
        <w:spacing w:lineRule="auto" w:line="360"/>
        <w:rPr/>
      </w:pPr>
      <w:r>
        <w:rPr>
          <w:rFonts w:cs="Georgia" w:ascii="Georgia" w:hAnsi="Georgia"/>
          <w:sz w:val="24"/>
          <w:szCs w:val="24"/>
        </w:rPr>
        <w:tab/>
        <w:t>While the participants were playing the game, I asked them to self-narrate their experience: a well-established technique in commercial videogames testing</w:t>
      </w:r>
      <w:r>
        <w:rPr>
          <w:rStyle w:val="FootnoteAnchor"/>
          <w:rFonts w:cs="Georgia" w:ascii="Georgia" w:hAnsi="Georgia"/>
          <w:sz w:val="24"/>
          <w:szCs w:val="24"/>
        </w:rPr>
        <w:footnoteReference w:id="2084"/>
      </w:r>
      <w:r>
        <w:rPr>
          <w:rFonts w:cs="Georgia" w:ascii="Georgia" w:hAnsi="Georgia"/>
          <w:sz w:val="24"/>
          <w:szCs w:val="24"/>
        </w:rPr>
        <w:t>. I sat beside and slightly behind the participant during their play session, taking notes both on my observation of their interactions with the game, its systems and environments, its characters and their narratives, and their self-narration of those interactions. The day after the study, I sent the participants an exit questionnaire</w:t>
      </w:r>
      <w:r>
        <w:rPr>
          <w:rStyle w:val="FootnoteAnchor"/>
          <w:rFonts w:cs="Georgia" w:ascii="Georgia" w:hAnsi="Georgia"/>
          <w:sz w:val="24"/>
          <w:szCs w:val="24"/>
        </w:rPr>
        <w:footnoteReference w:id="2085"/>
      </w:r>
      <w:r>
        <w:rPr>
          <w:rFonts w:cs="Georgia" w:ascii="Georgia" w:hAnsi="Georgia"/>
          <w:sz w:val="24"/>
          <w:szCs w:val="24"/>
        </w:rPr>
        <w:t xml:space="preserve"> which asked them to give more-considered answers to questions about the qualities of the characters they had experienced, both as constructed, procedural elements of a computational artwork and as 'non-actual persons'</w:t>
      </w:r>
      <w:r>
        <w:rPr>
          <w:rStyle w:val="FootnoteAnchor"/>
          <w:rFonts w:cs="Georgia" w:ascii="Georgia" w:hAnsi="Georgia"/>
          <w:sz w:val="24"/>
          <w:szCs w:val="24"/>
        </w:rPr>
        <w:footnoteReference w:id="2086"/>
      </w:r>
      <w:r>
        <w:rPr>
          <w:rStyle w:val="FootnoteAnchor"/>
          <w:rFonts w:cs="Georgia" w:ascii="Georgia" w:hAnsi="Georgia"/>
          <w:sz w:val="24"/>
          <w:szCs w:val="24"/>
        </w:rPr>
        <w:footnoteReference w:id="2087"/>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This study provided an interesting companion to my original reading group study. It demonstrated the similarities and differences between audience reception of characters in literary and computational art, revealing some of the apparently universal qualities of fictional characters and those which are 'particular' to comp-art.</w:t>
      </w:r>
      <w:r>
        <w:rPr>
          <w:rStyle w:val="FootnoteAnchor"/>
          <w:rFonts w:cs="Georgia" w:ascii="Georgia" w:hAnsi="Georgia"/>
          <w:sz w:val="24"/>
          <w:szCs w:val="24"/>
        </w:rPr>
        <w:footnoteReference w:id="2088"/>
      </w:r>
      <w:r>
        <w:rPr>
          <w:rFonts w:cs="Georgia" w:ascii="Georgia" w:hAnsi="Georgia"/>
          <w:sz w:val="24"/>
          <w:szCs w:val="24"/>
        </w:rPr>
        <w:t xml:space="preserve"> Most importantly, it helped to directly demonstrate the problems of current characterisation practices in videogames and narrative computational art more generally; and provided clear, methodologically-relevant connections between the literature and 'real' audiences responding. </w:t>
      </w:r>
      <w:r>
        <w:rPr>
          <w:rFonts w:cs="Georgia" w:ascii="Georgia" w:hAnsi="Georgia"/>
          <w:sz w:val="24"/>
          <w:szCs w:val="24"/>
        </w:rPr>
        <w:t>This was</w:t>
      </w:r>
      <w:r>
        <w:rPr>
          <w:rFonts w:cs="Georgia" w:ascii="Georgia" w:hAnsi="Georgia"/>
          <w:sz w:val="24"/>
          <w:szCs w:val="24"/>
        </w:rPr>
        <w:t xml:space="preserve"> a vital component of my own development of a ‘resonant’ computational character, similarly designed for the reception of 'real' audiences.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u w:val="single"/>
        </w:rPr>
        <w:t>Append</w:t>
      </w:r>
      <w:bookmarkStart w:id="28" w:name="Appendix_4"/>
      <w:bookmarkEnd w:id="28"/>
      <w:r>
        <w:rPr>
          <w:rFonts w:cs="Georgia" w:ascii="Georgia" w:hAnsi="Georgia"/>
          <w:b/>
          <w:bCs/>
          <w:sz w:val="24"/>
          <w:szCs w:val="24"/>
          <w:u w:val="single"/>
        </w:rPr>
        <w:t>ix 4</w:t>
      </w:r>
    </w:p>
    <w:p>
      <w:pPr>
        <w:pStyle w:val="Normal"/>
        <w:spacing w:lineRule="auto" w:line="360"/>
        <w:rPr/>
      </w:pPr>
      <w:r>
        <w:rPr>
          <w:rFonts w:cs="Georgia" w:ascii="Georgia" w:hAnsi="Georgia"/>
          <w:b/>
          <w:bCs/>
          <w:i/>
          <w:iCs/>
          <w:sz w:val="24"/>
          <w:szCs w:val="24"/>
        </w:rPr>
        <w:t>A Discussion Of Player Characters (</w:t>
      </w:r>
      <w:r>
        <w:rPr>
          <w:rFonts w:cs="Georgia" w:ascii="Georgia" w:hAnsi="Georgia"/>
          <w:b/>
          <w:bCs/>
          <w:sz w:val="24"/>
          <w:szCs w:val="24"/>
        </w:rPr>
        <w:t>PCs</w:t>
      </w:r>
      <w:r>
        <w:rPr>
          <w:rFonts w:cs="Georgia" w:ascii="Georgia" w:hAnsi="Georgia"/>
          <w:b/>
          <w:bCs/>
          <w:i/>
          <w:iCs/>
          <w:sz w:val="24"/>
          <w:szCs w:val="24"/>
        </w:rPr>
        <w:t>), Non-Player Characters (</w:t>
      </w:r>
      <w:r>
        <w:rPr>
          <w:rFonts w:cs="Georgia" w:ascii="Georgia" w:hAnsi="Georgia"/>
          <w:b/>
          <w:bCs/>
          <w:sz w:val="24"/>
          <w:szCs w:val="24"/>
        </w:rPr>
        <w:t>NPCs</w:t>
      </w:r>
      <w:r>
        <w:rPr>
          <w:rFonts w:cs="Georgia" w:ascii="Georgia" w:hAnsi="Georgia"/>
          <w:b/>
          <w:bCs/>
          <w:i/>
          <w:iCs/>
          <w:sz w:val="24"/>
          <w:szCs w:val="24"/>
        </w:rPr>
        <w:t>), And Their Relevance To This Project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In this thesis, I have explicitly focussed on those 'distinct... entit[ies]'</w:t>
      </w:r>
      <w:r>
        <w:rPr>
          <w:rStyle w:val="FootnoteAnchor"/>
          <w:rFonts w:cs="Georgia" w:ascii="Georgia" w:hAnsi="Georgia"/>
          <w:sz w:val="24"/>
          <w:szCs w:val="24"/>
        </w:rPr>
        <w:footnoteReference w:id="2089"/>
      </w:r>
      <w:r>
        <w:rPr>
          <w:rFonts w:cs="Georgia" w:ascii="Georgia" w:hAnsi="Georgia"/>
          <w:sz w:val="24"/>
          <w:szCs w:val="24"/>
        </w:rPr>
        <w:t xml:space="preserve"> in computational art whose perspective and personhood are distinct from that which the audience adopts as an interactant; characters over which the audience does not have any major,'explicit'</w:t>
      </w:r>
      <w:r>
        <w:rPr>
          <w:rStyle w:val="FootnoteAnchor"/>
          <w:rFonts w:cs="Georgia" w:ascii="Georgia" w:hAnsi="Georgia"/>
          <w:sz w:val="24"/>
          <w:szCs w:val="24"/>
        </w:rPr>
        <w:footnoteReference w:id="2090"/>
      </w:r>
      <w:r>
        <w:rPr>
          <w:rFonts w:cs="Georgia" w:ascii="Georgia" w:hAnsi="Georgia"/>
          <w:sz w:val="24"/>
          <w:szCs w:val="24"/>
        </w:rPr>
        <w:t xml:space="preserve"> control, and who do not 'function... as a focus for... [the player's] agency'</w:t>
      </w:r>
      <w:r>
        <w:rPr>
          <w:rStyle w:val="FootnoteAnchor"/>
          <w:rFonts w:cs="Georgia" w:ascii="Georgia" w:hAnsi="Georgia"/>
          <w:sz w:val="24"/>
          <w:szCs w:val="24"/>
        </w:rPr>
        <w:footnoteReference w:id="2091"/>
      </w:r>
      <w:r>
        <w:rPr>
          <w:rFonts w:cs="Georgia" w:ascii="Georgia" w:hAnsi="Georgia"/>
          <w:sz w:val="24"/>
          <w:szCs w:val="24"/>
        </w:rPr>
        <w:t xml:space="preserve"> or as a 'digital prosthesis'</w:t>
      </w:r>
      <w:r>
        <w:rPr>
          <w:rStyle w:val="FootnoteAnchor"/>
          <w:rFonts w:cs="Georgia" w:ascii="Georgia" w:hAnsi="Georgia"/>
          <w:sz w:val="24"/>
          <w:szCs w:val="24"/>
        </w:rPr>
        <w:footnoteReference w:id="2092"/>
      </w:r>
      <w:r>
        <w:rPr>
          <w:rFonts w:cs="Georgia" w:ascii="Georgia" w:hAnsi="Georgia"/>
          <w:sz w:val="24"/>
          <w:szCs w:val="24"/>
        </w:rPr>
        <w:t>.  Videogames provide the clearest definition of this distinction: between NPCs or 'non-player characters'</w:t>
      </w:r>
      <w:r>
        <w:rPr>
          <w:rStyle w:val="FootnoteAnchor"/>
          <w:rFonts w:cs="Georgia" w:ascii="Georgia" w:hAnsi="Georgia"/>
          <w:sz w:val="24"/>
          <w:szCs w:val="24"/>
        </w:rPr>
        <w:footnoteReference w:id="2093"/>
      </w:r>
      <w:r>
        <w:rPr>
          <w:rFonts w:cs="Georgia" w:ascii="Georgia" w:hAnsi="Georgia"/>
          <w:sz w:val="24"/>
          <w:szCs w:val="24"/>
        </w:rPr>
        <w:t>, and the player character, 'avatar' or PC. This is a definition which has transcended one particular industry and is now regularly employed in reference to other narrative, character-led computational artworks, including those within cultural heritage</w:t>
      </w:r>
      <w:r>
        <w:rPr>
          <w:rStyle w:val="FootnoteAnchor"/>
          <w:rFonts w:cs="Georgia" w:ascii="Georgia" w:hAnsi="Georgia"/>
          <w:sz w:val="24"/>
          <w:szCs w:val="24"/>
        </w:rPr>
        <w:footnoteReference w:id="2094"/>
      </w:r>
      <w:r>
        <w:rPr>
          <w:rStyle w:val="FootnoteAnchor"/>
          <w:rFonts w:cs="Georgia" w:ascii="Georgia" w:hAnsi="Georgia"/>
          <w:sz w:val="24"/>
          <w:szCs w:val="24"/>
        </w:rPr>
        <w:footnoteReference w:id="2095"/>
      </w:r>
      <w:r>
        <w:rPr>
          <w:rFonts w:cs="Georgia" w:ascii="Georgia" w:hAnsi="Georgia"/>
          <w:sz w:val="24"/>
          <w:szCs w:val="24"/>
        </w:rPr>
        <w:t xml:space="preserve">. While I would assert that both are examples of computational character, and both are capable of ‘resonance’ through autocosmic engagement, there remain complex, mode-specific differences between them which limit my ability to address the latter within this project.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The idea of player character is unquestionably tied up in the complex narratological concepts of protagonism, narration</w:t>
      </w:r>
      <w:r>
        <w:rPr>
          <w:rStyle w:val="FootnoteAnchor"/>
          <w:rFonts w:cs="Georgia" w:ascii="Georgia" w:hAnsi="Georgia"/>
          <w:sz w:val="24"/>
          <w:szCs w:val="24"/>
        </w:rPr>
        <w:footnoteReference w:id="2096"/>
      </w:r>
      <w:r>
        <w:rPr>
          <w:rFonts w:cs="Georgia" w:ascii="Georgia" w:hAnsi="Georgia"/>
          <w:sz w:val="24"/>
          <w:szCs w:val="24"/>
        </w:rPr>
        <w:t xml:space="preserve">, </w:t>
      </w:r>
      <w:r>
        <w:rPr>
          <w:rFonts w:cs="Georgia" w:ascii="Georgia" w:hAnsi="Georgia"/>
          <w:sz w:val="24"/>
          <w:szCs w:val="24"/>
        </w:rPr>
        <w:t>empathetic</w:t>
      </w:r>
      <w:r>
        <w:rPr>
          <w:rFonts w:cs="Georgia" w:ascii="Georgia" w:hAnsi="Georgia"/>
          <w:sz w:val="24"/>
          <w:szCs w:val="24"/>
        </w:rPr>
        <w:t xml:space="preserve"> identification, 'experience-taking'</w:t>
      </w:r>
      <w:r>
        <w:rPr>
          <w:rStyle w:val="FootnoteAnchor"/>
          <w:rFonts w:cs="Georgia" w:ascii="Georgia" w:hAnsi="Georgia"/>
          <w:sz w:val="24"/>
          <w:szCs w:val="24"/>
        </w:rPr>
        <w:footnoteReference w:id="2097"/>
      </w:r>
      <w:r>
        <w:rPr>
          <w:rFonts w:cs="Georgia" w:ascii="Georgia" w:hAnsi="Georgia"/>
          <w:sz w:val="24"/>
          <w:szCs w:val="24"/>
        </w:rPr>
        <w:t xml:space="preserve"> and the 'meeting of minds'</w:t>
      </w:r>
      <w:r>
        <w:rPr>
          <w:rStyle w:val="FootnoteAnchor"/>
          <w:rFonts w:cs="Georgia" w:ascii="Georgia" w:hAnsi="Georgia"/>
          <w:sz w:val="24"/>
          <w:szCs w:val="24"/>
        </w:rPr>
        <w:footnoteReference w:id="2098"/>
      </w:r>
      <w:r>
        <w:rPr>
          <w:rFonts w:cs="Georgia" w:ascii="Georgia" w:hAnsi="Georgia"/>
          <w:sz w:val="24"/>
          <w:szCs w:val="24"/>
        </w:rPr>
        <w:t xml:space="preserve"> which form one of the 'basic psychological process[es]'</w:t>
      </w:r>
      <w:r>
        <w:rPr>
          <w:rStyle w:val="FootnoteAnchor"/>
          <w:rFonts w:cs="Georgia" w:ascii="Georgia" w:hAnsi="Georgia"/>
          <w:sz w:val="24"/>
          <w:szCs w:val="24"/>
        </w:rPr>
        <w:footnoteReference w:id="2099"/>
      </w:r>
      <w:r>
        <w:rPr>
          <w:rFonts w:cs="Georgia" w:ascii="Georgia" w:hAnsi="Georgia"/>
          <w:sz w:val="24"/>
          <w:szCs w:val="24"/>
        </w:rPr>
        <w:t xml:space="preserve"> of engaging with fictional characters. However, a complication in this relationship arises from the fact that such characters are not merely observed and incorporated into the audience's experience autocosmically or empathetically, in the same manner as other (real and unreal) people, or even merely interacted </w:t>
      </w:r>
      <w:r>
        <w:rPr>
          <w:rFonts w:cs="Georgia" w:ascii="Georgia" w:hAnsi="Georgia"/>
          <w:i/>
          <w:iCs/>
          <w:sz w:val="24"/>
          <w:szCs w:val="24"/>
        </w:rPr>
        <w:t>with</w:t>
      </w:r>
      <w:r>
        <w:rPr>
          <w:rFonts w:cs="Georgia" w:ascii="Georgia" w:hAnsi="Georgia"/>
          <w:sz w:val="24"/>
          <w:szCs w:val="24"/>
        </w:rPr>
        <w:t xml:space="preserve"> in computational art, but are materially and directly controlled by the audience themselves as an 'epistemic and behavioural proxy'.</w:t>
      </w:r>
      <w:r>
        <w:rPr>
          <w:rStyle w:val="FootnoteAnchor"/>
          <w:rFonts w:cs="Georgia" w:ascii="Georgia" w:hAnsi="Georgia"/>
          <w:sz w:val="24"/>
          <w:szCs w:val="24"/>
        </w:rPr>
        <w:footnoteReference w:id="2100"/>
      </w:r>
      <w:r>
        <w:rPr>
          <w:rFonts w:cs="Georgia" w:ascii="Georgia" w:hAnsi="Georgia"/>
          <w:sz w:val="24"/>
          <w:szCs w:val="24"/>
        </w:rPr>
        <w:t xml:space="preserve"> The approaches that computational artists take to this component of their work are numerous, as demonstrated by the games played by my study group (see Appendix 3). Some games, such as </w:t>
      </w:r>
      <w:r>
        <w:rPr>
          <w:rFonts w:cs="Georgia" w:ascii="Georgia" w:hAnsi="Georgia"/>
          <w:i/>
          <w:iCs/>
          <w:sz w:val="24"/>
          <w:szCs w:val="24"/>
        </w:rPr>
        <w:t>Skyrim</w:t>
      </w:r>
      <w:r>
        <w:rPr>
          <w:rStyle w:val="FootnoteAnchor"/>
          <w:rFonts w:cs="Georgia" w:ascii="Georgia" w:hAnsi="Georgia"/>
          <w:i/>
          <w:iCs/>
          <w:sz w:val="24"/>
          <w:szCs w:val="24"/>
        </w:rPr>
        <w:footnoteReference w:id="2101"/>
      </w:r>
      <w:r>
        <w:rPr>
          <w:rFonts w:cs="Georgia" w:ascii="Georgia" w:hAnsi="Georgia"/>
          <w:sz w:val="24"/>
          <w:szCs w:val="24"/>
        </w:rPr>
        <w:t>, are steeped in a tradition of providing the audience with the ability to almost completely define their protagonist's appearance, personality, actions and character, albeit from a large subset of predefined traits, races and classes</w:t>
      </w:r>
      <w:r>
        <w:rPr>
          <w:rStyle w:val="FootnoteAnchor"/>
          <w:rFonts w:cs="Georgia" w:ascii="Georgia" w:hAnsi="Georgia"/>
          <w:sz w:val="24"/>
          <w:szCs w:val="24"/>
        </w:rPr>
        <w:footnoteReference w:id="2102"/>
      </w:r>
      <w:r>
        <w:rPr>
          <w:rFonts w:cs="Georgia" w:ascii="Georgia" w:hAnsi="Georgia"/>
          <w:sz w:val="24"/>
          <w:szCs w:val="24"/>
        </w:rPr>
        <w:t xml:space="preserve">, all with their own authored affordances. Others, such as </w:t>
      </w:r>
      <w:r>
        <w:rPr>
          <w:rFonts w:cs="Georgia" w:ascii="Georgia" w:hAnsi="Georgia"/>
          <w:i/>
          <w:iCs/>
          <w:sz w:val="24"/>
          <w:szCs w:val="24"/>
        </w:rPr>
        <w:t>Shelter</w:t>
      </w:r>
      <w:r>
        <w:rPr>
          <w:rStyle w:val="FootnoteAnchor"/>
          <w:rFonts w:cs="Georgia" w:ascii="Georgia" w:hAnsi="Georgia"/>
          <w:i/>
          <w:iCs/>
          <w:sz w:val="24"/>
          <w:szCs w:val="24"/>
        </w:rPr>
        <w:footnoteReference w:id="2103"/>
      </w:r>
      <w:r>
        <w:rPr>
          <w:rFonts w:cs="Georgia" w:ascii="Georgia" w:hAnsi="Georgia"/>
          <w:sz w:val="24"/>
          <w:szCs w:val="24"/>
        </w:rPr>
        <w:t xml:space="preserve">, present </w:t>
      </w:r>
      <w:r>
        <w:rPr>
          <w:rFonts w:cs="Georgia" w:ascii="Georgia" w:hAnsi="Georgia"/>
          <w:sz w:val="24"/>
          <w:szCs w:val="24"/>
        </w:rPr>
        <w:t>the player</w:t>
      </w:r>
      <w:r>
        <w:rPr>
          <w:rFonts w:cs="Georgia" w:ascii="Georgia" w:hAnsi="Georgia"/>
          <w:sz w:val="24"/>
          <w:szCs w:val="24"/>
        </w:rPr>
        <w:t xml:space="preserve"> with an individual character already authored, set </w:t>
      </w:r>
      <w:r>
        <w:rPr>
          <w:rFonts w:cs="Georgia" w:ascii="Georgia" w:hAnsi="Georgia"/>
          <w:sz w:val="24"/>
          <w:szCs w:val="24"/>
        </w:rPr>
        <w:t>within</w:t>
      </w:r>
      <w:r>
        <w:rPr>
          <w:rFonts w:cs="Georgia" w:ascii="Georgia" w:hAnsi="Georgia"/>
          <w:sz w:val="24"/>
          <w:szCs w:val="24"/>
        </w:rPr>
        <w:t xml:space="preserve"> a particular circumstance and wedded to a very specific sort of expressive control. Others, such as </w:t>
      </w:r>
      <w:r>
        <w:rPr>
          <w:rFonts w:cs="Georgia" w:ascii="Georgia" w:hAnsi="Georgia"/>
          <w:i/>
          <w:iCs/>
          <w:sz w:val="24"/>
          <w:szCs w:val="24"/>
        </w:rPr>
        <w:t>Thomas Was Alone</w:t>
      </w:r>
      <w:r>
        <w:rPr>
          <w:rStyle w:val="FootnoteAnchor"/>
          <w:rFonts w:cs="Georgia" w:ascii="Georgia" w:hAnsi="Georgia"/>
          <w:i/>
          <w:iCs/>
          <w:sz w:val="24"/>
          <w:szCs w:val="24"/>
        </w:rPr>
        <w:footnoteReference w:id="2104"/>
      </w:r>
      <w:r>
        <w:rPr>
          <w:rFonts w:cs="Georgia" w:ascii="Georgia" w:hAnsi="Georgia"/>
          <w:sz w:val="24"/>
          <w:szCs w:val="24"/>
        </w:rPr>
        <w:t xml:space="preserve">, maintains an ambiguity between NPC and PC, allowing </w:t>
      </w:r>
      <w:r>
        <w:rPr>
          <w:rFonts w:cs="Georgia" w:ascii="Georgia" w:hAnsi="Georgia"/>
          <w:sz w:val="24"/>
          <w:szCs w:val="24"/>
        </w:rPr>
        <w:t>the player</w:t>
      </w:r>
      <w:r>
        <w:rPr>
          <w:rFonts w:cs="Georgia" w:ascii="Georgia" w:hAnsi="Georgia"/>
          <w:sz w:val="24"/>
          <w:szCs w:val="24"/>
        </w:rPr>
        <w:t xml:space="preserve"> switch at will between several, well-defined characters who maintain relationships with each other, made explicit by the narration. </w:t>
      </w:r>
      <w:r>
        <w:rPr>
          <w:rFonts w:cs="Georgia" w:ascii="Georgia" w:hAnsi="Georgia"/>
          <w:sz w:val="24"/>
          <w:szCs w:val="24"/>
        </w:rPr>
        <w:t>The question of</w:t>
      </w:r>
      <w:r>
        <w:rPr>
          <w:rFonts w:cs="Georgia" w:ascii="Georgia" w:hAnsi="Georgia"/>
          <w:sz w:val="24"/>
          <w:szCs w:val="24"/>
        </w:rPr>
        <w:t xml:space="preserve"> </w:t>
      </w:r>
      <w:r>
        <w:rPr>
          <w:rFonts w:cs="Georgia" w:ascii="Georgia" w:hAnsi="Georgia"/>
          <w:sz w:val="24"/>
          <w:szCs w:val="24"/>
        </w:rPr>
        <w:t>w</w:t>
      </w:r>
      <w:r>
        <w:rPr>
          <w:rFonts w:cs="Georgia" w:ascii="Georgia" w:hAnsi="Georgia"/>
          <w:sz w:val="24"/>
          <w:szCs w:val="24"/>
        </w:rPr>
        <w:t xml:space="preserve">ho the 'player character' is, in this scenario, </w:t>
      </w:r>
      <w:r>
        <w:rPr>
          <w:rFonts w:cs="Georgia" w:ascii="Georgia" w:hAnsi="Georgia"/>
          <w:sz w:val="24"/>
          <w:szCs w:val="24"/>
        </w:rPr>
        <w:t>remains</w:t>
      </w:r>
      <w:r>
        <w:rPr>
          <w:rFonts w:cs="Georgia" w:ascii="Georgia" w:hAnsi="Georgia"/>
          <w:sz w:val="24"/>
          <w:szCs w:val="24"/>
        </w:rPr>
        <w:t xml:space="preserve"> productively indistinct.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Alongside this range of approaches is a similarly diverse array of theoretical engagements with the autocosmic relationship between audience and player character. Scholars debate to what extent audiences 'adopt'</w:t>
      </w:r>
      <w:r>
        <w:rPr>
          <w:rStyle w:val="FootnoteAnchor"/>
          <w:rFonts w:cs="Georgia" w:ascii="Georgia" w:hAnsi="Georgia"/>
          <w:sz w:val="24"/>
          <w:szCs w:val="24"/>
        </w:rPr>
        <w:footnoteReference w:id="2105"/>
      </w:r>
      <w:r>
        <w:rPr>
          <w:rFonts w:cs="Georgia" w:ascii="Georgia" w:hAnsi="Georgia"/>
          <w:sz w:val="24"/>
          <w:szCs w:val="24"/>
        </w:rPr>
        <w:t xml:space="preserve"> pre-existing characterisations as their own identity, or preserve an 'alterity'</w:t>
      </w:r>
      <w:r>
        <w:rPr>
          <w:rStyle w:val="FootnoteAnchor"/>
          <w:rFonts w:cs="Georgia" w:ascii="Georgia" w:hAnsi="Georgia"/>
          <w:sz w:val="24"/>
          <w:szCs w:val="24"/>
        </w:rPr>
        <w:footnoteReference w:id="2106"/>
      </w:r>
      <w:r>
        <w:rPr>
          <w:rFonts w:cs="Georgia" w:ascii="Georgia" w:hAnsi="Georgia"/>
          <w:sz w:val="24"/>
          <w:szCs w:val="24"/>
        </w:rPr>
        <w:t xml:space="preserve"> which allows that audience to conduct parasocial or social relationships with the PC as they take on their perspective</w:t>
      </w:r>
      <w:r>
        <w:rPr>
          <w:rStyle w:val="FootnoteAnchor"/>
          <w:rFonts w:cs="Georgia" w:ascii="Georgia" w:hAnsi="Georgia"/>
          <w:sz w:val="24"/>
          <w:szCs w:val="24"/>
        </w:rPr>
        <w:footnoteReference w:id="2107"/>
      </w:r>
      <w:r>
        <w:rPr>
          <w:rStyle w:val="FootnoteAnchor"/>
          <w:rFonts w:cs="Georgia" w:ascii="Georgia" w:hAnsi="Georgia"/>
          <w:sz w:val="24"/>
          <w:szCs w:val="24"/>
        </w:rPr>
        <w:footnoteReference w:id="2108"/>
      </w:r>
      <w:r>
        <w:rPr>
          <w:rStyle w:val="FootnoteAnchor"/>
          <w:rFonts w:cs="Georgia" w:ascii="Georgia" w:hAnsi="Georgia"/>
          <w:sz w:val="24"/>
          <w:szCs w:val="24"/>
        </w:rPr>
        <w:footnoteReference w:id="2109"/>
      </w:r>
      <w:r>
        <w:rPr>
          <w:rStyle w:val="FootnoteAnchor"/>
          <w:rFonts w:cs="Georgia" w:ascii="Georgia" w:hAnsi="Georgia"/>
          <w:sz w:val="24"/>
          <w:szCs w:val="24"/>
        </w:rPr>
        <w:footnoteReference w:id="2110"/>
      </w:r>
      <w:r>
        <w:rPr>
          <w:rFonts w:cs="Georgia" w:ascii="Georgia" w:hAnsi="Georgia"/>
          <w:sz w:val="24"/>
          <w:szCs w:val="24"/>
        </w:rPr>
        <w:t>; some chart the audience's ability (or necessity) to 'introject'</w:t>
      </w:r>
      <w:r>
        <w:rPr>
          <w:rStyle w:val="FootnoteAnchor"/>
          <w:rFonts w:cs="Georgia" w:ascii="Georgia" w:hAnsi="Georgia"/>
          <w:position w:val="0"/>
          <w:sz w:val="24"/>
          <w:sz w:val="24"/>
          <w:szCs w:val="24"/>
          <w:vertAlign w:val="baseline"/>
        </w:rPr>
        <w:footnoteReference w:id="2111"/>
      </w:r>
      <w:r>
        <w:rPr>
          <w:rStyle w:val="FootnoteReference1"/>
          <w:rFonts w:cs="Georgia" w:ascii="Georgia" w:hAnsi="Georgia"/>
          <w:position w:val="0"/>
          <w:sz w:val="24"/>
          <w:sz w:val="24"/>
          <w:szCs w:val="24"/>
          <w:vertAlign w:val="baseline"/>
        </w:rPr>
        <w:t>, ‘emplace’</w:t>
      </w:r>
      <w:r>
        <w:rPr>
          <w:rStyle w:val="FootnoteAnchor"/>
          <w:rFonts w:cs="Georgia" w:ascii="Georgia" w:hAnsi="Georgia"/>
          <w:position w:val="0"/>
          <w:sz w:val="24"/>
          <w:sz w:val="24"/>
          <w:szCs w:val="24"/>
          <w:vertAlign w:val="baseline"/>
        </w:rPr>
        <w:footnoteReference w:id="2112"/>
      </w:r>
      <w:r>
        <w:rPr>
          <w:rFonts w:cs="Georgia" w:ascii="Georgia" w:hAnsi="Georgia"/>
          <w:sz w:val="24"/>
          <w:szCs w:val="24"/>
        </w:rPr>
        <w:t xml:space="preserve"> or 'self-insert'</w:t>
      </w:r>
      <w:r>
        <w:rPr>
          <w:rStyle w:val="FootnoteAnchor"/>
          <w:rFonts w:cs="Georgia" w:ascii="Georgia" w:hAnsi="Georgia"/>
          <w:sz w:val="24"/>
          <w:szCs w:val="24"/>
        </w:rPr>
        <w:footnoteReference w:id="2113"/>
      </w:r>
      <w:r>
        <w:rPr>
          <w:rFonts w:cs="Georgia" w:ascii="Georgia" w:hAnsi="Georgia"/>
          <w:sz w:val="24"/>
          <w:szCs w:val="24"/>
        </w:rPr>
        <w:t>, treating the characters-as-represented as objects</w:t>
      </w:r>
      <w:r>
        <w:rPr>
          <w:rStyle w:val="FootnoteAnchor"/>
          <w:rFonts w:cs="Georgia" w:ascii="Georgia" w:hAnsi="Georgia"/>
          <w:sz w:val="24"/>
          <w:szCs w:val="24"/>
        </w:rPr>
        <w:footnoteReference w:id="2114"/>
      </w:r>
      <w:r>
        <w:rPr>
          <w:rFonts w:cs="Georgia" w:ascii="Georgia" w:hAnsi="Georgia"/>
          <w:sz w:val="24"/>
          <w:szCs w:val="24"/>
        </w:rPr>
        <w:t>, tools or 'vehicular embodiement[s]'</w:t>
      </w:r>
      <w:r>
        <w:rPr>
          <w:rStyle w:val="FootnoteAnchor"/>
          <w:rFonts w:cs="Georgia" w:ascii="Georgia" w:hAnsi="Georgia"/>
          <w:sz w:val="24"/>
          <w:szCs w:val="24"/>
        </w:rPr>
        <w:footnoteReference w:id="2115"/>
      </w:r>
      <w:r>
        <w:rPr>
          <w:rFonts w:cs="Georgia" w:ascii="Georgia" w:hAnsi="Georgia"/>
          <w:sz w:val="24"/>
          <w:szCs w:val="24"/>
        </w:rPr>
        <w:t xml:space="preserve"> for their own self-determined characterisations. I certainly observed this range of autocosmic responses within my study group (see Appendix 3). Some participants verbally and behaviourally identified with the characters they controlled, treating them as extensions of their own body and mind, or as tools for interaction with the gameworld: others spoke about the characters on screen as persons in their own right, with whom they were conducting a relationship only partly based on control.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Project </w:t>
      </w:r>
      <w:r>
        <w:rPr>
          <w:rFonts w:cs="Courier New" w:ascii="Courier New" w:hAnsi="Courier New"/>
          <w:sz w:val="24"/>
          <w:szCs w:val="24"/>
        </w:rPr>
        <w:t>knole</w:t>
      </w:r>
      <w:r>
        <w:rPr>
          <w:rFonts w:cs="Georgia" w:ascii="Georgia" w:hAnsi="Georgia"/>
          <w:sz w:val="24"/>
          <w:szCs w:val="24"/>
        </w:rPr>
        <w:t xml:space="preserve"> does not ignore the concept of player character. As one of 'the most important aspects of game storytelling'</w:t>
      </w:r>
      <w:r>
        <w:rPr>
          <w:rStyle w:val="FootnoteAnchor"/>
          <w:rFonts w:cs="Georgia" w:ascii="Georgia" w:hAnsi="Georgia"/>
          <w:sz w:val="24"/>
          <w:szCs w:val="24"/>
        </w:rPr>
        <w:footnoteReference w:id="2116"/>
      </w:r>
      <w:r>
        <w:rPr>
          <w:rFonts w:cs="Georgia" w:ascii="Georgia" w:hAnsi="Georgia"/>
          <w:sz w:val="24"/>
          <w:szCs w:val="24"/>
        </w:rPr>
        <w:t xml:space="preserve">, the perspective that the interacting audience takes affects almost every other part of the experience, including the ‘resonance’ of non-player characters. I chose to minimally define the audience's perspective, and the character that they must adopt, through their interaction, within </w:t>
      </w:r>
      <w:r>
        <w:rPr>
          <w:rFonts w:cs="Courier New" w:ascii="Courier New" w:hAnsi="Courier New"/>
          <w:sz w:val="24"/>
          <w:szCs w:val="24"/>
        </w:rPr>
        <w:t>knole</w:t>
      </w:r>
      <w:r>
        <w:rPr>
          <w:rFonts w:cs="Georgia" w:ascii="Georgia" w:hAnsi="Georgia"/>
          <w:sz w:val="24"/>
          <w:szCs w:val="24"/>
        </w:rPr>
        <w:t>'s storyworld: there is no particular, author-defined avatar, but instead a direct interaction with the physical and virtual elements of the installation using the audience's own bodies, postures, interactions and performances, facilitated by the natural interfaces of the work. As in many mixed-reality works, I designed for direct engagement with the 'Beest', with no explicit 'avatar bias'</w:t>
      </w:r>
      <w:r>
        <w:rPr>
          <w:rStyle w:val="FootnoteAnchor"/>
          <w:rFonts w:cs="Georgia" w:ascii="Georgia" w:hAnsi="Georgia"/>
          <w:sz w:val="24"/>
          <w:szCs w:val="24"/>
        </w:rPr>
        <w:footnoteReference w:id="2117"/>
      </w:r>
      <w:r>
        <w:rPr>
          <w:rFonts w:cs="Georgia" w:ascii="Georgia" w:hAnsi="Georgia"/>
          <w:sz w:val="24"/>
          <w:szCs w:val="24"/>
        </w:rPr>
        <w:t xml:space="preserve"> and an almost-complete 'motor convergence'</w:t>
      </w:r>
      <w:r>
        <w:rPr>
          <w:rStyle w:val="FootnoteAnchor"/>
          <w:rFonts w:cs="Georgia" w:ascii="Georgia" w:hAnsi="Georgia"/>
          <w:sz w:val="24"/>
          <w:szCs w:val="24"/>
        </w:rPr>
        <w:footnoteReference w:id="2118"/>
      </w:r>
      <w:r>
        <w:rPr>
          <w:rFonts w:cs="Georgia" w:ascii="Georgia" w:hAnsi="Georgia"/>
          <w:sz w:val="24"/>
          <w:szCs w:val="24"/>
        </w:rPr>
        <w:t xml:space="preserve"> between audience and 'player character'. I did this for several reasons. Primarily, this design served to reduce the distance between the audience and the 'Beest'; allowing them to co-exist as characters within an ambiguously-delineated storyworld, and for the work to experiment with intimacy, direct manipulation and other mixed-reality concepts as facilitators of ‘resonance’. The design also served to focus attention on the 'Beest', rather than splitting audience investment between the simulation and some ‘present’ protagonist (besides the preterite presence of Anne) whom the visitor would almost certainly prioritise (see Chapter 1.2).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While the characterisation I do provide is certainly subject to what Harvey Smith calls the ’Imago Effect’</w:t>
      </w:r>
      <w:r>
        <w:rPr>
          <w:rStyle w:val="FootnoteAnchor"/>
          <w:rFonts w:cs="Georgia" w:ascii="Georgia" w:hAnsi="Georgia"/>
          <w:sz w:val="24"/>
          <w:szCs w:val="24"/>
        </w:rPr>
        <w:footnoteReference w:id="2119"/>
      </w:r>
      <w:r>
        <w:rPr>
          <w:rFonts w:cs="Georgia" w:ascii="Georgia" w:hAnsi="Georgia"/>
          <w:sz w:val="24"/>
          <w:szCs w:val="24"/>
        </w:rPr>
        <w:t>, guiding the context of the visitor and encouraging certain behaviours and interactions with the 'Beest', I did not want to constrict or pre-define the audience's autocosmic engagement more than was necessary or appropriate within the fiction. This was particularly important because, as my installation at the Museum of Witchcraft and Magic demonstrated (see Appendix 1), audiences can be intimidated by the demands of interaction and performance within an installation space</w:t>
      </w:r>
      <w:r>
        <w:rPr>
          <w:rStyle w:val="FootnoteAnchor"/>
          <w:rFonts w:cs="Georgia" w:ascii="Georgia" w:hAnsi="Georgia"/>
          <w:sz w:val="24"/>
          <w:szCs w:val="24"/>
        </w:rPr>
        <w:footnoteReference w:id="2120"/>
      </w:r>
      <w:r>
        <w:rPr>
          <w:rFonts w:cs="Georgia" w:ascii="Georgia" w:hAnsi="Georgia"/>
          <w:sz w:val="24"/>
          <w:szCs w:val="24"/>
        </w:rPr>
        <w:t>; something which, it may be theorised, specific roleplaying requirements m</w:t>
      </w:r>
      <w:r>
        <w:rPr>
          <w:rFonts w:cs="Georgia" w:ascii="Georgia" w:hAnsi="Georgia"/>
          <w:sz w:val="24"/>
          <w:szCs w:val="24"/>
        </w:rPr>
        <w:t>ight</w:t>
      </w:r>
      <w:r>
        <w:rPr>
          <w:rFonts w:cs="Georgia" w:ascii="Georgia" w:hAnsi="Georgia"/>
          <w:sz w:val="24"/>
          <w:szCs w:val="24"/>
        </w:rPr>
        <w:t xml:space="preserve"> exacerbate.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Instead, the light-touch characterisation of the visitor, and the possibility for what de Wildt and Aupers call ‘self-chosen identification’</w:t>
      </w:r>
      <w:r>
        <w:rPr>
          <w:rStyle w:val="FootnoteAnchor"/>
          <w:rFonts w:cs="Georgia" w:ascii="Georgia" w:hAnsi="Georgia"/>
          <w:sz w:val="24"/>
          <w:szCs w:val="24"/>
        </w:rPr>
        <w:footnoteReference w:id="2121"/>
      </w:r>
      <w:r>
        <w:rPr>
          <w:rFonts w:cs="Georgia" w:ascii="Georgia" w:hAnsi="Georgia"/>
          <w:sz w:val="24"/>
          <w:szCs w:val="24"/>
        </w:rPr>
        <w:t xml:space="preserve">, opened up several, non-prescriptive interpretations of their narrative role in the installation, responsive to the level of engagement they adopted. The </w:t>
      </w:r>
      <w:r>
        <w:rPr>
          <w:rFonts w:cs="Georgia" w:ascii="Georgia" w:hAnsi="Georgia"/>
          <w:i/>
          <w:iCs/>
          <w:sz w:val="24"/>
          <w:szCs w:val="24"/>
        </w:rPr>
        <w:t xml:space="preserve">Housekeeping, </w:t>
      </w:r>
      <w:r>
        <w:rPr>
          <w:rFonts w:cs="Georgia" w:ascii="Georgia" w:hAnsi="Georgia"/>
          <w:sz w:val="24"/>
          <w:szCs w:val="24"/>
        </w:rPr>
        <w:t xml:space="preserve">if closely read, encourages the reader to identify with the young woman to whom Anne Latch addresses her missive: a well-to-do young debutante of Sheffield's new middle classes, supposedly bored of her cosseted existence, and to whom Anne bequeaths her entire </w:t>
      </w:r>
      <w:r>
        <w:rPr>
          <w:rFonts w:cs="Georgia" w:ascii="Georgia" w:hAnsi="Georgia"/>
          <w:sz w:val="24"/>
          <w:szCs w:val="24"/>
        </w:rPr>
        <w:t>estate</w:t>
      </w:r>
      <w:r>
        <w:rPr>
          <w:rFonts w:cs="Georgia" w:ascii="Georgia" w:hAnsi="Georgia"/>
          <w:sz w:val="24"/>
          <w:szCs w:val="24"/>
        </w:rPr>
        <w:t xml:space="preserve">. Anne's almost-forensic dreams of the young woman, an account of which opens the </w:t>
      </w:r>
      <w:r>
        <w:rPr>
          <w:rFonts w:cs="Georgia" w:ascii="Georgia" w:hAnsi="Georgia"/>
          <w:i/>
          <w:iCs/>
          <w:sz w:val="24"/>
          <w:szCs w:val="24"/>
        </w:rPr>
        <w:t>Housekeeping</w:t>
      </w:r>
      <w:r>
        <w:rPr>
          <w:rFonts w:cs="Georgia" w:ascii="Georgia" w:hAnsi="Georgia"/>
          <w:sz w:val="24"/>
          <w:szCs w:val="24"/>
        </w:rPr>
        <w:t>, serve to facilitate adoption of this character's role, without explicit instruction, by the audience/reader: characterising the young 'Miss' as more accustomed to the comforts that twenty-first century life now affords (constant diversion, warm housing and exotic food) than the impoverishments that Anne's working-class contemporaries are forced to endure; conditions which Anne seeks to escape.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The written narrative also reveals, and facilitates, a much wider set of characterisations for the audience to adopt. </w:t>
      </w:r>
      <w:r>
        <w:rPr>
          <w:rFonts w:cs="Georgia" w:ascii="Georgia" w:hAnsi="Georgia"/>
          <w:sz w:val="24"/>
          <w:szCs w:val="24"/>
        </w:rPr>
        <w:t>A</w:t>
      </w:r>
      <w:r>
        <w:rPr>
          <w:rFonts w:cs="Georgia" w:ascii="Georgia" w:hAnsi="Georgia"/>
          <w:sz w:val="24"/>
          <w:szCs w:val="24"/>
        </w:rPr>
        <w:t xml:space="preserve">s Anne's publisher William Cryer does not honour her wish to only print one copy of the </w:t>
      </w:r>
      <w:r>
        <w:rPr>
          <w:rFonts w:cs="Georgia" w:ascii="Georgia" w:hAnsi="Georgia"/>
          <w:i/>
          <w:iCs/>
          <w:sz w:val="24"/>
          <w:szCs w:val="24"/>
        </w:rPr>
        <w:t>Housekeeping</w:t>
      </w:r>
      <w:r>
        <w:rPr>
          <w:rFonts w:cs="Georgia" w:ascii="Georgia" w:hAnsi="Georgia"/>
          <w:sz w:val="24"/>
          <w:szCs w:val="24"/>
        </w:rPr>
        <w:t xml:space="preserve">, and instead publishes hundreds in order to capitalise on Anne's scandalous reputation, each visitor to the installation can potentially adopt the role of another, anonymous purchaser of the pamphlet, come to Anne's kitchen to claim the 'Beest', and </w:t>
      </w:r>
      <w:r>
        <w:rPr>
          <w:rFonts w:cs="Georgia" w:ascii="Georgia" w:hAnsi="Georgia"/>
          <w:sz w:val="24"/>
          <w:szCs w:val="24"/>
        </w:rPr>
        <w:t>the</w:t>
      </w:r>
      <w:r>
        <w:rPr>
          <w:rFonts w:cs="Georgia" w:ascii="Georgia" w:hAnsi="Georgia"/>
          <w:sz w:val="24"/>
          <w:szCs w:val="24"/>
        </w:rPr>
        <w:t xml:space="preserve"> estate, for themselves. The cumulative effect of multiple visitors upon the 'Beest's' body and psychology (see Chapter 3 </w:t>
      </w:r>
      <w:r>
        <w:rPr>
          <w:rFonts w:cs="Georgia" w:ascii="Georgia" w:hAnsi="Georgia"/>
          <w:sz w:val="24"/>
          <w:szCs w:val="24"/>
        </w:rPr>
        <w:t>and Conclusion</w:t>
      </w:r>
      <w:r>
        <w:rPr>
          <w:rFonts w:cs="Georgia" w:ascii="Georgia" w:hAnsi="Georgia"/>
          <w:sz w:val="24"/>
          <w:szCs w:val="24"/>
        </w:rPr>
        <w:t xml:space="preserve">), becomes a powerful representation of Mr. Cryer's greed, the power of the emerging mass media in the eighteenth century, the hubris of Anne's superstitious infamy, and the effects of instrumentality and mechanomorphism upon real and digital persons alike.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While questions persist as to whether ‘anyone entering into a virtual world [is not] playing a role’</w:t>
      </w:r>
      <w:r>
        <w:rPr>
          <w:rStyle w:val="FootnoteAnchor"/>
          <w:rFonts w:cs="Georgia" w:ascii="Georgia" w:hAnsi="Georgia"/>
          <w:sz w:val="24"/>
          <w:szCs w:val="24"/>
        </w:rPr>
        <w:footnoteReference w:id="2122"/>
      </w:r>
      <w:r>
        <w:rPr>
          <w:rFonts w:cs="Georgia" w:ascii="Georgia" w:hAnsi="Georgia"/>
          <w:sz w:val="24"/>
          <w:szCs w:val="24"/>
        </w:rPr>
        <w:t>, the visitor may of course merely identify as themselves: twenty-first century visitors to Anne's kitchen, discovering a creature who has been waiting nearly 250 years for its mistress to return. Each perspective is 'coherent' with the work, facilitat</w:t>
      </w:r>
      <w:r>
        <w:rPr>
          <w:rFonts w:cs="Georgia" w:ascii="Georgia" w:hAnsi="Georgia"/>
          <w:sz w:val="24"/>
          <w:szCs w:val="24"/>
        </w:rPr>
        <w:t>es</w:t>
      </w:r>
      <w:r>
        <w:rPr>
          <w:rFonts w:cs="Georgia" w:ascii="Georgia" w:hAnsi="Georgia"/>
          <w:sz w:val="24"/>
          <w:szCs w:val="24"/>
        </w:rPr>
        <w:t xml:space="preserve"> resonant engagement with the storyworld, and deals with different facets of the work's thematic concerns: allowing the reader to engage with the historicity and narratology of the work through lenses of gender, labour relations, social relations and others.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 xml:space="preserve">Whichever role is adopted, the simulated creature at the centre of the installation is concerned, behaviourally, with only one metric: how the visitor's actions and performances and chosen 'role' cleave, or do not cleave, to Anne's own actions and performances, as laid out in her </w:t>
      </w:r>
      <w:r>
        <w:rPr>
          <w:rFonts w:cs="Georgia" w:ascii="Georgia" w:hAnsi="Georgia"/>
          <w:i/>
          <w:iCs/>
          <w:sz w:val="24"/>
          <w:szCs w:val="24"/>
        </w:rPr>
        <w:t>Housekeeping.</w:t>
      </w:r>
      <w:r>
        <w:rPr>
          <w:rFonts w:cs="Georgia" w:ascii="Georgia" w:hAnsi="Georgia"/>
          <w:sz w:val="24"/>
          <w:szCs w:val="24"/>
        </w:rPr>
        <w:t xml:space="preserve"> In performing her 'cunning' work with the ‘Beest’ for two years, Anne's relationship and presence has come to define, and structure, its entire existence (see Chapter 3). Mechanically, then, it may be Anne herself who the visitor is perhaps most invited to identify with, or against; and her role and presence which they are most encouraged to adopt or deny.</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Perhaps the most important reason for taking this less-than-prescriptive approach to visitor characterisation is that the ‘resonance’ of player characters lies, necessarily, outside the purview of this thesis. While I certainly think that the autocosmic model would be of great use to PC design, the many complications of the task – between characterisation and instrumentality, between what Calleja calls the 'entity' and the 'self'</w:t>
      </w:r>
      <w:r>
        <w:rPr>
          <w:rStyle w:val="FootnoteAnchor"/>
          <w:rFonts w:cs="Georgia" w:ascii="Georgia" w:hAnsi="Georgia"/>
          <w:sz w:val="24"/>
          <w:szCs w:val="24"/>
        </w:rPr>
        <w:footnoteReference w:id="2123"/>
      </w:r>
      <w:r>
        <w:rPr>
          <w:rFonts w:cs="Georgia" w:ascii="Georgia" w:hAnsi="Georgia"/>
          <w:sz w:val="24"/>
          <w:szCs w:val="24"/>
        </w:rPr>
        <w:t>, and the potential for dissonance between player and character</w:t>
      </w:r>
      <w:r>
        <w:rPr>
          <w:rStyle w:val="FootnoteAnchor"/>
          <w:rFonts w:cs="Georgia" w:ascii="Georgia" w:hAnsi="Georgia"/>
          <w:sz w:val="24"/>
          <w:szCs w:val="24"/>
        </w:rPr>
        <w:footnoteReference w:id="2124"/>
      </w:r>
      <w:r>
        <w:rPr>
          <w:rFonts w:cs="Georgia" w:ascii="Georgia" w:hAnsi="Georgia"/>
          <w:sz w:val="24"/>
          <w:szCs w:val="24"/>
        </w:rPr>
        <w:t xml:space="preserve"> - may require a different direction for the researcher or artist, and different examples and inspiration from beyond the narrowly aesthetic upon which to draw. Such 'non-actual persons'</w:t>
      </w:r>
      <w:r>
        <w:rPr>
          <w:rStyle w:val="FootnoteAnchor"/>
          <w:rFonts w:cs="Georgia" w:ascii="Georgia" w:hAnsi="Georgia"/>
          <w:sz w:val="24"/>
          <w:szCs w:val="24"/>
        </w:rPr>
        <w:footnoteReference w:id="2125"/>
      </w:r>
      <w:r>
        <w:rPr>
          <w:rFonts w:cs="Georgia" w:ascii="Georgia" w:hAnsi="Georgia"/>
          <w:sz w:val="24"/>
          <w:szCs w:val="24"/>
        </w:rPr>
        <w:t xml:space="preserve"> lie along a more complicated, yet equally fruitful, line of enquiry than my own.</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u w:val="single"/>
        </w:rPr>
        <w:t>Appen</w:t>
      </w:r>
      <w:bookmarkStart w:id="29" w:name="Appendix_5"/>
      <w:bookmarkEnd w:id="29"/>
      <w:r>
        <w:rPr>
          <w:rFonts w:cs="Georgia" w:ascii="Georgia" w:hAnsi="Georgia"/>
          <w:b/>
          <w:bCs/>
          <w:sz w:val="24"/>
          <w:szCs w:val="24"/>
          <w:u w:val="single"/>
        </w:rPr>
        <w:t>dix 5</w:t>
      </w:r>
    </w:p>
    <w:p>
      <w:pPr>
        <w:pStyle w:val="Normal"/>
        <w:spacing w:lineRule="auto" w:line="360"/>
        <w:rPr>
          <w:i/>
          <w:i/>
          <w:iCs/>
        </w:rPr>
      </w:pPr>
      <w:r>
        <w:rPr>
          <w:rFonts w:cs="Georgia" w:ascii="Georgia" w:hAnsi="Georgia"/>
          <w:b/>
          <w:bCs/>
          <w:i/>
          <w:iCs/>
          <w:sz w:val="24"/>
          <w:szCs w:val="24"/>
        </w:rPr>
        <w:t>Videogames, Digital Installation Art And Their Critical And Methodological Overlaps</w:t>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pPr>
      <w:r>
        <w:rPr>
          <w:rFonts w:cs="Georgia" w:ascii="Georgia" w:hAnsi="Georgia"/>
          <w:sz w:val="24"/>
          <w:szCs w:val="24"/>
        </w:rPr>
        <w:tab/>
        <w:t xml:space="preserve">Project </w:t>
      </w:r>
      <w:r>
        <w:rPr>
          <w:rFonts w:cs="Courier New" w:ascii="Courier New" w:hAnsi="Courier New"/>
          <w:sz w:val="24"/>
          <w:szCs w:val="24"/>
        </w:rPr>
        <w:t>knole</w:t>
      </w:r>
      <w:r>
        <w:rPr>
          <w:rFonts w:cs="Georgia" w:ascii="Georgia" w:hAnsi="Georgia"/>
          <w:sz w:val="24"/>
          <w:szCs w:val="24"/>
        </w:rPr>
        <w:t>, beyond being a work of comp-art, might more specifically be defined as a work of digital installation art. This is a well-defined area of study and practice in its own right</w:t>
      </w:r>
      <w:r>
        <w:rPr>
          <w:rStyle w:val="FootnoteAnchor"/>
          <w:rFonts w:cs="Georgia" w:ascii="Georgia" w:hAnsi="Georgia"/>
          <w:sz w:val="24"/>
          <w:szCs w:val="24"/>
        </w:rPr>
        <w:footnoteReference w:id="2126"/>
      </w:r>
      <w:r>
        <w:rPr>
          <w:rFonts w:cs="Georgia" w:ascii="Georgia" w:hAnsi="Georgia"/>
          <w:sz w:val="24"/>
          <w:szCs w:val="24"/>
        </w:rPr>
        <w:t>, and I have drawn on its discourses throughout the development of the project. However, it will be clear from my bibliography and this thesis that a larger proportion of my research has been drawn specifically instead from videogames culture and its academic corollary, game studies</w:t>
      </w:r>
      <w:r>
        <w:rPr>
          <w:rStyle w:val="FootnoteAnchor"/>
          <w:rFonts w:cs="Georgia" w:ascii="Georgia" w:hAnsi="Georgia"/>
          <w:sz w:val="24"/>
          <w:szCs w:val="24"/>
        </w:rPr>
        <w:footnoteReference w:id="2127"/>
      </w:r>
      <w:r>
        <w:rPr>
          <w:rStyle w:val="FootnoteAnchor"/>
          <w:rFonts w:cs="Georgia" w:ascii="Georgia" w:hAnsi="Georgia"/>
          <w:sz w:val="24"/>
          <w:szCs w:val="24"/>
        </w:rPr>
        <w:footnoteReference w:id="2128"/>
      </w:r>
      <w:r>
        <w:rPr>
          <w:rStyle w:val="FootnoteAnchor"/>
          <w:rFonts w:cs="Georgia" w:ascii="Georgia" w:hAnsi="Georgia"/>
          <w:sz w:val="24"/>
          <w:szCs w:val="24"/>
        </w:rPr>
        <w:footnoteReference w:id="2129"/>
      </w:r>
      <w:r>
        <w:rPr>
          <w:rFonts w:cs="Georgia" w:ascii="Georgia" w:hAnsi="Georgia"/>
          <w:sz w:val="24"/>
          <w:szCs w:val="24"/>
        </w:rPr>
        <w:t xml:space="preserve">. This is despite the fact that, at first glance, </w:t>
      </w:r>
      <w:r>
        <w:rPr>
          <w:rFonts w:cs="Courier New" w:ascii="Courier New" w:hAnsi="Courier New"/>
          <w:sz w:val="24"/>
          <w:szCs w:val="24"/>
        </w:rPr>
        <w:t>knole</w:t>
      </w:r>
      <w:r>
        <w:rPr>
          <w:rFonts w:cs="Georgia" w:ascii="Georgia" w:hAnsi="Georgia"/>
          <w:sz w:val="24"/>
          <w:szCs w:val="24"/>
        </w:rPr>
        <w:t xml:space="preserve"> has little in common with the 'classic’ videogame.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The reasons for this discrepancy are several, though primarily because videogames are the cultural manifestation of </w:t>
      </w:r>
      <w:r>
        <w:rPr>
          <w:rFonts w:cs="Georgia" w:ascii="Georgia" w:hAnsi="Georgia"/>
          <w:sz w:val="24"/>
          <w:szCs w:val="24"/>
          <w:u w:val="none"/>
        </w:rPr>
        <w:t>comp-art</w:t>
      </w:r>
      <w:r>
        <w:rPr>
          <w:rFonts w:cs="Georgia" w:ascii="Georgia" w:hAnsi="Georgia"/>
          <w:sz w:val="24"/>
          <w:szCs w:val="24"/>
        </w:rPr>
        <w:t xml:space="preserve"> with which I have most familiarity. I grew up playing videogames, rather than visiting digital installations; my introduction to programming and interactive narrative design came under the aegis of text-based and graphical games; my professional networks and didactic influences arose from that culture; and my interests in the wider academia around such practices have, naturally, stemmed from the same discipline.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However, under scrutiny the divisions between these two seemingly disparate examples of comp-art are significantly weakened, and the utility of game studies and videogame practice to </w:t>
      </w:r>
      <w:r>
        <w:rPr>
          <w:rFonts w:cs="Georgia" w:ascii="Georgia" w:hAnsi="Georgia"/>
          <w:i/>
          <w:iCs/>
          <w:sz w:val="24"/>
          <w:szCs w:val="24"/>
        </w:rPr>
        <w:t xml:space="preserve">all </w:t>
      </w:r>
      <w:r>
        <w:rPr>
          <w:rFonts w:cs="Georgia" w:ascii="Georgia" w:hAnsi="Georgia"/>
          <w:sz w:val="24"/>
          <w:szCs w:val="24"/>
        </w:rPr>
        <w:t>narrative</w:t>
      </w:r>
      <w:r>
        <w:rPr>
          <w:rFonts w:cs="Georgia" w:ascii="Georgia" w:hAnsi="Georgia"/>
          <w:i/>
          <w:iCs/>
          <w:sz w:val="24"/>
          <w:szCs w:val="24"/>
        </w:rPr>
        <w:t xml:space="preserve"> </w:t>
      </w:r>
      <w:r>
        <w:rPr>
          <w:rFonts w:cs="Georgia" w:ascii="Georgia" w:hAnsi="Georgia"/>
          <w:sz w:val="24"/>
          <w:szCs w:val="24"/>
        </w:rPr>
        <w:t>comp-art becomes apparent. In a detail which perhaps mirrors the wider trend toward ‘post-classical’</w:t>
      </w:r>
      <w:r>
        <w:rPr>
          <w:rStyle w:val="FootnoteAnchor"/>
          <w:rFonts w:cs="Georgia" w:ascii="Georgia" w:hAnsi="Georgia"/>
          <w:sz w:val="24"/>
          <w:szCs w:val="24"/>
        </w:rPr>
        <w:footnoteReference w:id="2130"/>
      </w:r>
      <w:r>
        <w:rPr>
          <w:rFonts w:cs="Georgia" w:ascii="Georgia" w:hAnsi="Georgia"/>
          <w:sz w:val="24"/>
          <w:szCs w:val="24"/>
        </w:rPr>
        <w:t>, relational and expressive definitions of artforms charted throughout this thesis, the popular definitions of videogame have shifted from the 'narrow discussions of formal definitions' which dominated early discourse</w:t>
      </w:r>
      <w:r>
        <w:rPr>
          <w:rStyle w:val="FootnoteAnchor"/>
          <w:rFonts w:cs="Georgia" w:ascii="Georgia" w:hAnsi="Georgia"/>
          <w:sz w:val="24"/>
          <w:szCs w:val="24"/>
        </w:rPr>
        <w:footnoteReference w:id="2131"/>
      </w:r>
      <w:r>
        <w:rPr>
          <w:rFonts w:cs="Georgia" w:ascii="Georgia" w:hAnsi="Georgia"/>
          <w:sz w:val="24"/>
          <w:szCs w:val="24"/>
        </w:rPr>
        <w:t>, focussing on ludological 'artificial conflicts', skill-based competitions and 'quantifiable outcomes'</w:t>
      </w:r>
      <w:r>
        <w:rPr>
          <w:rStyle w:val="FootnoteAnchor"/>
          <w:rFonts w:cs="Georgia" w:ascii="Georgia" w:hAnsi="Georgia"/>
          <w:sz w:val="24"/>
          <w:szCs w:val="24"/>
        </w:rPr>
        <w:footnoteReference w:id="2132"/>
      </w:r>
      <w:r>
        <w:rPr>
          <w:rFonts w:cs="Georgia" w:ascii="Georgia" w:hAnsi="Georgia"/>
          <w:sz w:val="24"/>
          <w:szCs w:val="24"/>
        </w:rPr>
        <w:t xml:space="preserve"> (often, as Chapter 1 outlines, arguing against the role of narrative in games altogether), to a greater pluralism</w:t>
      </w:r>
      <w:r>
        <w:rPr>
          <w:rStyle w:val="FootnoteAnchor"/>
          <w:rFonts w:cs="Georgia" w:ascii="Georgia" w:hAnsi="Georgia"/>
          <w:sz w:val="24"/>
          <w:szCs w:val="24"/>
        </w:rPr>
        <w:footnoteReference w:id="2133"/>
      </w:r>
      <w:r>
        <w:rPr>
          <w:rStyle w:val="FootnoteAnchor"/>
          <w:rFonts w:cs="Georgia" w:ascii="Georgia" w:hAnsi="Georgia"/>
          <w:sz w:val="24"/>
          <w:szCs w:val="24"/>
        </w:rPr>
        <w:footnoteReference w:id="2134"/>
      </w:r>
      <w:r>
        <w:rPr>
          <w:rStyle w:val="FootnoteAnchor"/>
          <w:rFonts w:cs="Georgia" w:ascii="Georgia" w:hAnsi="Georgia"/>
          <w:sz w:val="24"/>
          <w:szCs w:val="24"/>
        </w:rPr>
        <w:footnoteReference w:id="2135"/>
      </w:r>
      <w:r>
        <w:rPr>
          <w:rStyle w:val="FootnoteAnchor"/>
          <w:rFonts w:cs="Georgia" w:ascii="Georgia" w:hAnsi="Georgia"/>
          <w:sz w:val="24"/>
          <w:szCs w:val="24"/>
        </w:rPr>
        <w:footnoteReference w:id="2136"/>
      </w:r>
      <w:r>
        <w:rPr>
          <w:rFonts w:cs="Georgia" w:ascii="Georgia" w:hAnsi="Georgia"/>
          <w:sz w:val="24"/>
          <w:szCs w:val="24"/>
        </w:rPr>
        <w:t xml:space="preserve"> which concentrates on a more multidimensional consideration of the form; encompassing affective, phenomenological, social and narrative elements</w:t>
      </w:r>
      <w:r>
        <w:rPr>
          <w:rStyle w:val="FootnoteAnchor"/>
          <w:rFonts w:cs="Georgia" w:ascii="Georgia" w:hAnsi="Georgia"/>
          <w:sz w:val="24"/>
          <w:szCs w:val="24"/>
        </w:rPr>
        <w:footnoteReference w:id="2137"/>
      </w:r>
      <w:r>
        <w:rPr>
          <w:rFonts w:cs="Georgia" w:ascii="Georgia" w:hAnsi="Georgia"/>
          <w:sz w:val="24"/>
          <w:szCs w:val="24"/>
        </w:rPr>
        <w:t xml:space="preserve"> united only, at the most base level, by the computational mode, a 'system... defined by rules'</w:t>
      </w:r>
      <w:r>
        <w:rPr>
          <w:rStyle w:val="FootnoteAnchor"/>
          <w:rFonts w:cs="Georgia" w:ascii="Georgia" w:hAnsi="Georgia"/>
          <w:sz w:val="24"/>
          <w:szCs w:val="24"/>
        </w:rPr>
        <w:footnoteReference w:id="2138"/>
      </w:r>
      <w:r>
        <w:rPr>
          <w:rFonts w:cs="Georgia" w:ascii="Georgia" w:hAnsi="Georgia"/>
          <w:sz w:val="24"/>
          <w:szCs w:val="24"/>
        </w:rPr>
        <w:t>. The 'game/not game'</w:t>
      </w:r>
      <w:r>
        <w:rPr>
          <w:rStyle w:val="FootnoteAnchor"/>
          <w:rFonts w:cs="Georgia" w:ascii="Georgia" w:hAnsi="Georgia"/>
          <w:sz w:val="24"/>
          <w:szCs w:val="24"/>
        </w:rPr>
        <w:footnoteReference w:id="2139"/>
      </w:r>
      <w:r>
        <w:rPr>
          <w:rStyle w:val="FootnoteAnchor"/>
          <w:rFonts w:cs="Georgia" w:ascii="Georgia" w:hAnsi="Georgia"/>
          <w:sz w:val="24"/>
          <w:szCs w:val="24"/>
        </w:rPr>
        <w:footnoteReference w:id="2140"/>
      </w:r>
      <w:r>
        <w:rPr>
          <w:rFonts w:cs="Georgia" w:ascii="Georgia" w:hAnsi="Georgia"/>
          <w:sz w:val="24"/>
          <w:szCs w:val="24"/>
        </w:rPr>
        <w:t xml:space="preserve"> demarcation that has often occupied critical theory in the form is now a shifting and evolving one. There is much more engagement with works which possess few, if any, of the ludological tenets that define earlier and more purely formal definitions of the videogame, and which often directly challenge the 'designed presumptions'</w:t>
      </w:r>
      <w:r>
        <w:rPr>
          <w:rStyle w:val="FootnoteAnchor"/>
          <w:rFonts w:cs="Georgia" w:ascii="Georgia" w:hAnsi="Georgia"/>
          <w:sz w:val="24"/>
          <w:szCs w:val="24"/>
        </w:rPr>
        <w:footnoteReference w:id="2141"/>
      </w:r>
      <w:r>
        <w:rPr>
          <w:rFonts w:cs="Georgia" w:ascii="Georgia" w:hAnsi="Georgia"/>
          <w:sz w:val="24"/>
          <w:szCs w:val="24"/>
        </w:rPr>
        <w:t xml:space="preserve"> of the paradigm: particularly when it comes to confronting issues of narrative, using unusual input/output media, </w:t>
      </w:r>
      <w:r>
        <w:rPr>
          <w:rFonts w:cs="Georgia" w:ascii="Georgia" w:hAnsi="Georgia"/>
          <w:sz w:val="24"/>
          <w:szCs w:val="24"/>
        </w:rPr>
        <w:t>or</w:t>
      </w:r>
      <w:r>
        <w:rPr>
          <w:rFonts w:cs="Georgia" w:ascii="Georgia" w:hAnsi="Georgia"/>
          <w:sz w:val="24"/>
          <w:szCs w:val="24"/>
        </w:rPr>
        <w:t xml:space="preserve"> employing novel models of interaction.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
        <w:tab/>
        <w:t>Now the economic, social, cultural, methodological and philosophical bounds of videogames parlay with 'not-games'</w:t>
      </w:r>
      <w:r>
        <w:rPr>
          <w:rStyle w:val="FootnoteAnchor"/>
          <w:rFonts w:cs="Georgia" w:ascii="Georgia" w:hAnsi="Georgia"/>
          <w:sz w:val="24"/>
          <w:szCs w:val="24"/>
        </w:rPr>
        <w:footnoteReference w:id="2142"/>
      </w:r>
      <w:r>
        <w:rPr>
          <w:rFonts w:cs="Georgia" w:ascii="Georgia" w:hAnsi="Georgia"/>
          <w:sz w:val="24"/>
          <w:szCs w:val="24"/>
        </w:rPr>
        <w:t>, 'playable stories'</w:t>
      </w:r>
      <w:r>
        <w:rPr>
          <w:rStyle w:val="FootnoteAnchor"/>
          <w:rFonts w:cs="Georgia" w:ascii="Georgia" w:hAnsi="Georgia"/>
          <w:sz w:val="24"/>
          <w:szCs w:val="24"/>
        </w:rPr>
        <w:footnoteReference w:id="2143"/>
      </w:r>
      <w:r>
        <w:rPr>
          <w:rFonts w:cs="Georgia" w:ascii="Georgia" w:hAnsi="Georgia"/>
          <w:sz w:val="24"/>
          <w:szCs w:val="24"/>
        </w:rPr>
        <w:t>, virtual, mixed and augmented reality experiences</w:t>
      </w:r>
      <w:r>
        <w:rPr>
          <w:rStyle w:val="FootnoteAnchor"/>
          <w:rFonts w:cs="Georgia" w:ascii="Georgia" w:hAnsi="Georgia"/>
          <w:sz w:val="24"/>
          <w:szCs w:val="24"/>
        </w:rPr>
        <w:footnoteReference w:id="2144"/>
      </w:r>
      <w:r>
        <w:rPr>
          <w:rStyle w:val="FootnoteAnchor"/>
          <w:rFonts w:cs="Georgia" w:ascii="Georgia" w:hAnsi="Georgia"/>
          <w:sz w:val="24"/>
          <w:szCs w:val="24"/>
        </w:rPr>
        <w:footnoteReference w:id="2145"/>
      </w:r>
      <w:r>
        <w:rPr>
          <w:rStyle w:val="FootnoteAnchor"/>
          <w:rFonts w:cs="Georgia" w:ascii="Georgia" w:hAnsi="Georgia"/>
          <w:sz w:val="24"/>
          <w:szCs w:val="24"/>
        </w:rPr>
        <w:footnoteReference w:id="2146"/>
      </w:r>
      <w:r>
        <w:rPr>
          <w:rFonts w:cs="Georgia" w:ascii="Georgia" w:hAnsi="Georgia"/>
          <w:sz w:val="24"/>
          <w:szCs w:val="24"/>
        </w:rPr>
        <w:t>, installation works</w:t>
      </w:r>
      <w:r>
        <w:rPr>
          <w:rStyle w:val="FootnoteAnchor"/>
          <w:rFonts w:cs="Georgia" w:ascii="Georgia" w:hAnsi="Georgia"/>
          <w:sz w:val="24"/>
          <w:szCs w:val="24"/>
        </w:rPr>
        <w:footnoteReference w:id="2147"/>
      </w:r>
      <w:r>
        <w:rPr>
          <w:rFonts w:cs="Georgia" w:ascii="Georgia" w:hAnsi="Georgia"/>
          <w:sz w:val="24"/>
          <w:szCs w:val="24"/>
        </w:rPr>
        <w:t>, interactive fiction such as Twine Stories</w:t>
      </w:r>
      <w:r>
        <w:rPr>
          <w:rStyle w:val="FootnoteAnchor"/>
          <w:rFonts w:cs="Georgia" w:ascii="Georgia" w:hAnsi="Georgia"/>
          <w:sz w:val="24"/>
          <w:szCs w:val="24"/>
        </w:rPr>
        <w:footnoteReference w:id="2148"/>
      </w:r>
      <w:r>
        <w:rPr>
          <w:rFonts w:cs="Georgia" w:ascii="Georgia" w:hAnsi="Georgia"/>
          <w:sz w:val="24"/>
          <w:szCs w:val="24"/>
        </w:rPr>
        <w:t>, avant-garde works</w:t>
      </w:r>
      <w:r>
        <w:rPr>
          <w:rStyle w:val="FootnoteAnchor"/>
          <w:rFonts w:cs="Georgia" w:ascii="Georgia" w:hAnsi="Georgia"/>
          <w:sz w:val="24"/>
          <w:szCs w:val="24"/>
        </w:rPr>
        <w:footnoteReference w:id="2149"/>
      </w:r>
      <w:r>
        <w:rPr>
          <w:rFonts w:cs="Georgia" w:ascii="Georgia" w:hAnsi="Georgia"/>
          <w:sz w:val="24"/>
          <w:szCs w:val="24"/>
        </w:rPr>
        <w:t>, academic outputs</w:t>
      </w:r>
      <w:r>
        <w:rPr>
          <w:rStyle w:val="FootnoteAnchor"/>
          <w:rFonts w:cs="Georgia" w:ascii="Georgia" w:hAnsi="Georgia"/>
          <w:sz w:val="24"/>
          <w:szCs w:val="24"/>
        </w:rPr>
        <w:footnoteReference w:id="2150"/>
      </w:r>
      <w:r>
        <w:rPr>
          <w:rFonts w:cs="Georgia" w:ascii="Georgia" w:hAnsi="Georgia"/>
          <w:sz w:val="24"/>
          <w:szCs w:val="24"/>
        </w:rPr>
        <w:t>, 'art-games' and 'critical games'</w:t>
      </w:r>
      <w:r>
        <w:rPr>
          <w:rStyle w:val="FootnoteAnchor"/>
          <w:rFonts w:cs="Georgia" w:ascii="Georgia" w:hAnsi="Georgia"/>
          <w:sz w:val="24"/>
          <w:szCs w:val="24"/>
        </w:rPr>
        <w:footnoteReference w:id="2151"/>
      </w:r>
      <w:r>
        <w:rPr>
          <w:rFonts w:cs="Georgia" w:ascii="Georgia" w:hAnsi="Georgia"/>
          <w:sz w:val="24"/>
          <w:szCs w:val="24"/>
        </w:rPr>
        <w:t>, 'interactive experiences'</w:t>
      </w:r>
      <w:r>
        <w:rPr>
          <w:rStyle w:val="FootnoteAnchor"/>
          <w:rFonts w:cs="Georgia" w:ascii="Georgia" w:hAnsi="Georgia"/>
          <w:sz w:val="24"/>
          <w:szCs w:val="24"/>
        </w:rPr>
        <w:footnoteReference w:id="2152"/>
      </w:r>
      <w:r>
        <w:rPr>
          <w:rFonts w:cs="Georgia" w:ascii="Georgia" w:hAnsi="Georgia"/>
          <w:sz w:val="24"/>
          <w:szCs w:val="24"/>
        </w:rPr>
        <w:t xml:space="preserve"> and 'strange... unstable... hybrids between games and narratives'</w:t>
      </w:r>
      <w:r>
        <w:rPr>
          <w:rStyle w:val="FootnoteAnchor"/>
          <w:rFonts w:cs="Georgia" w:ascii="Georgia" w:hAnsi="Georgia"/>
          <w:sz w:val="24"/>
          <w:szCs w:val="24"/>
        </w:rPr>
        <w:footnoteReference w:id="2153"/>
      </w:r>
      <w:r>
        <w:rPr>
          <w:rFonts w:cs="Georgia" w:ascii="Georgia" w:hAnsi="Georgia"/>
          <w:sz w:val="24"/>
          <w:szCs w:val="24"/>
        </w:rPr>
        <w:t xml:space="preserve"> of all stripes, most of which 'cannot be easily folded into the field of games in general'</w:t>
      </w:r>
      <w:r>
        <w:rPr>
          <w:rStyle w:val="FootnoteAnchor"/>
          <w:rFonts w:cs="Georgia" w:ascii="Georgia" w:hAnsi="Georgia"/>
          <w:sz w:val="24"/>
          <w:szCs w:val="24"/>
        </w:rPr>
        <w:footnoteReference w:id="2154"/>
      </w:r>
      <w:r>
        <w:rPr>
          <w:rFonts w:cs="Georgia" w:ascii="Georgia" w:hAnsi="Georgia"/>
          <w:sz w:val="24"/>
          <w:szCs w:val="24"/>
        </w:rPr>
        <w:t>.  There continues to be much discussion about the 'conceptual baggage'</w:t>
      </w:r>
      <w:r>
        <w:rPr>
          <w:rStyle w:val="FootnoteAnchor"/>
          <w:rFonts w:cs="Georgia" w:ascii="Georgia" w:hAnsi="Georgia"/>
          <w:sz w:val="24"/>
          <w:szCs w:val="24"/>
        </w:rPr>
        <w:footnoteReference w:id="2155"/>
      </w:r>
      <w:r>
        <w:rPr>
          <w:rFonts w:cs="Georgia" w:ascii="Georgia" w:hAnsi="Georgia"/>
          <w:sz w:val="24"/>
          <w:szCs w:val="24"/>
        </w:rPr>
        <w:t xml:space="preserve"> of the term 'game' in the culture, particularly as it bleeds into surrounding discourses of </w:t>
      </w:r>
      <w:r>
        <w:rPr>
          <w:rFonts w:cs="Georgia" w:ascii="Georgia" w:hAnsi="Georgia"/>
          <w:sz w:val="24"/>
          <w:szCs w:val="24"/>
          <w:u w:val="none"/>
        </w:rPr>
        <w:t>comp-art</w:t>
      </w:r>
      <w:r>
        <w:rPr>
          <w:rFonts w:cs="Georgia" w:ascii="Georgia" w:hAnsi="Georgia"/>
          <w:sz w:val="24"/>
          <w:szCs w:val="24"/>
        </w:rPr>
        <w:t>: terms such as 'virtual interactive media'</w:t>
      </w:r>
      <w:r>
        <w:rPr>
          <w:rStyle w:val="FootnoteAnchor"/>
          <w:rFonts w:cs="Georgia" w:ascii="Georgia" w:hAnsi="Georgia"/>
          <w:sz w:val="24"/>
          <w:szCs w:val="24"/>
        </w:rPr>
        <w:footnoteReference w:id="2156"/>
      </w:r>
      <w:r>
        <w:rPr>
          <w:rFonts w:cs="Georgia" w:ascii="Georgia" w:hAnsi="Georgia"/>
          <w:sz w:val="24"/>
          <w:szCs w:val="24"/>
        </w:rPr>
        <w:t xml:space="preserve"> and 'interactive digital narrative'</w:t>
      </w:r>
      <w:r>
        <w:rPr>
          <w:rStyle w:val="FootnoteAnchor"/>
          <w:rFonts w:cs="Georgia" w:ascii="Georgia" w:hAnsi="Georgia"/>
          <w:sz w:val="24"/>
          <w:szCs w:val="24"/>
        </w:rPr>
        <w:footnoteReference w:id="2157"/>
      </w:r>
      <w:r>
        <w:rPr>
          <w:rFonts w:cs="Georgia" w:ascii="Georgia" w:hAnsi="Georgia"/>
          <w:sz w:val="24"/>
          <w:szCs w:val="24"/>
        </w:rPr>
        <w:t>, have been proposed, while others see the term 'game' as a necessary shibboleth for talking about a wider, and ultimately untriangulated, landscape of works</w:t>
      </w:r>
      <w:r>
        <w:rPr>
          <w:rStyle w:val="FootnoteAnchor"/>
          <w:rFonts w:cs="Georgia" w:ascii="Georgia" w:hAnsi="Georgia"/>
          <w:sz w:val="24"/>
          <w:szCs w:val="24"/>
        </w:rPr>
        <w:footnoteReference w:id="2158"/>
      </w:r>
      <w:r>
        <w:rPr>
          <w:rStyle w:val="FootnoteAnchor"/>
          <w:rFonts w:cs="Georgia" w:ascii="Georgia" w:hAnsi="Georgia"/>
          <w:sz w:val="24"/>
          <w:szCs w:val="24"/>
        </w:rPr>
        <w:footnoteReference w:id="2159"/>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Correspondingly, other forms of 'digital art', 'new media' and ‘comp-art’ have borrowed from the videogame canon and blurred the boundaries even further; particularly when narrative objectives are invoked. Ryan compares the videogame to the novel as the dominant storytelling form within digital culture, holding the most cultural prominence, methodological influence and focus upon narrative practice</w:t>
      </w:r>
      <w:r>
        <w:rPr>
          <w:rStyle w:val="FootnoteAnchor"/>
          <w:rFonts w:cs="Georgia" w:ascii="Georgia" w:hAnsi="Georgia"/>
          <w:sz w:val="24"/>
          <w:szCs w:val="24"/>
        </w:rPr>
        <w:footnoteReference w:id="2160"/>
      </w:r>
      <w:r>
        <w:rPr>
          <w:rFonts w:cs="Georgia" w:ascii="Georgia" w:hAnsi="Georgia"/>
          <w:sz w:val="24"/>
          <w:szCs w:val="24"/>
        </w:rPr>
        <w:t>: an emblem of a particular fusion of systemic procedurality, human-computer interaction and expressive, narrative meaning-making</w:t>
      </w:r>
      <w:r>
        <w:rPr>
          <w:rStyle w:val="FootnoteAnchor"/>
          <w:rFonts w:cs="Georgia" w:ascii="Georgia" w:hAnsi="Georgia"/>
          <w:sz w:val="24"/>
          <w:szCs w:val="24"/>
        </w:rPr>
        <w:footnoteReference w:id="2161"/>
      </w:r>
      <w:r>
        <w:rPr>
          <w:rFonts w:cs="Georgia" w:ascii="Georgia" w:hAnsi="Georgia"/>
          <w:sz w:val="24"/>
          <w:szCs w:val="24"/>
        </w:rPr>
        <w:t>. For Reidl, similarly, it is 'the largest class of commercial product through which the public regularly comes into contact with artificial intelligence' (as embodied virtual agents within narrative scenarios)</w:t>
      </w:r>
      <w:r>
        <w:rPr>
          <w:rStyle w:val="FootnoteAnchor"/>
          <w:rFonts w:cs="Georgia" w:ascii="Georgia" w:hAnsi="Georgia"/>
          <w:sz w:val="24"/>
          <w:szCs w:val="24"/>
        </w:rPr>
        <w:footnoteReference w:id="2162"/>
      </w:r>
      <w:r>
        <w:rPr>
          <w:rFonts w:cs="Georgia" w:ascii="Georgia" w:hAnsi="Georgia"/>
          <w:sz w:val="24"/>
          <w:szCs w:val="24"/>
        </w:rPr>
        <w:t>, and for Champion, the form’s 'massive influence on culture' make it impossible to segregate from the rest of the comp-art landscape</w:t>
      </w:r>
      <w:r>
        <w:rPr>
          <w:rStyle w:val="FootnoteAnchor"/>
          <w:rFonts w:cs="Georgia" w:ascii="Georgia" w:hAnsi="Georgia"/>
          <w:sz w:val="24"/>
          <w:szCs w:val="24"/>
        </w:rPr>
        <w:footnoteReference w:id="2163"/>
      </w:r>
      <w:r>
        <w:rPr>
          <w:rFonts w:cs="Georgia" w:ascii="Georgia" w:hAnsi="Georgia"/>
          <w:sz w:val="24"/>
          <w:szCs w:val="24"/>
        </w:rPr>
        <w:t>. Consequently, discourses as diverse as human-computer interaction</w:t>
      </w:r>
      <w:r>
        <w:rPr>
          <w:rStyle w:val="FootnoteAnchor"/>
          <w:rFonts w:cs="Georgia" w:ascii="Georgia" w:hAnsi="Georgia"/>
          <w:sz w:val="24"/>
          <w:szCs w:val="24"/>
        </w:rPr>
        <w:footnoteReference w:id="2164"/>
      </w:r>
      <w:r>
        <w:rPr>
          <w:rFonts w:cs="Georgia" w:ascii="Georgia" w:hAnsi="Georgia"/>
          <w:sz w:val="24"/>
          <w:szCs w:val="24"/>
        </w:rPr>
        <w:t>, narratology</w:t>
      </w:r>
      <w:r>
        <w:rPr>
          <w:rStyle w:val="FootnoteAnchor"/>
          <w:rFonts w:cs="Georgia" w:ascii="Georgia" w:hAnsi="Georgia"/>
          <w:sz w:val="24"/>
          <w:szCs w:val="24"/>
        </w:rPr>
        <w:footnoteReference w:id="2165"/>
      </w:r>
      <w:r>
        <w:rPr>
          <w:rFonts w:cs="Georgia" w:ascii="Georgia" w:hAnsi="Georgia"/>
          <w:sz w:val="24"/>
          <w:szCs w:val="24"/>
        </w:rPr>
        <w:t>, artificial intelligence</w:t>
      </w:r>
      <w:r>
        <w:rPr>
          <w:rStyle w:val="FootnoteAnchor"/>
          <w:rFonts w:cs="Georgia" w:ascii="Georgia" w:hAnsi="Georgia"/>
          <w:sz w:val="24"/>
          <w:szCs w:val="24"/>
        </w:rPr>
        <w:footnoteReference w:id="2166"/>
      </w:r>
      <w:r>
        <w:rPr>
          <w:rStyle w:val="FootnoteAnchor"/>
          <w:rFonts w:cs="Georgia" w:ascii="Georgia" w:hAnsi="Georgia"/>
          <w:sz w:val="24"/>
          <w:szCs w:val="24"/>
        </w:rPr>
        <w:footnoteReference w:id="2167"/>
      </w:r>
      <w:r>
        <w:rPr>
          <w:rFonts w:cs="Georgia" w:ascii="Georgia" w:hAnsi="Georgia"/>
          <w:sz w:val="24"/>
          <w:szCs w:val="24"/>
        </w:rPr>
        <w:t>,  and heritage interpretation</w:t>
      </w:r>
      <w:r>
        <w:rPr>
          <w:rStyle w:val="FootnoteAnchor"/>
          <w:rFonts w:cs="Georgia" w:ascii="Georgia" w:hAnsi="Georgia"/>
          <w:sz w:val="24"/>
          <w:szCs w:val="24"/>
        </w:rPr>
        <w:footnoteReference w:id="2168"/>
      </w:r>
      <w:r>
        <w:rPr>
          <w:rStyle w:val="FootnoteAnchor"/>
          <w:rFonts w:cs="Georgia" w:ascii="Georgia" w:hAnsi="Georgia"/>
          <w:sz w:val="24"/>
          <w:szCs w:val="24"/>
        </w:rPr>
        <w:footnoteReference w:id="2169"/>
      </w:r>
      <w:r>
        <w:rPr>
          <w:rStyle w:val="FootnoteAnchor"/>
          <w:rFonts w:cs="Georgia" w:ascii="Georgia" w:hAnsi="Georgia"/>
          <w:sz w:val="24"/>
          <w:szCs w:val="24"/>
        </w:rPr>
        <w:footnoteReference w:id="2170"/>
      </w:r>
      <w:r>
        <w:rPr>
          <w:rStyle w:val="FootnoteAnchor"/>
          <w:rFonts w:cs="Georgia" w:ascii="Georgia" w:hAnsi="Georgia"/>
          <w:sz w:val="24"/>
          <w:szCs w:val="24"/>
        </w:rPr>
        <w:footnoteReference w:id="2171"/>
      </w:r>
      <w:r>
        <w:rPr>
          <w:rStyle w:val="FootnoteAnchor"/>
          <w:rFonts w:cs="Georgia" w:ascii="Georgia" w:hAnsi="Georgia"/>
          <w:sz w:val="24"/>
          <w:szCs w:val="24"/>
        </w:rPr>
        <w:footnoteReference w:id="2172"/>
      </w:r>
      <w:r>
        <w:rPr>
          <w:rStyle w:val="FootnoteAnchor"/>
          <w:rFonts w:cs="Georgia" w:ascii="Georgia" w:hAnsi="Georgia"/>
          <w:sz w:val="24"/>
          <w:szCs w:val="24"/>
        </w:rPr>
        <w:footnoteReference w:id="2173"/>
      </w:r>
      <w:r>
        <w:rPr>
          <w:rStyle w:val="FootnoteAnchor"/>
          <w:rFonts w:cs="Georgia" w:ascii="Georgia" w:hAnsi="Georgia"/>
          <w:sz w:val="24"/>
          <w:szCs w:val="24"/>
        </w:rPr>
        <w:footnoteReference w:id="2174"/>
      </w:r>
      <w:r>
        <w:rPr>
          <w:rFonts w:cs="Georgia" w:ascii="Georgia" w:hAnsi="Georgia"/>
          <w:sz w:val="24"/>
          <w:szCs w:val="24"/>
        </w:rPr>
        <w:t xml:space="preserve"> have all drawn from the videogames discourse to advance their own resonant practice. Of particular interest is the osmosis between digital installation art and videogames</w:t>
      </w:r>
      <w:r>
        <w:rPr>
          <w:rStyle w:val="FootnoteAnchor"/>
          <w:rFonts w:cs="Georgia" w:ascii="Georgia" w:hAnsi="Georgia"/>
          <w:sz w:val="24"/>
          <w:szCs w:val="24"/>
        </w:rPr>
        <w:footnoteReference w:id="2175"/>
      </w:r>
      <w:r>
        <w:rPr>
          <w:rStyle w:val="FootnoteAnchor"/>
          <w:rFonts w:cs="Georgia" w:ascii="Georgia" w:hAnsi="Georgia"/>
          <w:sz w:val="24"/>
          <w:szCs w:val="24"/>
        </w:rPr>
        <w:footnoteReference w:id="2176"/>
      </w:r>
      <w:r>
        <w:rPr>
          <w:rStyle w:val="FootnoteAnchor"/>
          <w:rFonts w:cs="Georgia" w:ascii="Georgia" w:hAnsi="Georgia"/>
          <w:sz w:val="24"/>
          <w:szCs w:val="24"/>
        </w:rPr>
        <w:footnoteReference w:id="2177"/>
      </w:r>
      <w:r>
        <w:rPr>
          <w:rFonts w:cs="Georgia" w:ascii="Georgia" w:hAnsi="Georgia"/>
          <w:sz w:val="24"/>
          <w:szCs w:val="24"/>
        </w:rPr>
        <w:t>, with many artists such as Lawrence Lek</w:t>
      </w:r>
      <w:r>
        <w:rPr>
          <w:rStyle w:val="FootnoteAnchor"/>
          <w:rFonts w:cs="Georgia" w:ascii="Georgia" w:hAnsi="Georgia"/>
          <w:sz w:val="24"/>
          <w:szCs w:val="24"/>
        </w:rPr>
        <w:footnoteReference w:id="2178"/>
      </w:r>
      <w:r>
        <w:rPr>
          <w:rFonts w:cs="Georgia" w:ascii="Georgia" w:hAnsi="Georgia"/>
          <w:sz w:val="24"/>
          <w:szCs w:val="24"/>
        </w:rPr>
        <w:t>, Jeremy Couillard</w:t>
      </w:r>
      <w:r>
        <w:rPr>
          <w:rStyle w:val="FootnoteAnchor"/>
          <w:rFonts w:cs="Georgia" w:ascii="Georgia" w:hAnsi="Georgia"/>
          <w:sz w:val="24"/>
          <w:szCs w:val="24"/>
        </w:rPr>
        <w:footnoteReference w:id="2179"/>
      </w:r>
      <w:r>
        <w:rPr>
          <w:rFonts w:cs="Georgia" w:ascii="Georgia" w:hAnsi="Georgia"/>
          <w:sz w:val="24"/>
          <w:szCs w:val="24"/>
        </w:rPr>
        <w:t xml:space="preserve"> and Ian Cheng</w:t>
      </w:r>
      <w:r>
        <w:rPr>
          <w:rStyle w:val="FootnoteAnchor"/>
          <w:rFonts w:cs="Georgia" w:ascii="Georgia" w:hAnsi="Georgia"/>
          <w:sz w:val="24"/>
          <w:szCs w:val="24"/>
        </w:rPr>
        <w:footnoteReference w:id="2180"/>
      </w:r>
      <w:r>
        <w:rPr>
          <w:rFonts w:cs="Georgia" w:ascii="Georgia" w:hAnsi="Georgia"/>
          <w:sz w:val="24"/>
          <w:szCs w:val="24"/>
        </w:rPr>
        <w:t xml:space="preserve"> combining videogame technologies and narrative techniques with the participatory, spatial elements of installation art, producing works that are more at home in galleries than living rooms.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Thus my reliance on videogames and game studies for this project's foundation is an exercise in broadening my methodology, rather than narrowing it. However helpful or limiting the term 'videogame' might be, it certainly encompasses far more discussion, and practical exemplars, for the computational artist than its ludic connotations would imply. It is where many of the challenges and problems of computational character that I identify in Chapter 1 are not only evident, but actively tackled. Videogames remain the 'current apotheosis of high-level human-computer interaction'</w:t>
      </w:r>
      <w:r>
        <w:rPr>
          <w:rStyle w:val="FootnoteAnchor"/>
          <w:rFonts w:cs="Georgia" w:ascii="Georgia" w:hAnsi="Georgia"/>
          <w:sz w:val="24"/>
          <w:szCs w:val="24"/>
        </w:rPr>
        <w:footnoteReference w:id="2181"/>
      </w:r>
      <w:r>
        <w:rPr>
          <w:rFonts w:cs="Georgia" w:ascii="Georgia" w:hAnsi="Georgia"/>
          <w:sz w:val="24"/>
          <w:szCs w:val="24"/>
        </w:rPr>
        <w:t xml:space="preserve">, the poster child of narrative </w:t>
      </w:r>
      <w:r>
        <w:rPr>
          <w:rFonts w:cs="Georgia" w:ascii="Georgia" w:hAnsi="Georgia"/>
          <w:sz w:val="24"/>
          <w:szCs w:val="24"/>
          <w:u w:val="none"/>
        </w:rPr>
        <w:t>comp-art</w:t>
      </w:r>
      <w:r>
        <w:rPr>
          <w:rFonts w:cs="Georgia" w:ascii="Georgia" w:hAnsi="Georgia"/>
          <w:sz w:val="24"/>
          <w:szCs w:val="24"/>
        </w:rPr>
        <w:t xml:space="preserve">, and in this </w:t>
      </w:r>
      <w:r>
        <w:rPr>
          <w:rFonts w:cs="Courier New" w:ascii="Courier New" w:hAnsi="Courier New"/>
          <w:sz w:val="24"/>
          <w:szCs w:val="24"/>
        </w:rPr>
        <w:t>knole</w:t>
      </w:r>
      <w:r>
        <w:rPr>
          <w:rFonts w:cs="Georgia" w:ascii="Georgia" w:hAnsi="Georgia"/>
          <w:sz w:val="24"/>
          <w:szCs w:val="24"/>
        </w:rPr>
        <w:t xml:space="preserve"> is as much a videogame - an interactive, procedural, systemic work of narrative expression - as the latest </w:t>
      </w:r>
      <w:r>
        <w:rPr>
          <w:rFonts w:cs="Georgia" w:ascii="Georgia" w:hAnsi="Georgia"/>
          <w:i/>
          <w:iCs/>
          <w:sz w:val="24"/>
          <w:szCs w:val="24"/>
        </w:rPr>
        <w:t xml:space="preserve">Mario </w:t>
      </w:r>
      <w:r>
        <w:rPr>
          <w:rFonts w:cs="Georgia" w:ascii="Georgia" w:hAnsi="Georgia"/>
          <w:sz w:val="24"/>
          <w:szCs w:val="24"/>
        </w:rPr>
        <w:t>release. Consequently, it shares a similar crop of concerns with other works that lack a 'well-established and fixed field'</w:t>
      </w:r>
      <w:r>
        <w:rPr>
          <w:rStyle w:val="FootnoteAnchor"/>
          <w:rFonts w:cs="Georgia" w:ascii="Georgia" w:hAnsi="Georgia"/>
          <w:sz w:val="24"/>
          <w:szCs w:val="24"/>
        </w:rPr>
        <w:footnoteReference w:id="2182"/>
      </w:r>
      <w:r>
        <w:rPr>
          <w:rFonts w:cs="Georgia" w:ascii="Georgia" w:hAnsi="Georgia"/>
          <w:sz w:val="24"/>
          <w:szCs w:val="24"/>
        </w:rPr>
        <w:t>: concerns that have their roots, ultimately, in computation.</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240"/>
        <w:rPr>
          <w:rFonts w:ascii="Georgia" w:hAnsi="Georgia" w:cs="Georgia"/>
          <w:sz w:val="24"/>
          <w:szCs w:val="24"/>
        </w:rPr>
      </w:pPr>
      <w:r>
        <w:rPr>
          <w:rFonts w:cs="Georgia" w:ascii="Georgia" w:hAnsi="Georgia"/>
          <w:sz w:val="24"/>
          <w:szCs w:val="24"/>
        </w:rPr>
      </w:r>
    </w:p>
    <w:p>
      <w:pPr>
        <w:pStyle w:val="Normal"/>
        <w:spacing w:lineRule="auto" w:line="24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24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b/>
          <w:bCs/>
          <w:sz w:val="24"/>
          <w:szCs w:val="24"/>
          <w:u w:val="single"/>
        </w:rPr>
        <w:t>Appen</w:t>
      </w:r>
      <w:bookmarkStart w:id="30" w:name="Appendix_6"/>
      <w:bookmarkEnd w:id="30"/>
      <w:r>
        <w:rPr>
          <w:rFonts w:cs="Georgia" w:ascii="Georgia" w:hAnsi="Georgia"/>
          <w:b/>
          <w:bCs/>
          <w:sz w:val="24"/>
          <w:szCs w:val="24"/>
          <w:u w:val="single"/>
        </w:rPr>
        <w:t>dix 6</w:t>
      </w:r>
    </w:p>
    <w:p>
      <w:pPr>
        <w:pStyle w:val="Normal"/>
        <w:spacing w:lineRule="auto" w:line="360"/>
        <w:rPr/>
      </w:pPr>
      <w:r>
        <w:rPr>
          <w:rFonts w:cs="Georgia" w:ascii="Georgia" w:hAnsi="Georgia"/>
          <w:b/>
          <w:bCs/>
          <w:i/>
          <w:iCs/>
          <w:sz w:val="24"/>
          <w:szCs w:val="24"/>
        </w:rPr>
        <w:t>Fieldwork Report #4: Skyrim Field Studies</w:t>
      </w:r>
    </w:p>
    <w:p>
      <w:pPr>
        <w:pStyle w:val="Normal"/>
        <w:spacing w:lineRule="auto" w:line="360"/>
        <w:rPr>
          <w:rFonts w:ascii="Georgia" w:hAnsi="Georgia" w:cs="Georgia"/>
          <w:b/>
          <w:b/>
          <w:bCs/>
          <w:i/>
          <w:i/>
          <w:iCs/>
          <w:sz w:val="24"/>
          <w:szCs w:val="24"/>
        </w:rPr>
      </w:pPr>
      <w:r>
        <w:rPr>
          <w:rFonts w:cs="Georgia" w:ascii="Georgia" w:hAnsi="Georgia"/>
          <w:b/>
          <w:bCs/>
          <w:i/>
          <w:iCs/>
          <w:sz w:val="24"/>
          <w:szCs w:val="24"/>
        </w:rPr>
      </w:r>
    </w:p>
    <w:p>
      <w:pPr>
        <w:pStyle w:val="Normal"/>
        <w:spacing w:lineRule="auto" w:line="360"/>
        <w:rPr/>
      </w:pPr>
      <w:r>
        <w:rPr>
          <w:rFonts w:cs="Georgia" w:ascii="Georgia" w:hAnsi="Georgia"/>
          <w:sz w:val="24"/>
          <w:szCs w:val="24"/>
        </w:rPr>
        <w:tab/>
        <w:t>In August 2016 I undertook several sessions of 'digital fieldwork' in order to collect raw data on the features, strengths and weaknesses of one of the major 'circumscribed areas of study'</w:t>
      </w:r>
      <w:r>
        <w:rPr>
          <w:rStyle w:val="FootnoteAnchor"/>
          <w:rFonts w:cs="Georgia" w:ascii="Georgia" w:hAnsi="Georgia"/>
          <w:sz w:val="24"/>
          <w:szCs w:val="24"/>
        </w:rPr>
        <w:footnoteReference w:id="2183"/>
      </w:r>
      <w:r>
        <w:rPr>
          <w:rFonts w:cs="Georgia" w:ascii="Georgia" w:hAnsi="Georgia"/>
          <w:sz w:val="24"/>
          <w:szCs w:val="24"/>
        </w:rPr>
        <w:t xml:space="preserve"> for this thesis: the virtual environments and 'gameworlds' that form the focus of Chapter 3. I chose for this what I felt to be one of the most representative modern examples of a virtual environment: the 'open world'</w:t>
      </w:r>
      <w:r>
        <w:rPr>
          <w:rStyle w:val="FootnoteAnchor"/>
          <w:rFonts w:cs="Georgia" w:ascii="Georgia" w:hAnsi="Georgia"/>
          <w:sz w:val="24"/>
          <w:szCs w:val="24"/>
        </w:rPr>
        <w:footnoteReference w:id="2184"/>
      </w:r>
      <w:r>
        <w:rPr>
          <w:rFonts w:cs="Georgia" w:ascii="Georgia" w:hAnsi="Georgia"/>
          <w:sz w:val="24"/>
          <w:szCs w:val="24"/>
        </w:rPr>
        <w:t xml:space="preserve"> model provided by the fantasy roleplaying game </w:t>
      </w:r>
      <w:r>
        <w:rPr>
          <w:rFonts w:cs="Georgia" w:ascii="Georgia" w:hAnsi="Georgia"/>
          <w:i/>
          <w:iCs/>
          <w:sz w:val="24"/>
          <w:szCs w:val="24"/>
        </w:rPr>
        <w:t>The Elder Scrolls V: Skyrim.</w:t>
      </w:r>
      <w:r>
        <w:rPr>
          <w:rStyle w:val="FootnoteAnchor"/>
          <w:rFonts w:cs="Georgia" w:ascii="Georgia" w:hAnsi="Georgia"/>
          <w:i/>
          <w:iCs/>
          <w:sz w:val="24"/>
          <w:szCs w:val="24"/>
        </w:rPr>
        <w:footnoteReference w:id="2185"/>
      </w:r>
      <w:r>
        <w:rPr>
          <w:rFonts w:cs="Georgia" w:ascii="Georgia" w:hAnsi="Georgia"/>
          <w:i/>
          <w:iCs/>
          <w:sz w:val="24"/>
          <w:szCs w:val="24"/>
        </w:rPr>
        <w:t xml:space="preserve"> </w:t>
      </w:r>
      <w:r>
        <w:rPr>
          <w:rFonts w:cs="Georgia" w:ascii="Georgia" w:hAnsi="Georgia"/>
          <w:sz w:val="24"/>
          <w:szCs w:val="24"/>
        </w:rPr>
        <w:t>Not only was this a videogame that had served as a research focus for my participant study (see Appendix 3), it was the latest iteration of a franchise that has 'for decades... refin[ed] the same open world formula'</w:t>
      </w:r>
      <w:r>
        <w:rPr>
          <w:rStyle w:val="FootnoteAnchor"/>
          <w:rFonts w:cs="Georgia" w:ascii="Georgia" w:hAnsi="Georgia"/>
          <w:sz w:val="24"/>
          <w:szCs w:val="24"/>
        </w:rPr>
        <w:footnoteReference w:id="2186"/>
      </w:r>
      <w:r>
        <w:rPr>
          <w:rFonts w:cs="Georgia" w:ascii="Georgia" w:hAnsi="Georgia"/>
          <w:sz w:val="24"/>
          <w:szCs w:val="24"/>
        </w:rPr>
        <w:t>, critically acclaimed for its 'glimpse[s] into another world'</w:t>
      </w:r>
      <w:r>
        <w:rPr>
          <w:rStyle w:val="FootnoteAnchor"/>
          <w:rFonts w:cs="Georgia" w:ascii="Georgia" w:hAnsi="Georgia"/>
          <w:sz w:val="24"/>
          <w:szCs w:val="24"/>
        </w:rPr>
        <w:footnoteReference w:id="2187"/>
      </w:r>
      <w:r>
        <w:rPr>
          <w:rFonts w:cs="Georgia" w:ascii="Georgia" w:hAnsi="Georgia"/>
          <w:sz w:val="24"/>
          <w:szCs w:val="24"/>
        </w:rPr>
        <w:t>; designed computational spaces with which the player can interact through 'naturally paced, non-linear play and explorative [sic] flow'</w:t>
      </w:r>
      <w:r>
        <w:rPr>
          <w:rStyle w:val="FootnoteAnchor"/>
          <w:rFonts w:cs="Georgia" w:ascii="Georgia" w:hAnsi="Georgia"/>
          <w:sz w:val="24"/>
          <w:szCs w:val="24"/>
        </w:rPr>
        <w:footnoteReference w:id="2188"/>
      </w:r>
      <w:r>
        <w:rPr>
          <w:rFonts w:cs="Georgia" w:ascii="Georgia" w:hAnsi="Georgia"/>
          <w:sz w:val="24"/>
          <w:szCs w:val="24"/>
        </w:rPr>
        <w:t>. Despite being nearly seven years old, it is still held up as one of the best examples of 'a rich and varied landscape'</w:t>
      </w:r>
      <w:r>
        <w:rPr>
          <w:rStyle w:val="FootnoteAnchor"/>
          <w:rFonts w:cs="Georgia" w:ascii="Georgia" w:hAnsi="Georgia"/>
          <w:sz w:val="24"/>
          <w:szCs w:val="24"/>
        </w:rPr>
        <w:footnoteReference w:id="2189"/>
      </w:r>
      <w:r>
        <w:rPr>
          <w:rFonts w:cs="Georgia" w:ascii="Georgia" w:hAnsi="Georgia"/>
          <w:sz w:val="24"/>
          <w:szCs w:val="24"/>
        </w:rPr>
        <w:t xml:space="preserve"> rendered computationally; as close to a characterful, 'resonant' virtual 'place' as any.</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Digital and virtual fieldwork – in which virtual environments, rather than real places, are used as sites for data collection – remain an emerging methodology, being pioneered in both the life sciences</w:t>
      </w:r>
      <w:r>
        <w:rPr>
          <w:rStyle w:val="FootnoteAnchor"/>
          <w:rFonts w:cs="Georgia" w:ascii="Georgia" w:hAnsi="Georgia"/>
          <w:sz w:val="24"/>
          <w:szCs w:val="24"/>
        </w:rPr>
        <w:footnoteReference w:id="2190"/>
      </w:r>
      <w:r>
        <w:rPr>
          <w:rFonts w:cs="Georgia" w:ascii="Georgia" w:hAnsi="Georgia"/>
          <w:sz w:val="24"/>
          <w:szCs w:val="24"/>
        </w:rPr>
        <w:t xml:space="preserve"> and game studies</w:t>
      </w:r>
      <w:r>
        <w:rPr>
          <w:rStyle w:val="FootnoteAnchor"/>
          <w:rFonts w:cs="Georgia" w:ascii="Georgia" w:hAnsi="Georgia"/>
          <w:sz w:val="24"/>
          <w:szCs w:val="24"/>
        </w:rPr>
        <w:footnoteReference w:id="2191"/>
      </w:r>
      <w:r>
        <w:rPr>
          <w:rFonts w:cs="Georgia" w:ascii="Georgia" w:hAnsi="Georgia"/>
          <w:sz w:val="24"/>
          <w:szCs w:val="24"/>
        </w:rPr>
        <w:t xml:space="preserve">. </w:t>
      </w:r>
      <w:r>
        <w:rPr>
          <w:rFonts w:cs="Georgia" w:ascii="Georgia" w:hAnsi="Georgia"/>
          <w:sz w:val="24"/>
          <w:szCs w:val="24"/>
        </w:rPr>
        <w:t xml:space="preserve">They </w:t>
      </w:r>
      <w:r>
        <w:rPr>
          <w:rFonts w:cs="Georgia" w:ascii="Georgia" w:hAnsi="Georgia"/>
          <w:sz w:val="24"/>
          <w:szCs w:val="24"/>
        </w:rPr>
        <w:t>provide the 'methodological and methodical groundwork'</w:t>
      </w:r>
      <w:r>
        <w:rPr>
          <w:rStyle w:val="FootnoteAnchor"/>
          <w:rFonts w:cs="Georgia" w:ascii="Georgia" w:hAnsi="Georgia"/>
          <w:sz w:val="24"/>
          <w:szCs w:val="24"/>
        </w:rPr>
        <w:footnoteReference w:id="2192"/>
      </w:r>
      <w:r>
        <w:rPr>
          <w:rFonts w:cs="Georgia" w:ascii="Georgia" w:hAnsi="Georgia"/>
          <w:sz w:val="24"/>
          <w:szCs w:val="24"/>
        </w:rPr>
        <w:t xml:space="preserve"> for studies into player engagement</w:t>
      </w:r>
      <w:r>
        <w:rPr>
          <w:rStyle w:val="FootnoteAnchor"/>
          <w:rFonts w:cs="Georgia" w:ascii="Georgia" w:hAnsi="Georgia"/>
          <w:sz w:val="24"/>
          <w:szCs w:val="24"/>
        </w:rPr>
        <w:footnoteReference w:id="2193"/>
      </w:r>
      <w:r>
        <w:rPr>
          <w:rFonts w:cs="Georgia" w:ascii="Georgia" w:hAnsi="Georgia"/>
          <w:sz w:val="24"/>
          <w:szCs w:val="24"/>
        </w:rPr>
        <w:t>,  archaeological practice</w:t>
      </w:r>
      <w:r>
        <w:rPr>
          <w:rStyle w:val="FootnoteAnchor"/>
          <w:rFonts w:cs="Georgia" w:ascii="Georgia" w:hAnsi="Georgia"/>
          <w:sz w:val="24"/>
          <w:szCs w:val="24"/>
        </w:rPr>
        <w:footnoteReference w:id="2194"/>
      </w:r>
      <w:r>
        <w:rPr>
          <w:rFonts w:cs="Georgia" w:ascii="Georgia" w:hAnsi="Georgia"/>
          <w:sz w:val="24"/>
          <w:szCs w:val="24"/>
        </w:rPr>
        <w:t>, and the dynamics of online communities</w:t>
      </w:r>
      <w:r>
        <w:rPr>
          <w:rStyle w:val="FootnoteAnchor"/>
          <w:rFonts w:cs="Georgia" w:ascii="Georgia" w:hAnsi="Georgia"/>
          <w:sz w:val="24"/>
          <w:szCs w:val="24"/>
        </w:rPr>
        <w:footnoteReference w:id="2195"/>
      </w:r>
      <w:r>
        <w:rPr>
          <w:rFonts w:cs="Georgia" w:ascii="Georgia" w:hAnsi="Georgia"/>
          <w:sz w:val="24"/>
          <w:szCs w:val="24"/>
        </w:rPr>
        <w:t xml:space="preserve">. The </w:t>
      </w:r>
      <w:r>
        <w:rPr>
          <w:rFonts w:cs="Georgia" w:ascii="Georgia" w:hAnsi="Georgia"/>
          <w:i/>
          <w:iCs/>
          <w:sz w:val="24"/>
          <w:szCs w:val="24"/>
        </w:rPr>
        <w:t xml:space="preserve">Elder Scrolls </w:t>
      </w:r>
      <w:r>
        <w:rPr>
          <w:rFonts w:cs="Georgia" w:ascii="Georgia" w:hAnsi="Georgia"/>
          <w:sz w:val="24"/>
          <w:szCs w:val="24"/>
        </w:rPr>
        <w:t>series, and in particular their expansive and dynamic landscapes, are frequently used as destinations for digital fieldworkers with a variety of objectives. They have been used to study cultural presence</w:t>
      </w:r>
      <w:r>
        <w:rPr>
          <w:rStyle w:val="FootnoteAnchor"/>
          <w:rFonts w:cs="Georgia" w:ascii="Georgia" w:hAnsi="Georgia"/>
          <w:sz w:val="24"/>
          <w:szCs w:val="24"/>
        </w:rPr>
        <w:footnoteReference w:id="2196"/>
      </w:r>
      <w:r>
        <w:rPr>
          <w:rFonts w:cs="Georgia" w:ascii="Georgia" w:hAnsi="Georgia"/>
          <w:sz w:val="24"/>
          <w:szCs w:val="24"/>
        </w:rPr>
        <w:t>, conduct geographical analysis</w:t>
      </w:r>
      <w:r>
        <w:rPr>
          <w:rStyle w:val="FootnoteAnchor"/>
          <w:rFonts w:cs="Georgia" w:ascii="Georgia" w:hAnsi="Georgia"/>
          <w:sz w:val="24"/>
          <w:szCs w:val="24"/>
        </w:rPr>
        <w:footnoteReference w:id="2197"/>
      </w:r>
      <w:r>
        <w:rPr>
          <w:rFonts w:cs="Georgia" w:ascii="Georgia" w:hAnsi="Georgia"/>
          <w:sz w:val="24"/>
          <w:szCs w:val="24"/>
        </w:rPr>
        <w:t xml:space="preserve"> and forward demographic theories</w:t>
      </w:r>
      <w:r>
        <w:rPr>
          <w:rStyle w:val="FootnoteAnchor"/>
          <w:rFonts w:cs="Georgia" w:ascii="Georgia" w:hAnsi="Georgia"/>
          <w:sz w:val="24"/>
          <w:szCs w:val="24"/>
        </w:rPr>
        <w:footnoteReference w:id="2198"/>
      </w:r>
      <w:r>
        <w:rPr>
          <w:rFonts w:cs="Georgia" w:ascii="Georgia" w:hAnsi="Georgia"/>
          <w:sz w:val="24"/>
          <w:szCs w:val="24"/>
        </w:rPr>
        <w:t xml:space="preserve">. I had my own, specific objectives in coming to </w:t>
      </w:r>
      <w:r>
        <w:rPr>
          <w:rFonts w:cs="Georgia" w:ascii="Georgia" w:hAnsi="Georgia"/>
          <w:i/>
          <w:iCs/>
          <w:sz w:val="24"/>
          <w:szCs w:val="24"/>
        </w:rPr>
        <w:t>Skyrim</w:t>
      </w:r>
      <w:r>
        <w:rPr>
          <w:rFonts w:cs="Georgia" w:ascii="Georgia" w:hAnsi="Georgia"/>
          <w:sz w:val="24"/>
          <w:szCs w:val="24"/>
        </w:rPr>
        <w:t xml:space="preserve">: to directly observe and interact with its virtual environment in order to study and critique its computational systems and aesthetic representations, as well as my own imaginative engagement with them, in light of the theories put forward in this thesis. Additionally, I wanted to provide direct evidence of the paucity of ‘resonant’ characterisation in such environments, and use this data as a template for my own autocosmic design philosophy: creating a character </w:t>
      </w:r>
      <w:r>
        <w:rPr>
          <w:rFonts w:cs="Georgia" w:ascii="Georgia" w:hAnsi="Georgia"/>
          <w:sz w:val="24"/>
          <w:szCs w:val="24"/>
        </w:rPr>
        <w:t>through</w:t>
      </w:r>
      <w:r>
        <w:rPr>
          <w:rFonts w:cs="Georgia" w:ascii="Georgia" w:hAnsi="Georgia"/>
          <w:sz w:val="24"/>
          <w:szCs w:val="24"/>
        </w:rPr>
        <w:t xml:space="preserve"> the tenets of environment design, such as those employed in </w:t>
      </w:r>
      <w:r>
        <w:rPr>
          <w:rFonts w:cs="Georgia" w:ascii="Georgia" w:hAnsi="Georgia"/>
          <w:i/>
          <w:iCs/>
          <w:sz w:val="24"/>
          <w:szCs w:val="24"/>
        </w:rPr>
        <w:t>Skyrim,</w:t>
      </w:r>
      <w:r>
        <w:rPr>
          <w:rFonts w:cs="Georgia" w:ascii="Georgia" w:hAnsi="Georgia"/>
          <w:sz w:val="24"/>
          <w:szCs w:val="24"/>
        </w:rPr>
        <w:t xml:space="preserve"> in order to capitalise on those environment</w:t>
      </w:r>
      <w:r>
        <w:rPr>
          <w:rFonts w:cs="Georgia" w:ascii="Georgia" w:hAnsi="Georgia"/>
          <w:sz w:val="24"/>
          <w:szCs w:val="24"/>
        </w:rPr>
        <w:t>s’</w:t>
      </w:r>
      <w:r>
        <w:rPr>
          <w:rFonts w:cs="Georgia" w:ascii="Georgia" w:hAnsi="Georgia"/>
          <w:sz w:val="24"/>
          <w:szCs w:val="24"/>
        </w:rPr>
        <w:t xml:space="preserve"> ‘resonant’ cultural affordances.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I installed the base </w:t>
      </w:r>
      <w:r>
        <w:rPr>
          <w:rFonts w:cs="Georgia" w:ascii="Georgia" w:hAnsi="Georgia"/>
          <w:i/>
          <w:iCs/>
          <w:sz w:val="24"/>
          <w:szCs w:val="24"/>
        </w:rPr>
        <w:t xml:space="preserve">Skyrim </w:t>
      </w:r>
      <w:r>
        <w:rPr>
          <w:rFonts w:cs="Georgia" w:ascii="Georgia" w:hAnsi="Georgia"/>
          <w:sz w:val="24"/>
          <w:szCs w:val="24"/>
        </w:rPr>
        <w:t xml:space="preserve">game alongside several popular fan-produced modifications. Modifications are an enormously important factor in the success (and thus, the resonance) of the </w:t>
      </w:r>
      <w:r>
        <w:rPr>
          <w:rFonts w:cs="Georgia" w:ascii="Georgia" w:hAnsi="Georgia"/>
          <w:i/>
          <w:iCs/>
          <w:sz w:val="24"/>
          <w:szCs w:val="24"/>
        </w:rPr>
        <w:t xml:space="preserve">Elder Scrolls </w:t>
      </w:r>
      <w:r>
        <w:rPr>
          <w:rFonts w:cs="Georgia" w:ascii="Georgia" w:hAnsi="Georgia"/>
          <w:sz w:val="24"/>
          <w:szCs w:val="24"/>
        </w:rPr>
        <w:t>franchise</w:t>
      </w:r>
      <w:r>
        <w:rPr>
          <w:rStyle w:val="FootnoteAnchor"/>
          <w:rFonts w:cs="Georgia" w:ascii="Georgia" w:hAnsi="Georgia"/>
          <w:sz w:val="24"/>
          <w:szCs w:val="24"/>
        </w:rPr>
        <w:footnoteReference w:id="2199"/>
      </w:r>
      <w:r>
        <w:rPr>
          <w:rFonts w:cs="Georgia" w:ascii="Georgia" w:hAnsi="Georgia"/>
          <w:sz w:val="24"/>
          <w:szCs w:val="24"/>
        </w:rPr>
        <w:t>. They are officially sanctioned by the game's designers, and so ubiquitous to most player's experience (particularly since becoming available for console versions of the game) that it seemed disingenuous to exclude them from my study in favour of some idealised, so-called 'vanilla' design. This is especially relevant considering the popularity and range of modifications which directly change or improve the landscape or environment of Skyrim, the titular virtual environment in which the game takes place.</w:t>
      </w:r>
      <w:r>
        <w:rPr>
          <w:rStyle w:val="FootnoteAnchor"/>
          <w:rFonts w:cs="Georgia" w:ascii="Georgia" w:hAnsi="Georgia"/>
          <w:sz w:val="24"/>
          <w:szCs w:val="24"/>
        </w:rPr>
        <w:footnoteReference w:id="2200"/>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As well as installing modifications which improved the appearance of the game's textures</w:t>
      </w:r>
      <w:r>
        <w:rPr>
          <w:rStyle w:val="FootnoteAnchor"/>
          <w:rFonts w:cs="Georgia" w:ascii="Georgia" w:hAnsi="Georgia"/>
          <w:sz w:val="24"/>
          <w:szCs w:val="24"/>
        </w:rPr>
        <w:footnoteReference w:id="2201"/>
      </w:r>
      <w:r>
        <w:rPr>
          <w:rFonts w:cs="Georgia" w:ascii="Georgia" w:hAnsi="Georgia"/>
          <w:sz w:val="24"/>
          <w:szCs w:val="24"/>
        </w:rPr>
        <w:t>, added new environmental effects such as shooting stars</w:t>
      </w:r>
      <w:r>
        <w:rPr>
          <w:rStyle w:val="FootnoteAnchor"/>
          <w:rFonts w:cs="Georgia" w:ascii="Georgia" w:hAnsi="Georgia"/>
          <w:sz w:val="24"/>
          <w:szCs w:val="24"/>
        </w:rPr>
        <w:footnoteReference w:id="2202"/>
      </w:r>
      <w:r>
        <w:rPr>
          <w:rFonts w:cs="Georgia" w:ascii="Georgia" w:hAnsi="Georgia"/>
          <w:sz w:val="24"/>
          <w:szCs w:val="24"/>
        </w:rPr>
        <w:t>, and wove into the game complex new systems for simulating environmental effects such as hypothermia and fatigue</w:t>
      </w:r>
      <w:r>
        <w:rPr>
          <w:rStyle w:val="FootnoteAnchor"/>
          <w:rFonts w:cs="Georgia" w:ascii="Georgia" w:hAnsi="Georgia"/>
          <w:sz w:val="24"/>
          <w:szCs w:val="24"/>
        </w:rPr>
        <w:footnoteReference w:id="2203"/>
      </w:r>
      <w:r>
        <w:rPr>
          <w:rFonts w:cs="Georgia" w:ascii="Georgia" w:hAnsi="Georgia"/>
          <w:sz w:val="24"/>
          <w:szCs w:val="24"/>
        </w:rPr>
        <w:t>, I also added a modification which allows the player to keep an in-game journal</w:t>
      </w:r>
      <w:r>
        <w:rPr>
          <w:rStyle w:val="FootnoteAnchor"/>
          <w:rFonts w:cs="Georgia" w:ascii="Georgia" w:hAnsi="Georgia"/>
          <w:sz w:val="24"/>
          <w:szCs w:val="24"/>
        </w:rPr>
        <w:footnoteReference w:id="2204"/>
      </w:r>
      <w:r>
        <w:rPr>
          <w:rFonts w:cs="Georgia" w:ascii="Georgia" w:hAnsi="Georgia"/>
          <w:sz w:val="24"/>
          <w:szCs w:val="24"/>
        </w:rPr>
        <w:t>, which I used to record my observations</w:t>
      </w:r>
      <w:r>
        <w:rPr>
          <w:rStyle w:val="FootnoteAnchor"/>
          <w:rFonts w:cs="Georgia" w:ascii="Georgia" w:hAnsi="Georgia"/>
          <w:sz w:val="24"/>
          <w:szCs w:val="24"/>
        </w:rPr>
        <w:footnoteReference w:id="2205"/>
      </w:r>
      <w:r>
        <w:rPr>
          <w:rStyle w:val="FootnoteAnchor"/>
          <w:rFonts w:cs="Georgia" w:ascii="Georgia" w:hAnsi="Georgia"/>
          <w:sz w:val="24"/>
          <w:szCs w:val="24"/>
        </w:rPr>
        <w:footnoteReference w:id="2206"/>
      </w:r>
      <w:r>
        <w:rPr>
          <w:rFonts w:cs="Georgia" w:ascii="Georgia" w:hAnsi="Georgia"/>
          <w:sz w:val="24"/>
          <w:szCs w:val="24"/>
        </w:rPr>
        <w:t xml:space="preserve">. In total I spent four in-game days (equivalent to roughly 5 hours of playtime) exploring </w:t>
      </w:r>
      <w:r>
        <w:rPr>
          <w:rFonts w:cs="Georgia" w:ascii="Georgia" w:hAnsi="Georgia"/>
          <w:i/>
          <w:iCs/>
          <w:sz w:val="24"/>
          <w:szCs w:val="24"/>
        </w:rPr>
        <w:t>Skyrim</w:t>
      </w:r>
      <w:r>
        <w:rPr>
          <w:rFonts w:cs="Georgia" w:ascii="Georgia" w:hAnsi="Georgia"/>
          <w:sz w:val="24"/>
          <w:szCs w:val="24"/>
        </w:rPr>
        <w:t>'s varied environments; spaces both rural and urban, wild and cultivated, populated and unpopulated. I paid particular attention to how information about the 'character' of the environment – its history, secrets and dangers – was revealed through exploration, systemic reactiveness and player observation, and how both systemic and non-systemic components of the environment contributed to my imaginative engagement in their own particular manners</w:t>
      </w:r>
      <w:r>
        <w:rPr>
          <w:rStyle w:val="FootnoteAnchor"/>
          <w:rFonts w:cs="Georgia" w:ascii="Georgia" w:hAnsi="Georgia"/>
          <w:sz w:val="24"/>
          <w:szCs w:val="24"/>
        </w:rPr>
        <w:footnoteReference w:id="2207"/>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In general, my approach to the exercise was not to engage in the more granular activities within the landscape that form the game's primary narrative thrust, such as undertaking quests, engaging in combat or talking to characters. Instead, I attempted to make my journey across </w:t>
      </w:r>
      <w:r>
        <w:rPr>
          <w:rFonts w:cs="Georgia" w:ascii="Georgia" w:hAnsi="Georgia"/>
          <w:i/>
          <w:iCs/>
          <w:sz w:val="24"/>
          <w:szCs w:val="24"/>
        </w:rPr>
        <w:t xml:space="preserve">Skyrim </w:t>
      </w:r>
      <w:r>
        <w:rPr>
          <w:rFonts w:cs="Georgia" w:ascii="Georgia" w:hAnsi="Georgia"/>
          <w:sz w:val="24"/>
          <w:szCs w:val="24"/>
        </w:rPr>
        <w:t xml:space="preserve">one of direct engagement – indeed, even interpersonal interaction - between myself and the environment </w:t>
      </w:r>
      <w:r>
        <w:rPr>
          <w:rFonts w:cs="Georgia" w:ascii="Georgia" w:hAnsi="Georgia"/>
          <w:sz w:val="24"/>
          <w:szCs w:val="24"/>
        </w:rPr>
        <w:t xml:space="preserve">in </w:t>
      </w:r>
      <w:r>
        <w:rPr>
          <w:rFonts w:cs="Georgia" w:ascii="Georgia" w:hAnsi="Georgia"/>
          <w:i/>
          <w:iCs/>
          <w:sz w:val="24"/>
          <w:szCs w:val="24"/>
        </w:rPr>
        <w:t>gestalt</w:t>
      </w:r>
      <w:r>
        <w:rPr>
          <w:rFonts w:cs="Georgia" w:ascii="Georgia" w:hAnsi="Georgia"/>
          <w:sz w:val="24"/>
          <w:szCs w:val="24"/>
        </w:rPr>
        <w:t xml:space="preserve">. </w:t>
      </w:r>
      <w:r>
        <w:rPr>
          <w:rFonts w:cs="Georgia" w:ascii="Georgia" w:hAnsi="Georgia"/>
          <w:sz w:val="24"/>
          <w:szCs w:val="24"/>
        </w:rPr>
        <w:t>In this conception, the simulated province of</w:t>
      </w:r>
      <w:r>
        <w:rPr>
          <w:rFonts w:cs="Georgia" w:ascii="Georgia" w:hAnsi="Georgia"/>
          <w:sz w:val="24"/>
          <w:szCs w:val="24"/>
        </w:rPr>
        <w:t xml:space="preserve"> Skyrim </w:t>
      </w:r>
      <w:r>
        <w:rPr>
          <w:rFonts w:cs="Georgia" w:ascii="Georgia" w:hAnsi="Georgia"/>
          <w:sz w:val="24"/>
          <w:szCs w:val="24"/>
        </w:rPr>
        <w:t>w</w:t>
      </w:r>
      <w:r>
        <w:rPr>
          <w:rFonts w:cs="Georgia" w:ascii="Georgia" w:hAnsi="Georgia"/>
          <w:sz w:val="24"/>
          <w:szCs w:val="24"/>
        </w:rPr>
        <w:t>as a single entity, rather than a collection of overlapping systems, or disparate provinces and towns, maintain</w:t>
      </w:r>
      <w:r>
        <w:rPr>
          <w:rFonts w:cs="Georgia" w:ascii="Georgia" w:hAnsi="Georgia"/>
          <w:sz w:val="24"/>
          <w:szCs w:val="24"/>
        </w:rPr>
        <w:t>ing</w:t>
      </w:r>
      <w:r>
        <w:rPr>
          <w:rFonts w:cs="Georgia" w:ascii="Georgia" w:hAnsi="Georgia"/>
          <w:sz w:val="24"/>
          <w:szCs w:val="24"/>
        </w:rPr>
        <w:t xml:space="preserve"> </w:t>
      </w:r>
      <w:r>
        <w:rPr>
          <w:rFonts w:cs="Georgia" w:ascii="Georgia" w:hAnsi="Georgia"/>
          <w:sz w:val="24"/>
          <w:szCs w:val="24"/>
        </w:rPr>
        <w:t>a</w:t>
      </w:r>
      <w:r>
        <w:rPr>
          <w:rFonts w:cs="Georgia" w:ascii="Georgia" w:hAnsi="Georgia"/>
          <w:sz w:val="24"/>
          <w:szCs w:val="24"/>
        </w:rPr>
        <w:t xml:space="preserve"> 'paradigmatic...  unity'</w:t>
      </w:r>
      <w:r>
        <w:rPr>
          <w:rStyle w:val="FootnoteAnchor"/>
          <w:rFonts w:cs="Georgia" w:ascii="Georgia" w:hAnsi="Georgia"/>
          <w:sz w:val="24"/>
          <w:szCs w:val="24"/>
        </w:rPr>
        <w:footnoteReference w:id="2208"/>
      </w:r>
      <w:r>
        <w:rPr>
          <w:rFonts w:cs="Georgia" w:ascii="Georgia" w:hAnsi="Georgia"/>
          <w:sz w:val="24"/>
          <w:szCs w:val="24"/>
        </w:rPr>
        <w:t xml:space="preserve">, </w:t>
      </w:r>
      <w:r>
        <w:rPr>
          <w:rFonts w:cs="Georgia" w:ascii="Georgia" w:hAnsi="Georgia"/>
          <w:sz w:val="24"/>
          <w:szCs w:val="24"/>
        </w:rPr>
        <w:t>or</w:t>
      </w:r>
      <w:r>
        <w:rPr>
          <w:rFonts w:cs="Georgia" w:ascii="Georgia" w:hAnsi="Georgia"/>
          <w:sz w:val="24"/>
          <w:szCs w:val="24"/>
        </w:rPr>
        <w:t xml:space="preserve"> animistic personification, which forms the basis of human autocosmic engagement with place (see Chapter 3). I witness</w:t>
      </w:r>
      <w:r>
        <w:rPr>
          <w:rFonts w:cs="Georgia" w:ascii="Georgia" w:hAnsi="Georgia"/>
          <w:sz w:val="24"/>
          <w:szCs w:val="24"/>
        </w:rPr>
        <w:t>ed</w:t>
      </w:r>
      <w:r>
        <w:rPr>
          <w:rFonts w:cs="Georgia" w:ascii="Georgia" w:hAnsi="Georgia"/>
          <w:sz w:val="24"/>
          <w:szCs w:val="24"/>
        </w:rPr>
        <w:t xml:space="preserve"> the numerous designed systems that make up the landscape-as-whole as multiple vectors of communication </w:t>
      </w:r>
      <w:r>
        <w:rPr>
          <w:rFonts w:cs="Georgia" w:ascii="Georgia" w:hAnsi="Georgia"/>
          <w:sz w:val="24"/>
          <w:szCs w:val="24"/>
        </w:rPr>
        <w:t>with</w:t>
      </w:r>
      <w:r>
        <w:rPr>
          <w:rFonts w:cs="Georgia" w:ascii="Georgia" w:hAnsi="Georgia"/>
          <w:sz w:val="24"/>
          <w:szCs w:val="24"/>
        </w:rPr>
        <w:t xml:space="preserve"> a coherent individual; </w:t>
      </w:r>
      <w:r>
        <w:rPr>
          <w:rFonts w:cs="Georgia" w:ascii="Georgia" w:hAnsi="Georgia"/>
          <w:sz w:val="24"/>
          <w:szCs w:val="24"/>
        </w:rPr>
        <w:t>means</w:t>
      </w:r>
      <w:r>
        <w:rPr>
          <w:rFonts w:cs="Georgia" w:ascii="Georgia" w:hAnsi="Georgia"/>
          <w:sz w:val="24"/>
          <w:szCs w:val="24"/>
        </w:rPr>
        <w:t xml:space="preserve"> by which that individual could be known, and responded to. This individual is the complex place-person who/which, as I argue in Chapter 3, is the most ‘resonant’ character in the entire gamespace of </w:t>
      </w:r>
      <w:r>
        <w:rPr>
          <w:rFonts w:cs="Georgia" w:ascii="Georgia" w:hAnsi="Georgia"/>
          <w:i/>
          <w:iCs/>
          <w:sz w:val="24"/>
          <w:szCs w:val="24"/>
        </w:rPr>
        <w:t>Skyrim</w:t>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ab/>
        <w:t xml:space="preserve">My sojourn in </w:t>
      </w:r>
      <w:r>
        <w:rPr>
          <w:rFonts w:cs="Georgia" w:ascii="Georgia" w:hAnsi="Georgia"/>
          <w:i/>
          <w:iCs/>
          <w:sz w:val="24"/>
          <w:szCs w:val="24"/>
        </w:rPr>
        <w:t>Skyrim</w:t>
      </w:r>
      <w:r>
        <w:rPr>
          <w:rFonts w:cs="Georgia" w:ascii="Georgia" w:hAnsi="Georgia"/>
          <w:sz w:val="24"/>
          <w:szCs w:val="24"/>
        </w:rPr>
        <w:t>, and the primary data that I gathered, was my own attempt at the mindful, engaged journeys in virtual worlds that form the subject of much of my reading for Chapter 3;  journeys which themselves are emulations of psychogeographic and Romantic practices with real-world landscapes, and part of the same autocosmic spectrum of interaction with place that defines the human condition.</w:t>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pPr>
      <w:r>
        <w:rPr>
          <w:rFonts w:cs="Georgia" w:ascii="Georgia" w:hAnsi="Georgia"/>
          <w:b/>
          <w:bCs/>
          <w:sz w:val="24"/>
          <w:szCs w:val="24"/>
          <w:u w:val="single"/>
        </w:rPr>
        <w:t>Appen</w:t>
      </w:r>
      <w:bookmarkStart w:id="31" w:name="Appendix_7"/>
      <w:bookmarkEnd w:id="31"/>
      <w:r>
        <w:rPr>
          <w:rFonts w:cs="Georgia" w:ascii="Georgia" w:hAnsi="Georgia"/>
          <w:b/>
          <w:bCs/>
          <w:sz w:val="24"/>
          <w:szCs w:val="24"/>
          <w:u w:val="single"/>
        </w:rPr>
        <w:t>dix 7</w:t>
      </w:r>
    </w:p>
    <w:p>
      <w:pPr>
        <w:pStyle w:val="Normal"/>
        <w:spacing w:lineRule="auto" w:line="360"/>
        <w:rPr/>
      </w:pPr>
      <w:r>
        <w:rPr>
          <w:rFonts w:cs="Georgia" w:ascii="Georgia" w:hAnsi="Georgia"/>
          <w:b/>
          <w:bCs/>
          <w:i/>
          <w:iCs/>
          <w:sz w:val="24"/>
          <w:szCs w:val="24"/>
        </w:rPr>
        <w:t>Selected Links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 xml:space="preserve">Most of the supplementary material of Project </w:t>
      </w:r>
      <w:r>
        <w:rPr>
          <w:rFonts w:cs="Courier New" w:ascii="Courier New" w:hAnsi="Courier New"/>
          <w:sz w:val="24"/>
          <w:szCs w:val="24"/>
        </w:rPr>
        <w:t xml:space="preserve">knole </w:t>
      </w:r>
      <w:r>
        <w:rPr>
          <w:rFonts w:cs="Georgia" w:ascii="Georgia" w:hAnsi="Georgia"/>
          <w:sz w:val="24"/>
          <w:szCs w:val="24"/>
        </w:rPr>
        <w:t xml:space="preserve">which is not feasible to include in this thesis can be found at the following links. In each case, I have endeavoured to provide the most stable and canonical link. </w:t>
      </w:r>
    </w:p>
    <w:p>
      <w:pPr>
        <w:pStyle w:val="Normal"/>
        <w:spacing w:lineRule="auto" w:line="360"/>
        <w:jc w:val="center"/>
        <w:rPr>
          <w:rFonts w:ascii="Georgia" w:hAnsi="Georgia" w:cs="Georgia"/>
          <w:b/>
          <w:b/>
          <w:bCs/>
          <w:sz w:val="24"/>
          <w:szCs w:val="24"/>
        </w:rPr>
      </w:pPr>
      <w:r>
        <w:rPr>
          <w:rFonts w:cs="Georgia" w:ascii="Georgia" w:hAnsi="Georgia"/>
          <w:b/>
          <w:bCs/>
          <w:sz w:val="24"/>
          <w:szCs w:val="24"/>
        </w:rPr>
      </w:r>
    </w:p>
    <w:p>
      <w:pPr>
        <w:pStyle w:val="Normal"/>
        <w:spacing w:lineRule="auto" w:line="360"/>
        <w:rPr/>
      </w:pPr>
      <w:hyperlink r:id="rId24">
        <w:r>
          <w:rPr>
            <w:rStyle w:val="InternetLink"/>
            <w:rFonts w:cs="Georgia" w:ascii="Georgia" w:hAnsi="Georgia"/>
            <w:b/>
            <w:bCs/>
            <w:sz w:val="24"/>
            <w:szCs w:val="24"/>
          </w:rPr>
          <w:t>http://bonfiredog.co.uk/knole</w:t>
        </w:r>
      </w:hyperlink>
    </w:p>
    <w:p>
      <w:pPr>
        <w:pStyle w:val="Normal"/>
        <w:spacing w:lineRule="auto" w:line="360"/>
        <w:rPr/>
      </w:pPr>
      <w:r>
        <w:rPr>
          <w:rFonts w:cs="Georgia" w:ascii="Georgia" w:hAnsi="Georgia"/>
          <w:sz w:val="24"/>
          <w:szCs w:val="24"/>
        </w:rPr>
        <w:t>The portal webpage for the entire project, which serves as the ideal introduction to the work for the 'implied' audience to which it is addressed.</w:t>
      </w:r>
      <w:r>
        <w:rPr>
          <w:rStyle w:val="FootnoteAnchor"/>
          <w:rFonts w:cs="Georgia" w:ascii="Georgia" w:hAnsi="Georgia"/>
          <w:sz w:val="24"/>
          <w:szCs w:val="24"/>
        </w:rPr>
        <w:footnoteReference w:id="2209"/>
      </w:r>
      <w:r>
        <w:rPr>
          <w:rFonts w:cs="Georgia" w:ascii="Georgia" w:hAnsi="Georgia"/>
          <w:sz w:val="24"/>
          <w:szCs w:val="24"/>
        </w:rPr>
        <w:t xml:space="preserve"> It includes both theoretical and narrative context for the project, links to all of the project's other outputs and online presences, downloads of the </w:t>
      </w:r>
      <w:r>
        <w:rPr>
          <w:rFonts w:cs="Georgia" w:ascii="Georgia" w:hAnsi="Georgia"/>
          <w:i/>
          <w:iCs/>
          <w:sz w:val="24"/>
          <w:szCs w:val="24"/>
        </w:rPr>
        <w:t>Housekeeping</w:t>
      </w:r>
      <w:r>
        <w:rPr>
          <w:rFonts w:cs="Georgia" w:ascii="Georgia" w:hAnsi="Georgia"/>
          <w:sz w:val="24"/>
          <w:szCs w:val="24"/>
        </w:rPr>
        <w:t xml:space="preserve"> and this thesis, as well as providing the ability to sign up for email updates about the project and its scheduled installations.</w:t>
      </w:r>
    </w:p>
    <w:p>
      <w:pPr>
        <w:pStyle w:val="Normal"/>
        <w:spacing w:lineRule="auto" w:line="360"/>
        <w:rPr>
          <w:rFonts w:ascii="Georgia" w:hAnsi="Georgia" w:cs="Georgia"/>
          <w:b/>
          <w:b/>
          <w:bCs/>
          <w:sz w:val="24"/>
          <w:szCs w:val="24"/>
        </w:rPr>
      </w:pPr>
      <w:r>
        <w:rPr>
          <w:rFonts w:cs="Georgia" w:ascii="Georgia" w:hAnsi="Georgia"/>
          <w:b/>
          <w:bCs/>
          <w:sz w:val="24"/>
          <w:szCs w:val="24"/>
        </w:rPr>
      </w:r>
    </w:p>
    <w:p>
      <w:pPr>
        <w:pStyle w:val="Normal"/>
        <w:spacing w:lineRule="auto" w:line="360"/>
        <w:rPr/>
      </w:pPr>
      <w:hyperlink r:id="rId25">
        <w:r>
          <w:rPr>
            <w:rStyle w:val="InternetLink"/>
            <w:rFonts w:cs="Georgia" w:ascii="Georgia" w:hAnsi="Georgia"/>
            <w:b/>
            <w:bCs/>
            <w:sz w:val="24"/>
            <w:szCs w:val="24"/>
          </w:rPr>
          <w:t>http://twitter.com/rob_sherman</w:t>
        </w:r>
      </w:hyperlink>
    </w:p>
    <w:p>
      <w:pPr>
        <w:pStyle w:val="Normal"/>
        <w:spacing w:lineRule="auto" w:line="360"/>
        <w:rPr/>
      </w:pPr>
      <w:r>
        <w:rPr>
          <w:rFonts w:cs="Georgia" w:ascii="Georgia" w:hAnsi="Georgia"/>
          <w:sz w:val="24"/>
          <w:szCs w:val="24"/>
        </w:rPr>
        <w:t>My Twitter account (now deactivated, but archived), which functioned as a continuous development diary for the project, as well as an avenue to seek advice and critique from other artists and academics.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26">
        <w:r>
          <w:rPr>
            <w:rStyle w:val="InternetLink"/>
            <w:rFonts w:cs="Georgia" w:ascii="Georgia" w:hAnsi="Georgia"/>
            <w:b/>
            <w:bCs/>
            <w:sz w:val="24"/>
            <w:szCs w:val="24"/>
          </w:rPr>
          <w:t>https://www.zotero.org/bonfire_dog/items/collectionKey/SDA3R9CK</w:t>
        </w:r>
      </w:hyperlink>
    </w:p>
    <w:p>
      <w:pPr>
        <w:pStyle w:val="Normal"/>
        <w:spacing w:lineRule="auto" w:line="360"/>
        <w:rPr/>
      </w:pPr>
      <w:r>
        <w:rPr>
          <w:rFonts w:cs="Georgia" w:ascii="Georgia" w:hAnsi="Georgia"/>
          <w:sz w:val="24"/>
          <w:szCs w:val="24"/>
        </w:rPr>
        <w:t>A 'live' bibliography for the project, hosted on the open-source referencing service Zotero.</w:t>
      </w:r>
      <w:r>
        <w:rPr>
          <w:rStyle w:val="FootnoteAnchor"/>
          <w:rFonts w:cs="Georgia" w:ascii="Georgia" w:hAnsi="Georgia"/>
          <w:sz w:val="24"/>
          <w:szCs w:val="24"/>
        </w:rPr>
        <w:footnoteReference w:id="2210"/>
      </w:r>
      <w:r>
        <w:rPr>
          <w:rFonts w:cs="Georgia" w:ascii="Georgia" w:hAnsi="Georgia"/>
          <w:sz w:val="24"/>
          <w:szCs w:val="24"/>
        </w:rPr>
        <w:t xml:space="preserve"> Please note that this bibliography is not completed to the specification of Bath Spa University's Numeric Referencing System</w:t>
      </w:r>
      <w:r>
        <w:rPr>
          <w:rStyle w:val="FootnoteAnchor"/>
          <w:rFonts w:cs="Georgia" w:ascii="Georgia" w:hAnsi="Georgia"/>
          <w:sz w:val="24"/>
          <w:szCs w:val="24"/>
        </w:rPr>
        <w:footnoteReference w:id="2211"/>
      </w:r>
      <w:r>
        <w:rPr>
          <w:rStyle w:val="FootnoteReference1"/>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27">
        <w:r>
          <w:rPr>
            <w:rStyle w:val="InternetLink"/>
            <w:rFonts w:cs="Georgia" w:ascii="Georgia" w:hAnsi="Georgia"/>
            <w:b/>
            <w:bCs/>
            <w:sz w:val="24"/>
            <w:szCs w:val="24"/>
          </w:rPr>
          <w:t>http://</w:t>
        </w:r>
      </w:hyperlink>
      <w:hyperlink r:id="rId28">
        <w:r>
          <w:rPr>
            <w:rStyle w:val="InternetLink"/>
            <w:rFonts w:cs="Georgia" w:ascii="Georgia" w:hAnsi="Georgia"/>
            <w:b/>
            <w:bCs/>
            <w:sz w:val="24"/>
            <w:szCs w:val="24"/>
          </w:rPr>
          <w:t>robsherman</w:t>
        </w:r>
      </w:hyperlink>
      <w:r>
        <w:rPr>
          <w:rStyle w:val="InternetLink"/>
          <w:rFonts w:cs="Georgia" w:ascii="Georgia" w:hAnsi="Georgia"/>
          <w:b/>
          <w:bCs/>
          <w:sz w:val="24"/>
          <w:szCs w:val="24"/>
        </w:rPr>
        <w:t>.co.uk</w:t>
      </w:r>
    </w:p>
    <w:p>
      <w:pPr>
        <w:pStyle w:val="Normal"/>
        <w:spacing w:lineRule="auto" w:line="360"/>
        <w:rPr>
          <w:b/>
          <w:b/>
          <w:bCs/>
        </w:rPr>
      </w:pPr>
      <w:r>
        <w:rPr>
          <w:rFonts w:cs="Georgia" w:ascii="Georgia" w:hAnsi="Georgia"/>
          <w:b/>
          <w:bCs/>
          <w:sz w:val="24"/>
          <w:szCs w:val="24"/>
        </w:rPr>
        <w:t>http://bonfiredog.co.uk</w:t>
      </w:r>
    </w:p>
    <w:p>
      <w:pPr>
        <w:pStyle w:val="Normal"/>
        <w:spacing w:lineRule="auto" w:line="360"/>
        <w:rPr/>
      </w:pPr>
      <w:r>
        <w:rPr>
          <w:rFonts w:cs="Georgia" w:ascii="Georgia" w:hAnsi="Georgia"/>
          <w:sz w:val="24"/>
          <w:szCs w:val="24"/>
        </w:rPr>
        <w:t xml:space="preserve">My personal </w:t>
      </w:r>
      <w:r>
        <w:rPr>
          <w:rFonts w:cs="Georgia" w:ascii="Georgia" w:hAnsi="Georgia"/>
          <w:sz w:val="24"/>
          <w:szCs w:val="24"/>
        </w:rPr>
        <w:t xml:space="preserve">and business </w:t>
      </w:r>
      <w:r>
        <w:rPr>
          <w:rFonts w:cs="Georgia" w:ascii="Georgia" w:hAnsi="Georgia"/>
          <w:sz w:val="24"/>
          <w:szCs w:val="24"/>
        </w:rPr>
        <w:t>websites.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29">
        <w:r>
          <w:rPr>
            <w:rStyle w:val="InternetLink"/>
            <w:rFonts w:cs="Georgia" w:ascii="Georgia" w:hAnsi="Georgia"/>
            <w:b/>
            <w:bCs/>
            <w:sz w:val="24"/>
            <w:szCs w:val="24"/>
          </w:rPr>
          <w:t>http://</w:t>
        </w:r>
      </w:hyperlink>
      <w:hyperlink r:id="rId30">
        <w:r>
          <w:rPr>
            <w:rStyle w:val="InternetLink"/>
            <w:rFonts w:cs="Georgia" w:ascii="Georgia" w:hAnsi="Georgia"/>
            <w:b/>
            <w:bCs/>
            <w:sz w:val="24"/>
            <w:szCs w:val="24"/>
          </w:rPr>
          <w:t>robsherman</w:t>
        </w:r>
      </w:hyperlink>
      <w:r>
        <w:rPr>
          <w:rStyle w:val="InternetLink"/>
          <w:rFonts w:cs="Georgia" w:ascii="Georgia" w:hAnsi="Georgia"/>
          <w:b/>
          <w:bCs/>
          <w:sz w:val="24"/>
          <w:szCs w:val="24"/>
        </w:rPr>
        <w:t>.co.uk/</w:t>
      </w:r>
      <w:hyperlink r:id="rId31">
        <w:r>
          <w:rPr>
            <w:rStyle w:val="InternetLink"/>
            <w:rFonts w:cs="Georgia" w:ascii="Georgia" w:hAnsi="Georgia"/>
            <w:b/>
            <w:bCs/>
            <w:sz w:val="24"/>
            <w:szCs w:val="24"/>
          </w:rPr>
          <w:t>thegoodlymist</w:t>
        </w:r>
      </w:hyperlink>
      <w:r>
        <w:rPr>
          <w:rStyle w:val="InternetLink"/>
          <w:rFonts w:cs="Georgia" w:ascii="Georgia" w:hAnsi="Georgia"/>
          <w:b/>
          <w:bCs/>
          <w:sz w:val="24"/>
          <w:szCs w:val="24"/>
        </w:rPr>
        <w:t>/tag/projects</w:t>
      </w:r>
      <w:hyperlink r:id="rId32">
        <w:r>
          <w:rPr>
            <w:rStyle w:val="InternetLink"/>
            <w:rFonts w:cs="Georgia" w:ascii="Georgia" w:hAnsi="Georgia"/>
            <w:b/>
            <w:bCs/>
            <w:sz w:val="24"/>
            <w:szCs w:val="24"/>
          </w:rPr>
          <w:t>/</w:t>
        </w:r>
      </w:hyperlink>
    </w:p>
    <w:p>
      <w:pPr>
        <w:pStyle w:val="Normal"/>
        <w:spacing w:lineRule="auto" w:line="360"/>
        <w:rPr/>
      </w:pPr>
      <w:r>
        <w:rPr>
          <w:rFonts w:cs="Georgia" w:ascii="Georgia" w:hAnsi="Georgia"/>
          <w:sz w:val="24"/>
          <w:szCs w:val="24"/>
        </w:rPr>
        <w:t xml:space="preserve">A collection of development posts from my blog about Project </w:t>
      </w:r>
      <w:r>
        <w:rPr>
          <w:rFonts w:cs="Courier New" w:ascii="Courier New" w:hAnsi="Courier New"/>
          <w:sz w:val="24"/>
          <w:szCs w:val="24"/>
        </w:rPr>
        <w:t>knole</w:t>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33">
        <w:r>
          <w:rPr>
            <w:rStyle w:val="InternetLink"/>
            <w:rFonts w:cs="Georgia" w:ascii="Georgia" w:hAnsi="Georgia"/>
            <w:b/>
            <w:bCs/>
            <w:sz w:val="24"/>
            <w:szCs w:val="24"/>
          </w:rPr>
          <w:t>https://github.com/bonfiredog/knole-</w:t>
        </w:r>
      </w:hyperlink>
      <w:hyperlink r:id="rId34">
        <w:r>
          <w:rPr>
            <w:rStyle w:val="InternetLink"/>
            <w:rFonts w:cs="Georgia" w:ascii="Georgia" w:hAnsi="Georgia"/>
            <w:b/>
            <w:bCs/>
            <w:sz w:val="24"/>
            <w:szCs w:val="24"/>
          </w:rPr>
          <w:t>latest</w:t>
        </w:r>
      </w:hyperlink>
    </w:p>
    <w:p>
      <w:pPr>
        <w:pStyle w:val="Normal"/>
        <w:spacing w:lineRule="auto" w:line="360"/>
        <w:rPr/>
      </w:pPr>
      <w:r>
        <w:rPr>
          <w:rFonts w:cs="Georgia" w:ascii="Georgia" w:hAnsi="Georgia"/>
          <w:sz w:val="24"/>
          <w:szCs w:val="24"/>
        </w:rPr>
        <w:t xml:space="preserve">The Github repository for the Project. This repository includes drafts of this thesis, collections of notes and 'offcuts', the assets for the Project's website, screenshots and prototype code, iterative drafts of the </w:t>
      </w:r>
      <w:r>
        <w:rPr>
          <w:rFonts w:cs="Georgia" w:ascii="Georgia" w:hAnsi="Georgia"/>
          <w:i/>
          <w:iCs/>
          <w:sz w:val="24"/>
          <w:szCs w:val="24"/>
        </w:rPr>
        <w:t>Housekeeping</w:t>
      </w:r>
      <w:r>
        <w:rPr>
          <w:rFonts w:cs="Georgia" w:ascii="Georgia" w:hAnsi="Georgia"/>
          <w:sz w:val="24"/>
          <w:szCs w:val="24"/>
        </w:rPr>
        <w:t xml:space="preserve"> and the source files for the final installation. It also plays host to the illustrative videos, images and animations (see Appendix 9) that I use to augment my self-reflection throughout this thesis.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35">
        <w:r>
          <w:rPr>
            <w:rStyle w:val="InternetLink"/>
            <w:rFonts w:cs="Georgia" w:ascii="Georgia" w:hAnsi="Georgia"/>
            <w:b/>
            <w:bCs/>
            <w:sz w:val="24"/>
            <w:szCs w:val="24"/>
            <w:u w:val="none"/>
          </w:rPr>
          <w:t>https://app.researchfish.com/awards/viewdetails/0?gorderby=organisation&amp;filter=AHRC-1672384</w:t>
        </w:r>
      </w:hyperlink>
    </w:p>
    <w:p>
      <w:pPr>
        <w:pStyle w:val="Normal"/>
        <w:spacing w:lineRule="auto" w:line="360"/>
        <w:rPr/>
      </w:pPr>
      <w:r>
        <w:rPr>
          <w:rFonts w:cs="Georgia" w:ascii="Georgia" w:hAnsi="Georgia"/>
          <w:sz w:val="24"/>
          <w:szCs w:val="24"/>
        </w:rPr>
        <w:t>The Researchfish profile for this project.</w:t>
      </w:r>
      <w:r>
        <w:rPr>
          <w:rStyle w:val="FootnoteAnchor"/>
          <w:rFonts w:cs="Georgia" w:ascii="Georgia" w:hAnsi="Georgia"/>
          <w:sz w:val="24"/>
          <w:szCs w:val="24"/>
        </w:rPr>
        <w:footnoteReference w:id="2212"/>
      </w:r>
      <w:r>
        <w:rPr>
          <w:rFonts w:cs="Georgia" w:ascii="Georgia" w:hAnsi="Georgia"/>
          <w:sz w:val="24"/>
          <w:szCs w:val="24"/>
        </w:rPr>
        <w:t xml:space="preserve"> It includes all of the project's academic and non-academic outcomes and impacts, reported on an annual basis for up to three years after the work is completed. Th</w:t>
      </w:r>
      <w:r>
        <w:rPr>
          <w:rFonts w:cs="Georgia" w:ascii="Georgia" w:hAnsi="Georgia"/>
          <w:sz w:val="24"/>
          <w:szCs w:val="24"/>
        </w:rPr>
        <w:t>e maintenance of this</w:t>
      </w:r>
      <w:r>
        <w:rPr>
          <w:rFonts w:cs="Georgia" w:ascii="Georgia" w:hAnsi="Georgia"/>
          <w:sz w:val="24"/>
          <w:szCs w:val="24"/>
        </w:rPr>
        <w:t xml:space="preserve"> profile is a stipulation of my funding from the Arts and Humanities Research Council.</w:t>
      </w:r>
      <w:r>
        <w:rPr>
          <w:rStyle w:val="FootnoteAnchor"/>
          <w:rFonts w:cs="Georgia" w:ascii="Georgia" w:hAnsi="Georgia"/>
          <w:sz w:val="24"/>
          <w:szCs w:val="24"/>
        </w:rPr>
        <w:footnoteReference w:id="2213"/>
      </w:r>
    </w:p>
    <w:p>
      <w:pPr>
        <w:pStyle w:val="Normal"/>
        <w:spacing w:lineRule="auto" w:line="360"/>
        <w:rPr>
          <w:rFonts w:ascii="Georgia" w:hAnsi="Georgia" w:cs="Georgia"/>
          <w:b/>
          <w:b/>
          <w:bCs/>
          <w:i/>
          <w:i/>
          <w:iCs/>
          <w:sz w:val="24"/>
          <w:szCs w:val="24"/>
        </w:rPr>
      </w:pPr>
      <w:r>
        <w:rPr>
          <w:rFonts w:cs="Georgia" w:ascii="Georgia" w:hAnsi="Georgia"/>
          <w:b/>
          <w:bCs/>
          <w:i/>
          <w:iCs/>
          <w:sz w:val="24"/>
          <w:szCs w:val="24"/>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pPr>
      <w:r>
        <w:rPr>
          <w:rFonts w:cs="Georgia" w:ascii="Georgia" w:hAnsi="Georgia"/>
          <w:b/>
          <w:bCs/>
          <w:sz w:val="24"/>
          <w:szCs w:val="24"/>
          <w:u w:val="single"/>
        </w:rPr>
        <w:t>Append</w:t>
      </w:r>
      <w:bookmarkStart w:id="32" w:name="Appendix_8"/>
      <w:bookmarkEnd w:id="32"/>
      <w:r>
        <w:rPr>
          <w:rFonts w:cs="Georgia" w:ascii="Georgia" w:hAnsi="Georgia"/>
          <w:b/>
          <w:bCs/>
          <w:sz w:val="24"/>
          <w:szCs w:val="24"/>
          <w:u w:val="single"/>
        </w:rPr>
        <w:t>ix 8</w:t>
      </w:r>
    </w:p>
    <w:p>
      <w:pPr>
        <w:pStyle w:val="Normal"/>
        <w:spacing w:lineRule="auto" w:line="360"/>
        <w:rPr/>
      </w:pPr>
      <w:r>
        <w:rPr>
          <w:rFonts w:cs="Georgia" w:ascii="Georgia" w:hAnsi="Georgia"/>
          <w:b/>
          <w:bCs/>
          <w:i/>
          <w:iCs/>
          <w:sz w:val="24"/>
          <w:szCs w:val="24"/>
        </w:rPr>
        <w:t>Acknowledgements</w:t>
      </w:r>
    </w:p>
    <w:p>
      <w:pPr>
        <w:pStyle w:val="Normal"/>
        <w:spacing w:lineRule="auto" w:line="360"/>
        <w:rPr>
          <w:rFonts w:ascii="Georgia" w:hAnsi="Georgia" w:cs="Georgia"/>
          <w:b/>
          <w:b/>
          <w:bCs/>
          <w:sz w:val="24"/>
          <w:szCs w:val="24"/>
        </w:rPr>
      </w:pPr>
      <w:r>
        <w:rPr>
          <w:rFonts w:cs="Georgia" w:ascii="Georgia" w:hAnsi="Georgia"/>
          <w:b/>
          <w:bCs/>
          <w:sz w:val="24"/>
          <w:szCs w:val="24"/>
        </w:rPr>
      </w:r>
    </w:p>
    <w:p>
      <w:pPr>
        <w:pStyle w:val="Normal"/>
        <w:spacing w:lineRule="auto" w:line="360"/>
        <w:rPr/>
      </w:pPr>
      <w:r>
        <w:rPr>
          <w:rFonts w:cs="Georgia" w:ascii="Georgia" w:hAnsi="Georgia"/>
          <w:sz w:val="24"/>
          <w:szCs w:val="24"/>
        </w:rPr>
        <w:t>I wish to thank the following individuals, 'persons' and organisations for their support in creating this project.</w:t>
      </w:r>
    </w:p>
    <w:p>
      <w:pPr>
        <w:pStyle w:val="Normal"/>
        <w:spacing w:lineRule="auto" w:line="360"/>
        <w:rPr>
          <w:rFonts w:ascii="Georgia" w:hAnsi="Georgia" w:cs="Georgia"/>
          <w:b/>
          <w:b/>
          <w:bCs/>
          <w:sz w:val="24"/>
          <w:szCs w:val="24"/>
        </w:rPr>
      </w:pPr>
      <w:r>
        <w:rPr>
          <w:rFonts w:cs="Georgia" w:ascii="Georgia" w:hAnsi="Georgia"/>
          <w:b/>
          <w:bCs/>
          <w:sz w:val="24"/>
          <w:szCs w:val="24"/>
        </w:rPr>
      </w:r>
    </w:p>
    <w:p>
      <w:pPr>
        <w:pStyle w:val="Normal"/>
        <w:numPr>
          <w:ilvl w:val="0"/>
          <w:numId w:val="3"/>
        </w:numPr>
        <w:spacing w:lineRule="auto" w:line="360"/>
        <w:rPr/>
      </w:pPr>
      <w:r>
        <w:rPr>
          <w:rFonts w:cs="Georgia" w:ascii="Georgia" w:hAnsi="Georgia"/>
          <w:sz w:val="24"/>
          <w:szCs w:val="24"/>
        </w:rPr>
        <w:t xml:space="preserve">My supervisors, </w:t>
      </w:r>
      <w:r>
        <w:rPr>
          <w:rFonts w:cs="Georgia" w:ascii="Georgia" w:hAnsi="Georgia"/>
          <w:b w:val="false"/>
          <w:bCs w:val="false"/>
          <w:sz w:val="24"/>
          <w:szCs w:val="24"/>
        </w:rPr>
        <w:t>Dr. Leon Watts and Professor Kate Pullinger,</w:t>
      </w:r>
      <w:r>
        <w:rPr>
          <w:rFonts w:cs="Georgia" w:ascii="Georgia" w:hAnsi="Georgia"/>
          <w:sz w:val="24"/>
          <w:szCs w:val="24"/>
        </w:rPr>
        <w:t xml:space="preserve"> for their expertise, continuing interest and kindness.</w:t>
      </w:r>
    </w:p>
    <w:p>
      <w:pPr>
        <w:pStyle w:val="Normal"/>
        <w:numPr>
          <w:ilvl w:val="0"/>
          <w:numId w:val="3"/>
        </w:numPr>
        <w:spacing w:lineRule="auto" w:line="360"/>
        <w:rPr/>
      </w:pPr>
      <w:r>
        <w:rPr>
          <w:rFonts w:cs="Georgia" w:ascii="Georgia" w:hAnsi="Georgia"/>
          <w:sz w:val="24"/>
          <w:szCs w:val="24"/>
        </w:rPr>
        <w:t>My examiners and assessment chairs (Professor</w:t>
      </w:r>
      <w:r>
        <w:rPr>
          <w:rFonts w:cs="Georgia" w:ascii="Georgia" w:hAnsi="Georgia"/>
          <w:sz w:val="24"/>
          <w:szCs w:val="24"/>
        </w:rPr>
        <w:t>s</w:t>
      </w:r>
      <w:r>
        <w:rPr>
          <w:rFonts w:cs="Georgia" w:ascii="Georgia" w:hAnsi="Georgia"/>
          <w:sz w:val="24"/>
          <w:szCs w:val="24"/>
        </w:rPr>
        <w:t xml:space="preserve"> John Strachan, Naomi Alderman, Steve Benford, James Newman </w:t>
      </w:r>
      <w:r>
        <w:rPr>
          <w:rFonts w:cs="Georgia" w:ascii="Georgia" w:hAnsi="Georgia"/>
          <w:sz w:val="24"/>
          <w:szCs w:val="24"/>
        </w:rPr>
        <w:t>and Tracy Brain</w:t>
      </w:r>
      <w:r>
        <w:rPr>
          <w:rFonts w:cs="Georgia" w:ascii="Georgia" w:hAnsi="Georgia"/>
          <w:sz w:val="24"/>
          <w:szCs w:val="24"/>
        </w:rPr>
        <w:t>) for their invaluable feedback.</w:t>
      </w:r>
    </w:p>
    <w:p>
      <w:pPr>
        <w:pStyle w:val="Normal"/>
        <w:numPr>
          <w:ilvl w:val="0"/>
          <w:numId w:val="3"/>
        </w:numPr>
        <w:spacing w:lineRule="auto" w:line="360"/>
        <w:rPr/>
      </w:pPr>
      <w:r>
        <w:rPr>
          <w:rFonts w:cs="Georgia" w:ascii="Georgia" w:hAnsi="Georgia"/>
          <w:sz w:val="24"/>
          <w:szCs w:val="24"/>
        </w:rPr>
        <w:t>Sarah, for her love and fortitude.</w:t>
      </w:r>
    </w:p>
    <w:p>
      <w:pPr>
        <w:pStyle w:val="Normal"/>
        <w:numPr>
          <w:ilvl w:val="0"/>
          <w:numId w:val="3"/>
        </w:numPr>
        <w:spacing w:lineRule="auto" w:line="360"/>
        <w:rPr/>
      </w:pPr>
      <w:r>
        <w:rPr>
          <w:rFonts w:cs="Georgia" w:ascii="Georgia" w:hAnsi="Georgia"/>
          <w:sz w:val="24"/>
          <w:szCs w:val="24"/>
        </w:rPr>
        <w:t>My parents, for theirs.</w:t>
      </w:r>
    </w:p>
    <w:p>
      <w:pPr>
        <w:pStyle w:val="Normal"/>
        <w:numPr>
          <w:ilvl w:val="0"/>
          <w:numId w:val="3"/>
        </w:numPr>
        <w:spacing w:lineRule="auto" w:line="360"/>
        <w:rPr/>
      </w:pPr>
      <w:r>
        <w:rPr>
          <w:rFonts w:cs="Georgia" w:ascii="Georgia" w:hAnsi="Georgia"/>
          <w:sz w:val="24"/>
          <w:szCs w:val="24"/>
        </w:rPr>
        <w:t>Sam, at a distance, as always.</w:t>
      </w:r>
    </w:p>
    <w:p>
      <w:pPr>
        <w:pStyle w:val="Normal"/>
        <w:numPr>
          <w:ilvl w:val="0"/>
          <w:numId w:val="3"/>
        </w:numPr>
        <w:spacing w:lineRule="auto" w:line="360"/>
        <w:rPr/>
      </w:pPr>
      <w:r>
        <w:rPr>
          <w:rFonts w:cs="Georgia" w:ascii="Georgia" w:hAnsi="Georgia"/>
          <w:sz w:val="24"/>
          <w:szCs w:val="24"/>
        </w:rPr>
        <w:t>All of my anonymised testers and fieldwork participants.</w:t>
      </w:r>
    </w:p>
    <w:p>
      <w:pPr>
        <w:pStyle w:val="Normal"/>
        <w:numPr>
          <w:ilvl w:val="0"/>
          <w:numId w:val="3"/>
        </w:numPr>
        <w:spacing w:lineRule="auto" w:line="360"/>
        <w:rPr/>
      </w:pPr>
      <w:r>
        <w:rPr>
          <w:rFonts w:cs="Georgia" w:ascii="Georgia" w:hAnsi="Georgia"/>
          <w:sz w:val="24"/>
          <w:szCs w:val="24"/>
        </w:rPr>
        <w:t>My fellow PhD students for their camaraderie and friendship, particularly in the lonely, early days: Elen Caldecott, Tanvir Bush, Kayt Burgess, Alice Herve, Chris Meade, Bea Hitchman, Emma Geen, Christine Wilks, Jack Wolf, Alison Bown, Miranda Barnes and Lisa Gee.</w:t>
      </w:r>
    </w:p>
    <w:p>
      <w:pPr>
        <w:pStyle w:val="Normal"/>
        <w:numPr>
          <w:ilvl w:val="0"/>
          <w:numId w:val="3"/>
        </w:numPr>
        <w:spacing w:lineRule="auto" w:line="360"/>
        <w:rPr/>
      </w:pPr>
      <w:r>
        <w:rPr>
          <w:rFonts w:cs="Georgia" w:ascii="Georgia" w:hAnsi="Georgia"/>
          <w:sz w:val="24"/>
          <w:szCs w:val="24"/>
        </w:rPr>
        <w:t>Everybody at Cromford Creative, Indycube Swansea and Kaleider Exeter for providing me with offices and a</w:t>
      </w:r>
      <w:r>
        <w:rPr>
          <w:rFonts w:cs="Georgia" w:ascii="Georgia" w:hAnsi="Georgia"/>
          <w:sz w:val="24"/>
          <w:szCs w:val="24"/>
        </w:rPr>
        <w:t>n inter</w:t>
      </w:r>
      <w:r>
        <w:rPr>
          <w:rFonts w:cs="Georgia" w:ascii="Georgia" w:hAnsi="Georgia"/>
          <w:sz w:val="24"/>
          <w:szCs w:val="24"/>
        </w:rPr>
        <w:t>national collection of colleagues.</w:t>
      </w:r>
    </w:p>
    <w:p>
      <w:pPr>
        <w:pStyle w:val="Normal"/>
        <w:numPr>
          <w:ilvl w:val="0"/>
          <w:numId w:val="3"/>
        </w:numPr>
        <w:spacing w:lineRule="auto" w:line="360"/>
        <w:rPr/>
      </w:pPr>
      <w:r>
        <w:rPr>
          <w:rFonts w:cs="Georgia" w:ascii="Georgia" w:hAnsi="Georgia"/>
          <w:sz w:val="24"/>
          <w:szCs w:val="24"/>
        </w:rPr>
        <w:t>The staff at Bath Spa and Bath universities, particularly those at Bath Spa's Corsham Court campus for providing me with a warm, peaceful and productive environment in which to work: Keir Mobbs, John Edwards, Louise Chapman, Helena McLellan, Paula, Manny, Laura Caulfield, Becky, Katie Rickard, Nancy, Andrei Branea, and the Corsham Court groundsmen Martin and Chris. These last two deserve particular credit for standing in the rain while I asked them interminably about the properties of gingko and crocuses.</w:t>
      </w:r>
    </w:p>
    <w:p>
      <w:pPr>
        <w:pStyle w:val="Normal"/>
        <w:numPr>
          <w:ilvl w:val="0"/>
          <w:numId w:val="3"/>
        </w:numPr>
        <w:spacing w:lineRule="auto" w:line="360"/>
        <w:rPr/>
      </w:pPr>
      <w:r>
        <w:rPr>
          <w:rFonts w:cs="Georgia" w:ascii="Georgia" w:hAnsi="Georgia"/>
          <w:i/>
          <w:sz w:val="24"/>
          <w:szCs w:val="24"/>
        </w:rPr>
        <w:t>Furcatumor Autocosmica</w:t>
      </w:r>
      <w:r>
        <w:rPr>
          <w:rFonts w:cs="Georgia" w:ascii="Georgia" w:hAnsi="Georgia"/>
          <w:sz w:val="24"/>
          <w:szCs w:val="24"/>
        </w:rPr>
        <w:t>,</w:t>
      </w:r>
      <w:r>
        <w:rPr>
          <w:rFonts w:cs="Georgia" w:ascii="Georgia" w:hAnsi="Georgia"/>
          <w:i/>
          <w:sz w:val="24"/>
          <w:szCs w:val="24"/>
        </w:rPr>
        <w:t xml:space="preserve"> </w:t>
      </w:r>
      <w:r>
        <w:rPr>
          <w:rFonts w:cs="Georgia" w:ascii="Georgia" w:hAnsi="Georgia"/>
          <w:sz w:val="24"/>
          <w:szCs w:val="24"/>
        </w:rPr>
        <w:t>and all its specimens.</w:t>
      </w:r>
    </w:p>
    <w:p>
      <w:pPr>
        <w:pStyle w:val="Normal"/>
        <w:numPr>
          <w:ilvl w:val="0"/>
          <w:numId w:val="3"/>
        </w:numPr>
        <w:spacing w:lineRule="auto" w:line="360"/>
        <w:rPr/>
      </w:pPr>
      <w:r>
        <w:rPr>
          <w:rFonts w:cs="Georgia" w:ascii="Georgia" w:hAnsi="Georgia"/>
          <w:sz w:val="24"/>
          <w:szCs w:val="24"/>
        </w:rPr>
        <w:t>Nathalia Gjersoe, for her advice and articles.</w:t>
      </w:r>
    </w:p>
    <w:p>
      <w:pPr>
        <w:pStyle w:val="Normal"/>
        <w:numPr>
          <w:ilvl w:val="0"/>
          <w:numId w:val="3"/>
        </w:numPr>
        <w:spacing w:lineRule="auto" w:line="360"/>
        <w:rPr/>
      </w:pPr>
      <w:r>
        <w:rPr>
          <w:rFonts w:cs="Georgia" w:ascii="Georgia" w:hAnsi="Georgia"/>
          <w:sz w:val="24"/>
          <w:szCs w:val="24"/>
        </w:rPr>
        <w:t>Sylwia Hyniewska, Zack Lyons and Denise Lengel, for making me feel welcome in the Bath Computer Science department, as well as their advice and technical support.</w:t>
      </w:r>
    </w:p>
    <w:p>
      <w:pPr>
        <w:pStyle w:val="Normal"/>
        <w:numPr>
          <w:ilvl w:val="0"/>
          <w:numId w:val="3"/>
        </w:numPr>
        <w:spacing w:lineRule="auto" w:line="360"/>
        <w:rPr/>
      </w:pPr>
      <w:r>
        <w:rPr>
          <w:rFonts w:cs="Georgia" w:ascii="Georgia" w:hAnsi="Georgia"/>
          <w:sz w:val="24"/>
          <w:szCs w:val="24"/>
        </w:rPr>
        <w:t>Gus Storms, for his initial sketches.</w:t>
      </w:r>
    </w:p>
    <w:p>
      <w:pPr>
        <w:pStyle w:val="Normal"/>
        <w:numPr>
          <w:ilvl w:val="0"/>
          <w:numId w:val="3"/>
        </w:numPr>
        <w:spacing w:lineRule="auto" w:line="360"/>
        <w:rPr/>
      </w:pPr>
      <w:r>
        <w:rPr>
          <w:rFonts w:cs="Georgia" w:ascii="Georgia" w:hAnsi="Georgia"/>
          <w:sz w:val="24"/>
          <w:szCs w:val="24"/>
        </w:rPr>
        <w:t>Rachel, Bobby and everybody involved with the Bothy Project, as well as Walter and the Inshriach Estate.</w:t>
      </w:r>
    </w:p>
    <w:p>
      <w:pPr>
        <w:pStyle w:val="Normal"/>
        <w:numPr>
          <w:ilvl w:val="0"/>
          <w:numId w:val="3"/>
        </w:numPr>
        <w:spacing w:lineRule="auto" w:line="360"/>
        <w:rPr/>
      </w:pPr>
      <w:r>
        <w:rPr>
          <w:rFonts w:cs="Georgia" w:ascii="Georgia" w:hAnsi="Georgia"/>
          <w:sz w:val="24"/>
          <w:szCs w:val="24"/>
        </w:rPr>
        <w:t>Craig Taylor, for being a glowing and pithy vector of narrative theory.</w:t>
      </w:r>
    </w:p>
    <w:p>
      <w:pPr>
        <w:pStyle w:val="Normal"/>
        <w:numPr>
          <w:ilvl w:val="0"/>
          <w:numId w:val="3"/>
        </w:numPr>
        <w:spacing w:lineRule="auto" w:line="360"/>
        <w:rPr/>
      </w:pPr>
      <w:r>
        <w:rPr>
          <w:rFonts w:cs="Georgia" w:ascii="Georgia" w:hAnsi="Georgia"/>
          <w:sz w:val="24"/>
          <w:szCs w:val="24"/>
        </w:rPr>
        <w:t>Alison Hems, Sarah Morton and Cassandra Newland for their encouragement and gracious acceptance of me into the Heritage Management MA seminars.</w:t>
      </w:r>
    </w:p>
    <w:p>
      <w:pPr>
        <w:pStyle w:val="Normal"/>
        <w:numPr>
          <w:ilvl w:val="0"/>
          <w:numId w:val="3"/>
        </w:numPr>
        <w:spacing w:lineRule="auto" w:line="360"/>
        <w:rPr/>
      </w:pPr>
      <w:r>
        <w:rPr>
          <w:rFonts w:cs="Georgia" w:ascii="Georgia" w:hAnsi="Georgia"/>
          <w:sz w:val="24"/>
          <w:szCs w:val="24"/>
        </w:rPr>
        <w:t>The AHRC for their funding of this project through the SWWDTP scheme.</w:t>
      </w:r>
    </w:p>
    <w:p>
      <w:pPr>
        <w:pStyle w:val="Normal"/>
        <w:numPr>
          <w:ilvl w:val="0"/>
          <w:numId w:val="3"/>
        </w:numPr>
        <w:spacing w:lineRule="auto" w:line="360"/>
        <w:rPr/>
      </w:pPr>
      <w:r>
        <w:rPr>
          <w:rFonts w:cs="Georgia" w:ascii="Georgia" w:hAnsi="Georgia"/>
          <w:sz w:val="24"/>
          <w:szCs w:val="24"/>
        </w:rPr>
        <w:t>All of the participants in the Researcher Roundtable and the Empathy Research Group at Bath Spa University.</w:t>
      </w:r>
    </w:p>
    <w:p>
      <w:pPr>
        <w:pStyle w:val="Normal"/>
        <w:numPr>
          <w:ilvl w:val="0"/>
          <w:numId w:val="3"/>
        </w:numPr>
        <w:spacing w:lineRule="auto" w:line="360"/>
        <w:rPr/>
      </w:pPr>
      <w:r>
        <w:rPr>
          <w:rFonts w:cs="Georgia" w:ascii="Georgia" w:hAnsi="Georgia"/>
          <w:sz w:val="24"/>
          <w:szCs w:val="24"/>
        </w:rPr>
        <w:t>Glen Stewart, for his carpentry.</w:t>
      </w:r>
    </w:p>
    <w:p>
      <w:pPr>
        <w:pStyle w:val="Normal"/>
        <w:numPr>
          <w:ilvl w:val="0"/>
          <w:numId w:val="3"/>
        </w:numPr>
        <w:spacing w:lineRule="auto" w:line="360"/>
        <w:rPr/>
      </w:pPr>
      <w:r>
        <w:rPr>
          <w:rFonts w:cs="Georgia" w:ascii="Georgia" w:hAnsi="Georgia"/>
          <w:sz w:val="24"/>
          <w:szCs w:val="24"/>
        </w:rPr>
        <w:t>Grace the dog, Teddy the cat and all the other more-than-human persons that I have encountered and have become, in aggregate, the ‘</w:t>
      </w:r>
      <w:r>
        <w:rPr>
          <w:rFonts w:cs="Georgia" w:ascii="Georgia" w:hAnsi="Georgia"/>
          <w:sz w:val="24"/>
          <w:szCs w:val="24"/>
        </w:rPr>
        <w:t>Beest’</w:t>
      </w:r>
      <w:r>
        <w:rPr>
          <w:rFonts w:cs="Georgia" w:ascii="Georgia" w:hAnsi="Georgia"/>
          <w:i/>
          <w:iCs/>
          <w:sz w:val="24"/>
          <w:szCs w:val="24"/>
        </w:rPr>
        <w:t xml:space="preserve"> </w:t>
      </w:r>
      <w:r>
        <w:rPr>
          <w:rFonts w:cs="Georgia" w:ascii="Georgia" w:hAnsi="Georgia"/>
          <w:sz w:val="24"/>
          <w:szCs w:val="24"/>
        </w:rPr>
        <w:t>in the wall.</w:t>
      </w:r>
    </w:p>
    <w:p>
      <w:pPr>
        <w:pStyle w:val="Normal"/>
        <w:numPr>
          <w:ilvl w:val="0"/>
          <w:numId w:val="3"/>
        </w:numPr>
        <w:spacing w:lineRule="auto" w:line="360"/>
        <w:rPr/>
      </w:pPr>
      <w:r>
        <w:rPr>
          <w:rFonts w:cs="Georgia" w:ascii="Georgia" w:hAnsi="Georgia"/>
          <w:sz w:val="24"/>
          <w:szCs w:val="24"/>
        </w:rPr>
        <w:t>Eifion Jones, of Torchy Design, for his documentary film</w:t>
      </w:r>
      <w:r>
        <w:rPr>
          <w:rFonts w:cs="Georgia" w:ascii="Georgia" w:hAnsi="Georgia"/>
          <w:sz w:val="24"/>
          <w:szCs w:val="24"/>
        </w:rPr>
        <w:t>m</w:t>
      </w:r>
      <w:r>
        <w:rPr>
          <w:rFonts w:cs="Georgia" w:ascii="Georgia" w:hAnsi="Georgia"/>
          <w:sz w:val="24"/>
          <w:szCs w:val="24"/>
        </w:rPr>
        <w:t xml:space="preserve">aking. </w:t>
      </w:r>
    </w:p>
    <w:p>
      <w:pPr>
        <w:pStyle w:val="Normal"/>
        <w:numPr>
          <w:ilvl w:val="0"/>
          <w:numId w:val="3"/>
        </w:numPr>
        <w:spacing w:lineRule="auto" w:line="360"/>
        <w:rPr/>
      </w:pPr>
      <w:r>
        <w:rPr>
          <w:rFonts w:cs="Georgia" w:ascii="Georgia" w:hAnsi="Georgia"/>
          <w:sz w:val="24"/>
          <w:szCs w:val="24"/>
        </w:rPr>
        <w:t>The River Derwent, for its shade and constant conversation.</w:t>
      </w:r>
    </w:p>
    <w:p>
      <w:pPr>
        <w:pStyle w:val="Normal"/>
        <w:numPr>
          <w:ilvl w:val="0"/>
          <w:numId w:val="3"/>
        </w:numPr>
        <w:spacing w:lineRule="auto" w:line="360"/>
        <w:rPr/>
      </w:pPr>
      <w:r>
        <w:rPr>
          <w:rFonts w:cs="Georgia" w:ascii="Georgia" w:hAnsi="Georgia"/>
          <w:sz w:val="24"/>
          <w:szCs w:val="24"/>
        </w:rPr>
        <w:t>Graig-y-Darren, for its light and fatherly advice.</w:t>
      </w:r>
    </w:p>
    <w:p>
      <w:pPr>
        <w:pStyle w:val="Normal"/>
        <w:numPr>
          <w:ilvl w:val="0"/>
          <w:numId w:val="3"/>
        </w:numPr>
        <w:tabs>
          <w:tab w:val="clear" w:pos="792"/>
          <w:tab w:val="left" w:pos="240" w:leader="none"/>
          <w:tab w:val="left" w:pos="720" w:leader="none"/>
        </w:tabs>
        <w:spacing w:lineRule="auto" w:line="360"/>
        <w:rPr/>
      </w:pPr>
      <w:r>
        <w:rPr>
          <w:rFonts w:cs="Georgia" w:ascii="Georgia" w:hAnsi="Georgia"/>
          <w:sz w:val="24"/>
          <w:szCs w:val="24"/>
        </w:rPr>
        <w:t>Daniel French for his C# help.</w:t>
      </w:r>
    </w:p>
    <w:p>
      <w:pPr>
        <w:pStyle w:val="Normal"/>
        <w:numPr>
          <w:ilvl w:val="0"/>
          <w:numId w:val="3"/>
        </w:numPr>
        <w:tabs>
          <w:tab w:val="clear" w:pos="792"/>
          <w:tab w:val="left" w:pos="240" w:leader="none"/>
          <w:tab w:val="left" w:pos="720" w:leader="none"/>
        </w:tabs>
        <w:spacing w:lineRule="auto" w:line="360"/>
        <w:rPr/>
      </w:pPr>
      <w:r>
        <w:rPr>
          <w:rFonts w:cs="Georgia" w:ascii="Georgia" w:hAnsi="Georgia"/>
          <w:iCs/>
          <w:sz w:val="24"/>
          <w:szCs w:val="24"/>
        </w:rPr>
        <w:t>Steve Kilroy and everybody at Iiyama for their kind sponsorship.</w:t>
      </w:r>
    </w:p>
    <w:p>
      <w:pPr>
        <w:pStyle w:val="Normal"/>
        <w:numPr>
          <w:ilvl w:val="0"/>
          <w:numId w:val="3"/>
        </w:numPr>
        <w:tabs>
          <w:tab w:val="clear" w:pos="792"/>
          <w:tab w:val="left" w:pos="240" w:leader="none"/>
          <w:tab w:val="left" w:pos="720" w:leader="none"/>
        </w:tabs>
        <w:spacing w:lineRule="auto" w:line="360"/>
        <w:rPr/>
      </w:pPr>
      <w:r>
        <w:rPr>
          <w:rFonts w:cs="Georgia" w:ascii="Georgia" w:hAnsi="Georgia"/>
          <w:iCs/>
          <w:sz w:val="24"/>
          <w:szCs w:val="24"/>
        </w:rPr>
        <w:t>Peter, Judith and the rest of the staff at the Museum of Witchcraft and Magic.</w:t>
      </w:r>
    </w:p>
    <w:p>
      <w:pPr>
        <w:pStyle w:val="Normal"/>
        <w:numPr>
          <w:ilvl w:val="0"/>
          <w:numId w:val="3"/>
        </w:numPr>
        <w:tabs>
          <w:tab w:val="clear" w:pos="792"/>
          <w:tab w:val="left" w:pos="240" w:leader="none"/>
          <w:tab w:val="left" w:pos="720" w:leader="none"/>
        </w:tabs>
        <w:spacing w:lineRule="auto" w:line="360"/>
        <w:rPr/>
      </w:pPr>
      <w:r>
        <w:rPr>
          <w:rFonts w:cs="Georgia" w:ascii="Georgia" w:hAnsi="Georgia"/>
          <w:sz w:val="24"/>
          <w:szCs w:val="24"/>
        </w:rPr>
        <w:t>Dr. Owen Davies, for his encouragement and his peerless studies of the history of cunning folk in England.</w:t>
      </w:r>
    </w:p>
    <w:p>
      <w:pPr>
        <w:pStyle w:val="Normal"/>
        <w:numPr>
          <w:ilvl w:val="0"/>
          <w:numId w:val="3"/>
        </w:numPr>
        <w:tabs>
          <w:tab w:val="clear" w:pos="792"/>
          <w:tab w:val="left" w:pos="240" w:leader="none"/>
          <w:tab w:val="left" w:pos="720" w:leader="none"/>
        </w:tabs>
        <w:spacing w:lineRule="auto" w:line="360"/>
        <w:rPr/>
      </w:pPr>
      <w:r>
        <w:rPr>
          <w:rFonts w:cs="Georgia" w:ascii="Georgia" w:hAnsi="Georgia"/>
          <w:sz w:val="24"/>
          <w:szCs w:val="24"/>
        </w:rPr>
        <w:t>Brian Hoggard for his knowledge of immurements.</w:t>
      </w:r>
    </w:p>
    <w:p>
      <w:pPr>
        <w:pStyle w:val="Normal"/>
        <w:numPr>
          <w:ilvl w:val="0"/>
          <w:numId w:val="3"/>
        </w:numPr>
        <w:spacing w:lineRule="auto" w:line="360"/>
        <w:rPr/>
      </w:pPr>
      <w:r>
        <w:rPr>
          <w:rFonts w:cs="Georgia" w:ascii="Georgia" w:hAnsi="Georgia"/>
          <w:sz w:val="24"/>
          <w:szCs w:val="24"/>
        </w:rPr>
        <w:t>The various users on Stack Overflow and Reddit who have helped me with technical issues over the past five years, including regniwekim, SpaceCat902, its_murdoch, WALTSTREET, Redlining, Browsersaurus Rex, GrixM, Somfunambulist, trevor_madge, madethanyou,gerahmurov, timmyotc and danimp.</w:t>
      </w:r>
    </w:p>
    <w:p>
      <w:pPr>
        <w:pStyle w:val="Normal"/>
        <w:numPr>
          <w:ilvl w:val="0"/>
          <w:numId w:val="3"/>
        </w:numPr>
        <w:spacing w:lineRule="auto" w:line="360"/>
        <w:rPr/>
      </w:pPr>
      <w:r>
        <w:rPr>
          <w:rFonts w:cs="Georgia" w:ascii="Georgia" w:hAnsi="Georgia"/>
          <w:sz w:val="24"/>
          <w:szCs w:val="24"/>
        </w:rPr>
        <w:t>David Strachan and @jontisparrow for their Gamemaker tutorial series.</w:t>
      </w:r>
    </w:p>
    <w:p>
      <w:pPr>
        <w:pStyle w:val="Normal"/>
        <w:numPr>
          <w:ilvl w:val="0"/>
          <w:numId w:val="3"/>
        </w:numPr>
        <w:spacing w:lineRule="auto" w:line="360"/>
        <w:rPr/>
      </w:pPr>
      <w:r>
        <w:rPr>
          <w:rFonts w:cs="Georgia" w:ascii="Georgia" w:hAnsi="Georgia"/>
          <w:sz w:val="24"/>
          <w:szCs w:val="24"/>
        </w:rPr>
        <w:t>Robert Tabor for his C# tutorial videos.</w:t>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pPr>
      <w:r>
        <w:rPr>
          <w:rFonts w:cs="Georgia" w:ascii="Georgia" w:hAnsi="Georgia"/>
          <w:b/>
          <w:bCs/>
          <w:sz w:val="24"/>
          <w:szCs w:val="24"/>
          <w:u w:val="single"/>
        </w:rPr>
        <w:t>Appen</w:t>
      </w:r>
      <w:bookmarkStart w:id="33" w:name="Appendix_9"/>
      <w:bookmarkEnd w:id="33"/>
      <w:r>
        <w:rPr>
          <w:rFonts w:cs="Georgia" w:ascii="Georgia" w:hAnsi="Georgia"/>
          <w:b/>
          <w:bCs/>
          <w:sz w:val="24"/>
          <w:szCs w:val="24"/>
          <w:u w:val="single"/>
        </w:rPr>
        <w:t>dix 9</w:t>
      </w:r>
    </w:p>
    <w:p>
      <w:pPr>
        <w:pStyle w:val="Normal"/>
        <w:spacing w:lineRule="auto" w:line="360"/>
        <w:rPr/>
      </w:pPr>
      <w:r>
        <w:rPr>
          <w:rFonts w:cs="Georgia" w:ascii="Georgia" w:hAnsi="Georgia"/>
          <w:b/>
          <w:bCs/>
          <w:i/>
          <w:iCs/>
          <w:sz w:val="24"/>
          <w:szCs w:val="24"/>
        </w:rPr>
        <w:t>Illustrative Thesis Figures</w:t>
      </w:r>
    </w:p>
    <w:p>
      <w:pPr>
        <w:pStyle w:val="Normal"/>
        <w:spacing w:lineRule="auto" w:line="360"/>
        <w:rPr>
          <w:rFonts w:ascii="Georgia" w:hAnsi="Georgia" w:cs="Georgia"/>
          <w:b/>
          <w:b/>
          <w:bCs/>
          <w:i/>
          <w:i/>
          <w:iCs/>
          <w:sz w:val="24"/>
          <w:szCs w:val="24"/>
        </w:rPr>
      </w:pPr>
      <w:r>
        <w:rPr>
          <w:rFonts w:cs="Georgia" w:ascii="Georgia" w:hAnsi="Georgia"/>
          <w:b/>
          <w:bCs/>
          <w:i/>
          <w:iCs/>
          <w:sz w:val="24"/>
          <w:szCs w:val="24"/>
        </w:rPr>
      </w:r>
    </w:p>
    <w:p>
      <w:pPr>
        <w:pStyle w:val="Normal"/>
        <w:spacing w:lineRule="auto" w:line="360"/>
        <w:rPr/>
      </w:pPr>
      <w:r>
        <w:rPr>
          <w:rFonts w:cs="Georgia" w:ascii="Georgia" w:hAnsi="Georgia"/>
          <w:sz w:val="24"/>
          <w:szCs w:val="24"/>
        </w:rPr>
        <w:t xml:space="preserve">These videos, images and executable files are intended as illustrative material </w:t>
      </w:r>
      <w:r>
        <w:rPr>
          <w:rFonts w:cs="Georgia" w:ascii="Georgia" w:hAnsi="Georgia"/>
          <w:sz w:val="24"/>
          <w:szCs w:val="24"/>
        </w:rPr>
        <w:t xml:space="preserve">supplementary </w:t>
      </w:r>
      <w:r>
        <w:rPr>
          <w:rFonts w:cs="Georgia" w:ascii="Georgia" w:hAnsi="Georgia"/>
          <w:sz w:val="24"/>
          <w:szCs w:val="24"/>
        </w:rPr>
        <w:t>to the main body of this thesis, referenced (and sometimes reproduced) throughout. They are stored in a secure repository on Github, a well-established code repository website. If this repository is ever compromised, I will endeavour to make the files available through some other source. Otherwise, the Internet Wayback Machine</w:t>
      </w:r>
      <w:r>
        <w:rPr>
          <w:rStyle w:val="FootnoteAnchor"/>
          <w:rFonts w:cs="Georgia" w:ascii="Georgia" w:hAnsi="Georgia"/>
          <w:sz w:val="24"/>
          <w:szCs w:val="24"/>
        </w:rPr>
        <w:footnoteReference w:id="2214"/>
      </w:r>
      <w:r>
        <w:rPr>
          <w:rFonts w:cs="Georgia" w:ascii="Georgia" w:hAnsi="Georgia"/>
          <w:sz w:val="24"/>
          <w:szCs w:val="24"/>
        </w:rPr>
        <w:t xml:space="preserve"> may have a copy of the files.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 xml:space="preserve">Various prototypes, screenshots and other illustrative material can be found at the following permalinks: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36">
        <w:r>
          <w:rPr>
            <w:rStyle w:val="InternetLink"/>
            <w:rFonts w:cs="Georgia" w:ascii="Georgia" w:hAnsi="Georgia"/>
            <w:b/>
            <w:bCs/>
            <w:sz w:val="24"/>
            <w:szCs w:val="24"/>
          </w:rPr>
          <w:t>https://github.com/bonfiredog/knole-latest/tree/master/notes%20and%20addenda</w:t>
        </w:r>
      </w:hyperlink>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37">
        <w:r>
          <w:rPr>
            <w:rStyle w:val="InternetLink"/>
            <w:rFonts w:cs="Georgia" w:ascii="Georgia" w:hAnsi="Georgia"/>
            <w:b/>
            <w:bCs/>
            <w:sz w:val="24"/>
            <w:szCs w:val="24"/>
          </w:rPr>
          <w:t>https://github.com/bonfiredog/knole-latest/tree/master/masterbeast/prototypes</w:t>
        </w:r>
      </w:hyperlink>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
        <w:t xml:space="preserve">The permalink for the folder containing the illustrative figures is </w:t>
      </w:r>
      <w:hyperlink r:id="rId38">
        <w:r>
          <w:rPr>
            <w:rStyle w:val="InternetLink"/>
            <w:rFonts w:cs="Georgia" w:ascii="Georgia" w:hAnsi="Georgia"/>
            <w:b/>
            <w:bCs/>
            <w:sz w:val="24"/>
            <w:szCs w:val="24"/>
          </w:rPr>
          <w:t>https://github.com/bonfiredog/knole-latest/tree/master/notes%20and%20addenda/thesis_figs</w:t>
        </w:r>
      </w:hyperlink>
      <w:r>
        <w:rPr>
          <w:rFonts w:cs="Georgia" w:ascii="Georgia" w:hAnsi="Georgia"/>
          <w:sz w:val="24"/>
          <w:szCs w:val="24"/>
        </w:rPr>
        <w:t>, and the individual files are named as follows: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Figure 1 –</w:t>
      </w:r>
      <w:r>
        <w:rPr>
          <w:rFonts w:cs="Georgia" w:ascii="Georgia" w:hAnsi="Georgia"/>
          <w:sz w:val="24"/>
          <w:szCs w:val="24"/>
        </w:rPr>
        <w:t xml:space="preserve"> An image of the room setup for my videogame play study, as described in Appendix 3 of this thesis.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Figures 2a and 2b</w:t>
      </w:r>
      <w:r>
        <w:rPr>
          <w:rFonts w:cs="Georgia" w:ascii="Georgia" w:hAnsi="Georgia"/>
          <w:sz w:val="24"/>
          <w:szCs w:val="24"/>
        </w:rPr>
        <w:t xml:space="preserve"> – Initial character studies for the creature at the heart of Anne's narrative, as realised by artist Gus Storms</w:t>
      </w:r>
      <w:r>
        <w:rPr>
          <w:rStyle w:val="FootnoteAnchor"/>
          <w:rFonts w:cs="Georgia" w:ascii="Georgia" w:hAnsi="Georgia"/>
          <w:sz w:val="24"/>
          <w:szCs w:val="24"/>
        </w:rPr>
        <w:footnoteReference w:id="2215"/>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 xml:space="preserve">Figures 3a - 3g – </w:t>
      </w:r>
      <w:r>
        <w:rPr>
          <w:rFonts w:cs="Georgia" w:ascii="Georgia" w:hAnsi="Georgia"/>
          <w:sz w:val="24"/>
          <w:szCs w:val="24"/>
        </w:rPr>
        <w:t xml:space="preserve">Screenshots from a prototype created as part of the installations’ development. In this prototype, the moles which roam the creature's body are controlled by an artificially-intelligent 'Moleherd'. This 'Moleherd' could control the moles’ movement, traversing the creature's skin just as Awlbatch traversed the moor. In initial designs for </w:t>
      </w:r>
      <w:r>
        <w:rPr>
          <w:rFonts w:cs="Courier New" w:ascii="Courier New" w:hAnsi="Courier New"/>
          <w:sz w:val="24"/>
          <w:szCs w:val="24"/>
        </w:rPr>
        <w:t>knole</w:t>
      </w:r>
      <w:r>
        <w:rPr>
          <w:rFonts w:cs="Georgia" w:ascii="Georgia" w:hAnsi="Georgia"/>
          <w:sz w:val="24"/>
          <w:szCs w:val="24"/>
        </w:rPr>
        <w:t>, this character played a much larger role in the ritualistic interaction between audience and 'beest'.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Figure 4 –</w:t>
      </w:r>
      <w:r>
        <w:rPr>
          <w:rFonts w:cs="Georgia" w:ascii="Georgia" w:hAnsi="Georgia"/>
          <w:sz w:val="24"/>
          <w:szCs w:val="24"/>
        </w:rPr>
        <w:t xml:space="preserve"> The executable Windows file for the above prototype.</w:t>
      </w:r>
    </w:p>
    <w:p>
      <w:pPr>
        <w:pStyle w:val="Normal"/>
        <w:spacing w:lineRule="auto" w:line="360"/>
        <w:rPr>
          <w:rFonts w:ascii="Georgia" w:hAnsi="Georgia" w:cs="Georgia"/>
          <w:sz w:val="24"/>
          <w:szCs w:val="24"/>
        </w:rPr>
      </w:pPr>
      <w:r>
        <w:rPr/>
      </w:r>
    </w:p>
    <w:p>
      <w:pPr>
        <w:pStyle w:val="Normal"/>
        <w:spacing w:lineRule="auto" w:line="360"/>
        <w:rPr>
          <w:b/>
          <w:b/>
          <w:bCs/>
        </w:rPr>
      </w:pPr>
      <w:r>
        <w:rPr>
          <w:rFonts w:cs="Georgia" w:ascii="Georgia" w:hAnsi="Georgia"/>
          <w:b/>
          <w:bCs/>
          <w:sz w:val="24"/>
          <w:szCs w:val="24"/>
        </w:rPr>
        <w:t>Figure 4a –</w:t>
      </w:r>
      <w:r>
        <w:rPr>
          <w:rFonts w:cs="Georgia" w:ascii="Georgia" w:hAnsi="Georgia"/>
          <w:b w:val="false"/>
          <w:bCs w:val="false"/>
          <w:sz w:val="24"/>
          <w:szCs w:val="24"/>
        </w:rPr>
        <w:t xml:space="preserve"> The initial paper design for the ‘Moleherd’.</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 xml:space="preserve">Figures 5a - 5d – </w:t>
      </w:r>
      <w:r>
        <w:rPr>
          <w:rFonts w:cs="Georgia" w:ascii="Georgia" w:hAnsi="Georgia"/>
          <w:sz w:val="24"/>
          <w:szCs w:val="24"/>
        </w:rPr>
        <w:t xml:space="preserve">Screenshots from my </w:t>
      </w:r>
      <w:r>
        <w:rPr>
          <w:rFonts w:cs="Georgia" w:ascii="Georgia" w:hAnsi="Georgia"/>
          <w:i/>
          <w:iCs/>
          <w:sz w:val="24"/>
          <w:szCs w:val="24"/>
        </w:rPr>
        <w:t>The Elder Scrolls V: Skyrim</w:t>
      </w:r>
      <w:r>
        <w:rPr>
          <w:rFonts w:cs="Georgia" w:ascii="Georgia" w:hAnsi="Georgia"/>
          <w:sz w:val="24"/>
          <w:szCs w:val="24"/>
        </w:rPr>
        <w:t xml:space="preserve"> environment study, as described in Appendix 6. In particular, Fig 5c shows the diary that I used to record my observations while in-game.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 xml:space="preserve">Figure 5e – </w:t>
      </w:r>
      <w:r>
        <w:rPr>
          <w:rFonts w:cs="Georgia" w:ascii="Georgia" w:hAnsi="Georgia"/>
          <w:sz w:val="24"/>
          <w:szCs w:val="24"/>
        </w:rPr>
        <w:t>A text file export of the journal kept as part of the study described in Appendix 6.</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Figure 7 –</w:t>
      </w:r>
      <w:r>
        <w:rPr>
          <w:rFonts w:cs="Georgia" w:ascii="Georgia" w:hAnsi="Georgia"/>
          <w:sz w:val="24"/>
          <w:szCs w:val="24"/>
        </w:rPr>
        <w:t xml:space="preserve"> A prototype version of the 'Temple' functionality of the creature. Inspired by a smartphone locking interaction, this became an important part of interacting with the 'Beest’ – and, by extension, of Anne's flawed, circumstantial cosmology.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 xml:space="preserve">Figures 8a – 8c – </w:t>
      </w:r>
      <w:r>
        <w:rPr>
          <w:rFonts w:cs="Georgia" w:ascii="Georgia" w:hAnsi="Georgia"/>
          <w:sz w:val="24"/>
          <w:szCs w:val="24"/>
        </w:rPr>
        <w:t>Various iterations of the installation housing, from initial design to final prototype.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 xml:space="preserve">Figures 9a and 9b – </w:t>
      </w:r>
      <w:r>
        <w:rPr>
          <w:rFonts w:cs="Georgia" w:ascii="Georgia" w:hAnsi="Georgia"/>
          <w:sz w:val="24"/>
          <w:szCs w:val="24"/>
        </w:rPr>
        <w:t>Early prototypes for the creature, including physics-based interaction and fur generation.</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Figure 10 –</w:t>
      </w:r>
      <w:r>
        <w:rPr>
          <w:rFonts w:cs="Georgia" w:ascii="Georgia" w:hAnsi="Georgia"/>
          <w:sz w:val="24"/>
          <w:szCs w:val="24"/>
        </w:rPr>
        <w:t xml:space="preserve"> A demonstration of the use of Microsoft Oxford Project's emotion recognition API as a key part of the interaction with the creature</w:t>
      </w:r>
      <w:r>
        <w:rPr>
          <w:rStyle w:val="FootnoteAnchor"/>
          <w:rFonts w:cs="Georgia" w:ascii="Georgia" w:hAnsi="Georgia"/>
          <w:sz w:val="24"/>
          <w:szCs w:val="24"/>
        </w:rPr>
        <w:footnoteReference w:id="2216"/>
      </w:r>
      <w:r>
        <w:rPr>
          <w:rFonts w:cs="Georgia" w:ascii="Georgia" w:hAnsi="Georgia"/>
          <w:sz w:val="24"/>
          <w:szCs w:val="24"/>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Figure 11</w:t>
      </w:r>
      <w:r>
        <w:rPr>
          <w:rFonts w:cs="Georgia" w:ascii="Georgia" w:hAnsi="Georgia"/>
          <w:sz w:val="24"/>
          <w:szCs w:val="24"/>
        </w:rPr>
        <w:t xml:space="preserve"> – A demonstration of an advanced liquid engine, not used in the final version of the installation.</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 xml:space="preserve">Figure 12 – </w:t>
      </w:r>
      <w:r>
        <w:rPr>
          <w:rFonts w:cs="Georgia" w:ascii="Georgia" w:hAnsi="Georgia"/>
          <w:sz w:val="24"/>
          <w:szCs w:val="24"/>
        </w:rPr>
        <w:t>A demonstration of an early version of a fine-control vocal engine for the creature, not used in the final version of the installation.</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Figures 13a – 13w –</w:t>
      </w:r>
      <w:r>
        <w:rPr>
          <w:rFonts w:cs="Georgia" w:ascii="Georgia" w:hAnsi="Georgia"/>
          <w:sz w:val="24"/>
          <w:szCs w:val="24"/>
        </w:rPr>
        <w:t xml:space="preserve"> Images and videos of audiences interacting with the prototype version of Project </w:t>
      </w:r>
      <w:r>
        <w:rPr>
          <w:rFonts w:cs="Courier New" w:ascii="Courier New" w:hAnsi="Courier New"/>
          <w:sz w:val="24"/>
          <w:szCs w:val="24"/>
        </w:rPr>
        <w:t>knole</w:t>
      </w:r>
      <w:r>
        <w:rPr>
          <w:rFonts w:cs="Georgia" w:ascii="Georgia" w:hAnsi="Georgia"/>
          <w:sz w:val="24"/>
          <w:szCs w:val="24"/>
        </w:rPr>
        <w:t xml:space="preserve"> at the Museum of Witchcraft and Magic in Boscastle, Cornwall, as described in Appendix 1.</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 xml:space="preserve">Figure 14 </w:t>
      </w:r>
      <w:r>
        <w:rPr>
          <w:rFonts w:cs="Georgia" w:ascii="Georgia" w:hAnsi="Georgia"/>
          <w:sz w:val="24"/>
          <w:szCs w:val="24"/>
        </w:rPr>
        <w:t>– A PDF of the Google Forms exit questionnaire given to participants in my videogame study, described in Appendix 3.</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
        <w:t>Figure 15 –</w:t>
      </w:r>
      <w:r>
        <w:rPr>
          <w:rFonts w:cs="Georgia" w:ascii="Georgia" w:hAnsi="Georgia"/>
          <w:sz w:val="24"/>
          <w:szCs w:val="24"/>
        </w:rPr>
        <w:t xml:space="preserve"> A playable prototype of the 'cellar couple' functionality, as described in Chapter 3.7.</w:t>
      </w:r>
    </w:p>
    <w:p>
      <w:pPr>
        <w:pStyle w:val="Normal"/>
        <w:spacing w:lineRule="auto" w:line="360"/>
        <w:rPr>
          <w:b/>
          <w:b/>
          <w:bCs/>
          <w:sz w:val="24"/>
          <w:szCs w:val="24"/>
        </w:rPr>
      </w:pPr>
      <w:r>
        <w:rPr>
          <w:b/>
          <w:bCs/>
          <w:sz w:val="24"/>
          <w:szCs w:val="24"/>
        </w:rPr>
      </w:r>
    </w:p>
    <w:p>
      <w:pPr>
        <w:pStyle w:val="Normal"/>
        <w:spacing w:lineRule="auto" w:line="360"/>
        <w:rPr/>
      </w:pPr>
      <w:r>
        <w:rPr>
          <w:rFonts w:cs="Georgia" w:ascii="Georgia" w:hAnsi="Georgia"/>
          <w:b/>
          <w:bCs/>
          <w:sz w:val="24"/>
          <w:szCs w:val="24"/>
        </w:rPr>
        <w:t xml:space="preserve">Figure 16 – </w:t>
      </w:r>
      <w:r>
        <w:rPr>
          <w:rFonts w:cs="Georgia" w:ascii="Georgia" w:hAnsi="Georgia"/>
          <w:sz w:val="24"/>
          <w:szCs w:val="24"/>
        </w:rPr>
        <w:t>A screenshot of the latest version of the project’s website.</w:t>
      </w:r>
    </w:p>
    <w:p>
      <w:pPr>
        <w:pStyle w:val="Normal"/>
        <w:spacing w:lineRule="auto" w:line="360"/>
        <w:rPr>
          <w:b/>
          <w:b/>
          <w:bCs/>
          <w:sz w:val="24"/>
          <w:szCs w:val="24"/>
        </w:rPr>
      </w:pPr>
      <w:r>
        <w:rPr>
          <w:b/>
          <w:bCs/>
          <w:sz w:val="24"/>
          <w:szCs w:val="24"/>
        </w:rPr>
      </w:r>
    </w:p>
    <w:p>
      <w:pPr>
        <w:pStyle w:val="Normal"/>
        <w:spacing w:lineRule="auto" w:line="360"/>
        <w:rPr/>
      </w:pPr>
      <w:r>
        <w:rPr>
          <w:rFonts w:cs="Georgia" w:ascii="Georgia" w:hAnsi="Georgia"/>
          <w:b/>
          <w:bCs/>
          <w:sz w:val="24"/>
          <w:szCs w:val="24"/>
        </w:rPr>
        <w:t xml:space="preserve">Figure 17 – </w:t>
      </w:r>
      <w:r>
        <w:rPr>
          <w:rFonts w:cs="Georgia" w:ascii="Georgia" w:hAnsi="Georgia"/>
          <w:sz w:val="24"/>
          <w:szCs w:val="24"/>
        </w:rPr>
        <w:t xml:space="preserve">A screenshot of a selection of pages from the </w:t>
      </w:r>
      <w:r>
        <w:rPr>
          <w:rFonts w:cs="Georgia" w:ascii="Georgia" w:hAnsi="Georgia"/>
          <w:i/>
          <w:iCs/>
          <w:sz w:val="24"/>
          <w:szCs w:val="24"/>
        </w:rPr>
        <w:t>Housekeeping</w:t>
      </w:r>
      <w:r>
        <w:rPr>
          <w:rFonts w:cs="Georgia" w:ascii="Georgia" w:hAnsi="Georgia"/>
          <w:sz w:val="24"/>
          <w:szCs w:val="24"/>
        </w:rPr>
        <w:t>.</w:t>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rPr>
        <w:t xml:space="preserve">Figure 18 – </w:t>
      </w:r>
      <w:r>
        <w:rPr>
          <w:rFonts w:cs="Georgia" w:ascii="Georgia" w:hAnsi="Georgia"/>
          <w:sz w:val="24"/>
          <w:szCs w:val="24"/>
        </w:rPr>
        <w:t xml:space="preserve">A screenshot of the Gamemaker IDE, </w:t>
      </w:r>
      <w:r>
        <w:rPr>
          <w:rFonts w:cs="Georgia" w:ascii="Georgia" w:hAnsi="Georgia"/>
          <w:sz w:val="24"/>
          <w:szCs w:val="24"/>
        </w:rPr>
        <w:t>used</w:t>
      </w:r>
      <w:r>
        <w:rPr>
          <w:rFonts w:cs="Georgia" w:ascii="Georgia" w:hAnsi="Georgia"/>
          <w:sz w:val="24"/>
          <w:szCs w:val="24"/>
        </w:rPr>
        <w:t xml:space="preserve"> for the development of the simulation at the heart of the project.</w:t>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rPr>
        <w:t xml:space="preserve">Figure 19 – </w:t>
      </w:r>
      <w:r>
        <w:rPr>
          <w:rFonts w:cs="Georgia" w:ascii="Georgia" w:hAnsi="Georgia"/>
          <w:b w:val="false"/>
          <w:bCs w:val="false"/>
          <w:sz w:val="24"/>
          <w:szCs w:val="24"/>
        </w:rPr>
        <w:t>A photograph of the moorland on the Derbyshire/Yorkshire border, close to Stanage Edge: the ‘counterfactual’</w:t>
      </w:r>
      <w:r>
        <w:rPr>
          <w:rStyle w:val="FootnoteAnchor"/>
          <w:rFonts w:cs="Georgia" w:ascii="Georgia" w:hAnsi="Georgia"/>
          <w:b w:val="false"/>
          <w:bCs w:val="false"/>
          <w:sz w:val="24"/>
          <w:szCs w:val="24"/>
        </w:rPr>
        <w:footnoteReference w:id="2217"/>
      </w:r>
      <w:r>
        <w:rPr>
          <w:rFonts w:cs="Georgia" w:ascii="Georgia" w:hAnsi="Georgia"/>
          <w:b w:val="false"/>
          <w:bCs w:val="false"/>
          <w:sz w:val="24"/>
          <w:szCs w:val="24"/>
        </w:rPr>
        <w:t xml:space="preserve"> site for the village of Nighthead.</w:t>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rPr>
        <w:t xml:space="preserve">Figure 20 – </w:t>
      </w:r>
      <w:r>
        <w:rPr>
          <w:rFonts w:cs="Georgia" w:ascii="Georgia" w:hAnsi="Georgia"/>
          <w:sz w:val="24"/>
          <w:szCs w:val="24"/>
        </w:rPr>
        <w:t>A screenshot of the ‘Beest’, hanging alone in the ‘voyd’ that surrounds it.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b/>
          <w:b/>
          <w:bCs/>
        </w:rPr>
      </w:pPr>
      <w:r>
        <w:rPr>
          <w:rFonts w:cs="Georgia" w:ascii="Georgia" w:hAnsi="Georgia"/>
          <w:b/>
          <w:bCs/>
          <w:sz w:val="24"/>
          <w:szCs w:val="24"/>
        </w:rPr>
        <w:t>Figure 21 –</w:t>
      </w:r>
      <w:r>
        <w:rPr>
          <w:rFonts w:cs="Georgia" w:ascii="Georgia" w:hAnsi="Georgia"/>
          <w:b w:val="false"/>
          <w:bCs w:val="false"/>
          <w:sz w:val="24"/>
          <w:szCs w:val="24"/>
        </w:rPr>
        <w:t xml:space="preserve"> The ‘debug screen’ of the creature simulation, not ordinarily visible to visitors, displaying some of the internal parameters of the ‘Beest’s’ personality.</w:t>
      </w:r>
    </w:p>
    <w:p>
      <w:pPr>
        <w:pStyle w:val="Normal"/>
        <w:spacing w:lineRule="auto" w:line="360"/>
        <w:rPr>
          <w:rFonts w:ascii="Georgia" w:hAnsi="Georgia" w:cs="Georgia"/>
          <w:b w:val="false"/>
          <w:b w:val="false"/>
          <w:bCs w:val="false"/>
          <w:sz w:val="24"/>
          <w:szCs w:val="24"/>
        </w:rPr>
      </w:pPr>
      <w:r>
        <w:rPr>
          <w:rFonts w:cs="Georgia" w:ascii="Georgia" w:hAnsi="Georgia"/>
          <w:b w:val="false"/>
          <w:bCs w:val="false"/>
          <w:sz w:val="24"/>
          <w:szCs w:val="24"/>
        </w:rPr>
      </w:r>
    </w:p>
    <w:p>
      <w:pPr>
        <w:pStyle w:val="Normal"/>
        <w:spacing w:lineRule="auto" w:line="360"/>
        <w:rPr/>
      </w:pPr>
      <w:r>
        <w:rPr>
          <w:rFonts w:cs="Georgia" w:ascii="Georgia" w:hAnsi="Georgia"/>
          <w:b/>
          <w:bCs/>
          <w:sz w:val="24"/>
          <w:szCs w:val="24"/>
        </w:rPr>
        <w:t xml:space="preserve">Figure 22 – </w:t>
      </w:r>
      <w:r>
        <w:rPr>
          <w:rFonts w:cs="Georgia" w:ascii="Georgia" w:hAnsi="Georgia"/>
          <w:b w:val="false"/>
          <w:bCs w:val="false"/>
          <w:sz w:val="24"/>
          <w:szCs w:val="24"/>
        </w:rPr>
        <w:t>A screenshot of an early prototype of a ‘</w:t>
      </w:r>
      <w:r>
        <w:rPr>
          <w:rFonts w:cs="Georgia" w:ascii="Georgia" w:hAnsi="Georgia"/>
          <w:b w:val="false"/>
          <w:bCs w:val="false"/>
          <w:sz w:val="24"/>
          <w:szCs w:val="24"/>
        </w:rPr>
        <w:t>Cowherd</w:t>
      </w:r>
      <w:r>
        <w:rPr>
          <w:rFonts w:cs="Georgia" w:ascii="Georgia" w:hAnsi="Georgia"/>
          <w:b w:val="false"/>
          <w:bCs w:val="false"/>
          <w:sz w:val="24"/>
          <w:szCs w:val="24"/>
        </w:rPr>
        <w:t xml:space="preserve">’ character or agent, which would roam the ‘Beest’s’ surface corralling its moles and blemishes like cattle. This led to the creation of the Simon Awlbatch character in </w:t>
      </w:r>
      <w:r>
        <w:rPr>
          <w:rFonts w:cs="Georgia" w:ascii="Courier New" w:hAnsi="Courier New"/>
          <w:b w:val="false"/>
          <w:bCs w:val="false"/>
          <w:sz w:val="24"/>
          <w:szCs w:val="24"/>
        </w:rPr>
        <w:t>knole</w:t>
      </w:r>
      <w:r>
        <w:rPr>
          <w:rFonts w:cs="Georgia" w:ascii="Georgia" w:hAnsi="Georgia"/>
          <w:b w:val="false"/>
          <w:bCs w:val="false"/>
          <w:sz w:val="24"/>
          <w:szCs w:val="24"/>
        </w:rPr>
        <w:t>’s narrative, even though this computational agent was not finally implemented in the simulation.</w:t>
      </w:r>
    </w:p>
    <w:p>
      <w:pPr>
        <w:pStyle w:val="Normal"/>
        <w:spacing w:lineRule="auto" w:line="360"/>
        <w:rPr>
          <w:rFonts w:ascii="Georgia" w:hAnsi="Georgia" w:cs="Georgia"/>
          <w:b w:val="false"/>
          <w:b w:val="false"/>
          <w:bCs w:val="false"/>
          <w:sz w:val="24"/>
          <w:szCs w:val="24"/>
        </w:rPr>
      </w:pPr>
      <w:r>
        <w:rPr>
          <w:rFonts w:cs="Georgia" w:ascii="Georgia" w:hAnsi="Georgia"/>
          <w:b w:val="false"/>
          <w:bCs w:val="false"/>
          <w:sz w:val="24"/>
          <w:szCs w:val="24"/>
        </w:rPr>
      </w:r>
    </w:p>
    <w:p>
      <w:pPr>
        <w:pStyle w:val="Normal"/>
        <w:spacing w:lineRule="auto" w:line="360"/>
        <w:rPr>
          <w:b/>
          <w:b/>
          <w:bCs/>
        </w:rPr>
      </w:pPr>
      <w:r>
        <w:rPr>
          <w:rFonts w:cs="Georgia" w:ascii="Georgia" w:hAnsi="Georgia"/>
          <w:b/>
          <w:bCs/>
          <w:sz w:val="24"/>
          <w:szCs w:val="24"/>
        </w:rPr>
        <w:t xml:space="preserve">Figure 23 – </w:t>
      </w:r>
      <w:r>
        <w:rPr>
          <w:rFonts w:cs="Georgia" w:ascii="Georgia" w:hAnsi="Georgia"/>
          <w:b w:val="false"/>
          <w:bCs w:val="false"/>
          <w:sz w:val="24"/>
          <w:szCs w:val="24"/>
        </w:rPr>
        <w:t>A short video showing the ‘Beest’ coming closer to the visitor: this presents the visitor with a depersonalised, myopic view of the ‘Beest’s’ flesh and its features.</w:t>
      </w:r>
    </w:p>
    <w:p>
      <w:pPr>
        <w:pStyle w:val="Normal"/>
        <w:spacing w:lineRule="auto" w:line="360"/>
        <w:rPr>
          <w:rFonts w:ascii="Georgia" w:hAnsi="Georgia" w:cs="Georgia"/>
          <w:b w:val="false"/>
          <w:b w:val="false"/>
          <w:bCs w:val="false"/>
          <w:sz w:val="24"/>
          <w:szCs w:val="24"/>
        </w:rPr>
      </w:pPr>
      <w:r>
        <w:rPr>
          <w:rFonts w:cs="Georgia" w:ascii="Georgia" w:hAnsi="Georgia"/>
          <w:b w:val="false"/>
          <w:bCs w:val="false"/>
          <w:sz w:val="24"/>
          <w:szCs w:val="24"/>
        </w:rPr>
      </w:r>
    </w:p>
    <w:p>
      <w:pPr>
        <w:pStyle w:val="Normal"/>
        <w:spacing w:lineRule="auto" w:line="360"/>
        <w:rPr>
          <w:b/>
          <w:b/>
          <w:bCs/>
        </w:rPr>
      </w:pPr>
      <w:r>
        <w:rPr>
          <w:rFonts w:cs="Georgia" w:ascii="Georgia" w:hAnsi="Georgia"/>
          <w:b/>
          <w:bCs/>
          <w:sz w:val="24"/>
          <w:szCs w:val="24"/>
        </w:rPr>
        <w:t xml:space="preserve">Figure 24 – </w:t>
      </w:r>
      <w:r>
        <w:rPr>
          <w:rFonts w:cs="Georgia" w:ascii="Georgia" w:hAnsi="Georgia"/>
          <w:b w:val="false"/>
          <w:bCs w:val="false"/>
          <w:sz w:val="24"/>
          <w:szCs w:val="24"/>
        </w:rPr>
        <w:t>A short video, showing the moles roaming across the surface of the creature.</w:t>
      </w:r>
    </w:p>
    <w:p>
      <w:pPr>
        <w:pStyle w:val="Normal"/>
        <w:spacing w:lineRule="auto" w:line="360"/>
        <w:rPr>
          <w:rFonts w:ascii="Georgia" w:hAnsi="Georgia" w:cs="Georgia"/>
          <w:b w:val="false"/>
          <w:b w:val="false"/>
          <w:bCs w:val="false"/>
          <w:sz w:val="24"/>
          <w:szCs w:val="24"/>
        </w:rPr>
      </w:pPr>
      <w:r>
        <w:rPr>
          <w:rFonts w:cs="Georgia" w:ascii="Georgia" w:hAnsi="Georgia"/>
          <w:b w:val="false"/>
          <w:bCs w:val="false"/>
          <w:sz w:val="24"/>
          <w:szCs w:val="24"/>
        </w:rPr>
      </w:r>
    </w:p>
    <w:p>
      <w:pPr>
        <w:pStyle w:val="Normal"/>
        <w:spacing w:lineRule="auto" w:line="360"/>
        <w:rPr>
          <w:b/>
          <w:b/>
          <w:bCs/>
        </w:rPr>
      </w:pPr>
      <w:r>
        <w:rPr>
          <w:rFonts w:cs="Georgia" w:ascii="Georgia" w:hAnsi="Georgia"/>
          <w:b/>
          <w:bCs/>
          <w:sz w:val="24"/>
          <w:szCs w:val="24"/>
        </w:rPr>
        <w:t xml:space="preserve">Figure 25 – </w:t>
      </w:r>
      <w:r>
        <w:rPr>
          <w:rFonts w:cs="Georgia" w:ascii="Georgia" w:hAnsi="Georgia"/>
          <w:b w:val="false"/>
          <w:bCs w:val="false"/>
          <w:sz w:val="24"/>
          <w:szCs w:val="24"/>
        </w:rPr>
        <w:t>An image of the mysterious ‘conkers’ that spread slowly across the creature’s flesh.</w:t>
      </w:r>
    </w:p>
    <w:p>
      <w:pPr>
        <w:pStyle w:val="Normal"/>
        <w:spacing w:lineRule="auto" w:line="360"/>
        <w:rPr>
          <w:rFonts w:ascii="Georgia" w:hAnsi="Georgia" w:cs="Georgia"/>
          <w:b w:val="false"/>
          <w:b w:val="false"/>
          <w:bCs w:val="false"/>
          <w:sz w:val="24"/>
          <w:szCs w:val="24"/>
        </w:rPr>
      </w:pPr>
      <w:r>
        <w:rPr>
          <w:rFonts w:cs="Georgia" w:ascii="Georgia" w:hAnsi="Georgia"/>
          <w:b w:val="false"/>
          <w:bCs w:val="false"/>
          <w:sz w:val="24"/>
          <w:szCs w:val="24"/>
        </w:rPr>
      </w:r>
    </w:p>
    <w:p>
      <w:pPr>
        <w:pStyle w:val="Normal"/>
        <w:spacing w:lineRule="auto" w:line="360"/>
        <w:rPr>
          <w:b/>
          <w:b/>
          <w:bCs/>
        </w:rPr>
      </w:pPr>
      <w:r>
        <w:rPr>
          <w:rFonts w:cs="Georgia" w:ascii="Georgia" w:hAnsi="Georgia"/>
          <w:b/>
          <w:bCs/>
          <w:sz w:val="24"/>
          <w:szCs w:val="24"/>
        </w:rPr>
        <w:t>Figure 26 –</w:t>
      </w:r>
      <w:r>
        <w:rPr>
          <w:rFonts w:cs="Georgia" w:ascii="Georgia" w:hAnsi="Georgia"/>
          <w:b w:val="false"/>
          <w:bCs w:val="false"/>
          <w:sz w:val="24"/>
          <w:szCs w:val="24"/>
        </w:rPr>
        <w:t xml:space="preserve"> A screenshot of the top of the creature’s head, with a red mole caught in bright moonlight. </w:t>
      </w:r>
    </w:p>
    <w:p>
      <w:pPr>
        <w:pStyle w:val="Normal"/>
        <w:spacing w:lineRule="auto" w:line="360"/>
        <w:rPr>
          <w:rFonts w:ascii="Georgia" w:hAnsi="Georgia" w:cs="Georgia"/>
          <w:b w:val="false"/>
          <w:b w:val="false"/>
          <w:bCs w:val="false"/>
          <w:sz w:val="24"/>
          <w:szCs w:val="24"/>
        </w:rPr>
      </w:pPr>
      <w:r>
        <w:rPr>
          <w:rFonts w:cs="Georgia" w:ascii="Georgia" w:hAnsi="Georgia"/>
          <w:b w:val="false"/>
          <w:bCs w:val="false"/>
          <w:sz w:val="24"/>
          <w:szCs w:val="24"/>
        </w:rPr>
      </w:r>
    </w:p>
    <w:p>
      <w:pPr>
        <w:pStyle w:val="Normal"/>
        <w:spacing w:lineRule="auto" w:line="360"/>
        <w:rPr>
          <w:b/>
          <w:b/>
          <w:bCs/>
        </w:rPr>
      </w:pPr>
      <w:r>
        <w:rPr>
          <w:rFonts w:cs="Georgia" w:ascii="Georgia" w:hAnsi="Georgia"/>
          <w:b/>
          <w:bCs/>
          <w:sz w:val="24"/>
          <w:szCs w:val="24"/>
        </w:rPr>
        <w:t xml:space="preserve">Figure 27 – </w:t>
      </w:r>
      <w:r>
        <w:rPr>
          <w:rFonts w:cs="Georgia" w:ascii="Georgia" w:hAnsi="Georgia"/>
          <w:b w:val="false"/>
          <w:bCs w:val="false"/>
          <w:sz w:val="24"/>
          <w:szCs w:val="24"/>
        </w:rPr>
        <w:t xml:space="preserve">A screenshot of the ‘Beest’s’ eye, showing the </w:t>
      </w:r>
      <w:r>
        <w:rPr>
          <w:rFonts w:cs="Georgia" w:ascii="Georgia" w:hAnsi="Georgia"/>
          <w:b w:val="false"/>
          <w:bCs w:val="false"/>
          <w:i/>
          <w:iCs/>
          <w:sz w:val="24"/>
          <w:szCs w:val="24"/>
        </w:rPr>
        <w:t xml:space="preserve">muscae volitans </w:t>
      </w:r>
      <w:r>
        <w:rPr>
          <w:rFonts w:cs="Georgia" w:ascii="Georgia" w:hAnsi="Georgia"/>
          <w:b w:val="false"/>
          <w:bCs w:val="false"/>
          <w:i w:val="false"/>
          <w:iCs w:val="false"/>
          <w:sz w:val="24"/>
          <w:szCs w:val="24"/>
        </w:rPr>
        <w:t xml:space="preserve">drifting across it. </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b/>
          <w:b/>
          <w:bCs/>
        </w:rPr>
      </w:pPr>
      <w:r>
        <w:rPr>
          <w:rFonts w:cs="Georgia" w:ascii="Georgia" w:hAnsi="Georgia"/>
          <w:b/>
          <w:bCs/>
          <w:i w:val="false"/>
          <w:iCs w:val="false"/>
          <w:sz w:val="24"/>
          <w:szCs w:val="24"/>
        </w:rPr>
        <w:t>Figure 28 –</w:t>
      </w:r>
      <w:r>
        <w:rPr>
          <w:rFonts w:cs="Georgia" w:ascii="Georgia" w:hAnsi="Georgia"/>
          <w:b w:val="false"/>
          <w:bCs w:val="false"/>
          <w:i w:val="false"/>
          <w:iCs w:val="false"/>
          <w:sz w:val="24"/>
          <w:szCs w:val="24"/>
        </w:rPr>
        <w:t xml:space="preserve"> A selection of the paratextual and intertextual forms included in the </w:t>
      </w:r>
      <w:r>
        <w:rPr>
          <w:rFonts w:cs="Georgia" w:ascii="Georgia" w:hAnsi="Georgia"/>
          <w:b w:val="false"/>
          <w:bCs w:val="false"/>
          <w:i/>
          <w:iCs/>
          <w:sz w:val="24"/>
          <w:szCs w:val="24"/>
        </w:rPr>
        <w:t>Housekeeping</w:t>
      </w:r>
      <w:r>
        <w:rPr>
          <w:rFonts w:cs="Georgia" w:ascii="Georgia" w:hAnsi="Georgia"/>
          <w:b w:val="false"/>
          <w:bCs w:val="false"/>
          <w:i w:val="false"/>
          <w:iCs w:val="false"/>
          <w:sz w:val="24"/>
          <w:szCs w:val="24"/>
        </w:rPr>
        <w:t>.</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b/>
          <w:b/>
          <w:bCs/>
        </w:rPr>
      </w:pPr>
      <w:r>
        <w:rPr>
          <w:rFonts w:cs="Georgia" w:ascii="Georgia" w:hAnsi="Georgia"/>
          <w:b/>
          <w:bCs/>
          <w:i w:val="false"/>
          <w:iCs w:val="false"/>
          <w:sz w:val="24"/>
          <w:szCs w:val="24"/>
        </w:rPr>
        <w:t xml:space="preserve">Figure 29 – </w:t>
      </w:r>
      <w:r>
        <w:rPr>
          <w:rFonts w:cs="Georgia" w:ascii="Georgia" w:hAnsi="Georgia"/>
          <w:b w:val="false"/>
          <w:bCs w:val="false"/>
          <w:i w:val="false"/>
          <w:iCs w:val="false"/>
          <w:sz w:val="24"/>
          <w:szCs w:val="24"/>
        </w:rPr>
        <w:t xml:space="preserve">A sketch from the </w:t>
      </w:r>
      <w:r>
        <w:rPr>
          <w:rFonts w:cs="Georgia" w:ascii="Georgia" w:hAnsi="Georgia"/>
          <w:b w:val="false"/>
          <w:bCs w:val="false"/>
          <w:i/>
          <w:iCs/>
          <w:sz w:val="24"/>
          <w:szCs w:val="24"/>
        </w:rPr>
        <w:t xml:space="preserve">Housekeeping </w:t>
      </w:r>
      <w:r>
        <w:rPr>
          <w:rFonts w:cs="Georgia" w:ascii="Georgia" w:hAnsi="Georgia"/>
          <w:b w:val="false"/>
          <w:bCs w:val="false"/>
          <w:i w:val="false"/>
          <w:iCs w:val="false"/>
          <w:sz w:val="24"/>
          <w:szCs w:val="24"/>
        </w:rPr>
        <w:t>of the ‘subscryber’s’ handkerchief, stitched with an auspicious pattern.</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b/>
          <w:b/>
          <w:bCs/>
        </w:rPr>
      </w:pPr>
      <w:r>
        <w:rPr>
          <w:rFonts w:cs="Georgia" w:ascii="Georgia" w:hAnsi="Georgia"/>
          <w:b/>
          <w:bCs/>
          <w:i w:val="false"/>
          <w:iCs w:val="false"/>
          <w:sz w:val="24"/>
          <w:szCs w:val="24"/>
        </w:rPr>
        <w:t>Figure 30 –</w:t>
      </w:r>
      <w:r>
        <w:rPr>
          <w:rFonts w:cs="Georgia" w:ascii="Georgia" w:hAnsi="Georgia"/>
          <w:b w:val="false"/>
          <w:bCs w:val="false"/>
          <w:i w:val="false"/>
          <w:iCs w:val="false"/>
          <w:sz w:val="24"/>
          <w:szCs w:val="24"/>
        </w:rPr>
        <w:t xml:space="preserve"> An image showing the ballad, ‘The Warmth Without The Fyre’, included in the </w:t>
      </w:r>
      <w:r>
        <w:rPr>
          <w:rFonts w:cs="Georgia" w:ascii="Georgia" w:hAnsi="Georgia"/>
          <w:b w:val="false"/>
          <w:bCs w:val="false"/>
          <w:i/>
          <w:iCs/>
          <w:sz w:val="24"/>
          <w:szCs w:val="24"/>
        </w:rPr>
        <w:t>Housekeeping</w:t>
      </w:r>
      <w:r>
        <w:rPr>
          <w:rFonts w:cs="Georgia" w:ascii="Georgia" w:hAnsi="Georgia"/>
          <w:b w:val="false"/>
          <w:bCs w:val="false"/>
          <w:i w:val="false"/>
          <w:iCs w:val="false"/>
          <w:sz w:val="24"/>
          <w:szCs w:val="24"/>
        </w:rPr>
        <w:t>.</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b/>
          <w:b/>
          <w:bCs/>
        </w:rPr>
      </w:pPr>
      <w:r>
        <w:rPr>
          <w:rFonts w:cs="Georgia" w:ascii="Georgia" w:hAnsi="Georgia"/>
          <w:b/>
          <w:bCs/>
          <w:i w:val="false"/>
          <w:iCs w:val="false"/>
          <w:sz w:val="24"/>
          <w:szCs w:val="24"/>
        </w:rPr>
        <w:t xml:space="preserve">Figure 31 – </w:t>
      </w:r>
      <w:r>
        <w:rPr>
          <w:rFonts w:cs="Georgia" w:ascii="Georgia" w:hAnsi="Georgia"/>
          <w:b w:val="false"/>
          <w:bCs w:val="false"/>
          <w:i w:val="false"/>
          <w:iCs w:val="false"/>
          <w:sz w:val="24"/>
          <w:szCs w:val="24"/>
        </w:rPr>
        <w:t>An image showing the assize proceedings of the Marchand’s trial, overlain with Anne’s ‘amulotts’.</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b/>
          <w:b/>
          <w:bCs/>
        </w:rPr>
      </w:pPr>
      <w:r>
        <w:rPr>
          <w:rFonts w:cs="Georgia" w:ascii="Georgia" w:hAnsi="Georgia"/>
          <w:b/>
          <w:bCs/>
          <w:i w:val="false"/>
          <w:iCs w:val="false"/>
          <w:sz w:val="24"/>
          <w:szCs w:val="24"/>
        </w:rPr>
        <w:t xml:space="preserve">Figure 32 – </w:t>
      </w:r>
      <w:r>
        <w:rPr>
          <w:rFonts w:cs="Georgia" w:ascii="Georgia" w:hAnsi="Georgia"/>
          <w:b w:val="false"/>
          <w:bCs w:val="false"/>
          <w:i w:val="false"/>
          <w:iCs w:val="false"/>
          <w:sz w:val="24"/>
          <w:szCs w:val="24"/>
        </w:rPr>
        <w:t xml:space="preserve">An image showing the detail of the ‘Beest’s’ ‘scedule’, included by Anne in the </w:t>
      </w:r>
      <w:r>
        <w:rPr>
          <w:rFonts w:cs="Georgia" w:ascii="Georgia" w:hAnsi="Georgia"/>
          <w:b w:val="false"/>
          <w:bCs w:val="false"/>
          <w:i/>
          <w:iCs/>
          <w:sz w:val="24"/>
          <w:szCs w:val="24"/>
        </w:rPr>
        <w:t>Housekeeping</w:t>
      </w:r>
      <w:r>
        <w:rPr>
          <w:rFonts w:cs="Georgia" w:ascii="Georgia" w:hAnsi="Georgia"/>
          <w:b w:val="false"/>
          <w:bCs w:val="false"/>
          <w:i w:val="false"/>
          <w:iCs w:val="false"/>
          <w:sz w:val="24"/>
          <w:szCs w:val="24"/>
        </w:rPr>
        <w:t>.</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b/>
          <w:b/>
          <w:bCs/>
        </w:rPr>
      </w:pPr>
      <w:r>
        <w:rPr>
          <w:rFonts w:cs="Georgia" w:ascii="Georgia" w:hAnsi="Georgia"/>
          <w:b/>
          <w:bCs/>
          <w:i w:val="false"/>
          <w:iCs w:val="false"/>
          <w:sz w:val="24"/>
          <w:szCs w:val="24"/>
        </w:rPr>
        <w:t xml:space="preserve">Figure 33 – </w:t>
      </w:r>
      <w:r>
        <w:rPr>
          <w:rFonts w:cs="Georgia" w:ascii="Georgia" w:hAnsi="Georgia"/>
          <w:b w:val="false"/>
          <w:bCs w:val="false"/>
          <w:i w:val="false"/>
          <w:iCs w:val="false"/>
          <w:sz w:val="24"/>
          <w:szCs w:val="24"/>
        </w:rPr>
        <w:t>A short video showing the creature entering a state of compliant, ritual roboticism.</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b/>
          <w:b/>
          <w:bCs/>
        </w:rPr>
      </w:pPr>
      <w:r>
        <w:rPr>
          <w:rFonts w:cs="Georgia" w:ascii="Georgia" w:hAnsi="Georgia"/>
          <w:b/>
          <w:bCs/>
          <w:i w:val="false"/>
          <w:iCs w:val="false"/>
          <w:sz w:val="24"/>
          <w:szCs w:val="24"/>
        </w:rPr>
        <w:t xml:space="preserve">Figure 34 – </w:t>
      </w:r>
      <w:r>
        <w:rPr>
          <w:rFonts w:cs="Georgia" w:ascii="Georgia" w:hAnsi="Georgia"/>
          <w:b w:val="false"/>
          <w:bCs w:val="false"/>
          <w:i w:val="false"/>
          <w:iCs w:val="false"/>
          <w:sz w:val="24"/>
          <w:szCs w:val="24"/>
        </w:rPr>
        <w:t xml:space="preserve">An image showing the detail of the ‘tinktures’ that are included in the installation as part of Anne’s ritual practice. </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pPr>
      <w:r>
        <w:rPr>
          <w:rFonts w:cs="Georgia" w:ascii="Georgia" w:hAnsi="Georgia"/>
          <w:b/>
          <w:bCs/>
          <w:i w:val="false"/>
          <w:iCs w:val="false"/>
          <w:sz w:val="24"/>
          <w:szCs w:val="24"/>
        </w:rPr>
        <w:t xml:space="preserve">Figure 35 – </w:t>
      </w:r>
      <w:r>
        <w:rPr>
          <w:rFonts w:cs="Georgia" w:ascii="Georgia" w:hAnsi="Georgia"/>
          <w:b w:val="false"/>
          <w:bCs w:val="false"/>
          <w:i w:val="false"/>
          <w:iCs w:val="false"/>
          <w:sz w:val="24"/>
          <w:szCs w:val="24"/>
        </w:rPr>
        <w:t>A short video showing a visitor using the creature’s ‘Temple’ - an auspicious arrangement of moles on its forehead that allow the visitor to draw patterns on its flesh.</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pPr>
      <w:r>
        <w:rPr>
          <w:rFonts w:cs="Georgia" w:ascii="Georgia" w:hAnsi="Georgia"/>
          <w:b/>
          <w:bCs/>
          <w:i w:val="false"/>
          <w:iCs w:val="false"/>
          <w:sz w:val="24"/>
          <w:szCs w:val="24"/>
        </w:rPr>
        <w:t xml:space="preserve">Figure 36 – </w:t>
      </w:r>
      <w:r>
        <w:rPr>
          <w:rFonts w:cs="Georgia" w:ascii="Georgia" w:hAnsi="Georgia"/>
          <w:b w:val="false"/>
          <w:bCs w:val="false"/>
          <w:i w:val="false"/>
          <w:iCs w:val="false"/>
          <w:sz w:val="24"/>
          <w:szCs w:val="24"/>
        </w:rPr>
        <w:t>An image of the ‘Beest’s’ face with some of the traces of multiple visitors’ attentions – bruises, reddened marks, cuts and black eyes.</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pPr>
      <w:r>
        <w:rPr>
          <w:rFonts w:cs="Georgia" w:ascii="Georgia" w:hAnsi="Georgia"/>
          <w:b/>
          <w:bCs/>
          <w:i w:val="false"/>
          <w:iCs w:val="false"/>
          <w:sz w:val="24"/>
          <w:szCs w:val="24"/>
        </w:rPr>
        <w:t xml:space="preserve">Figure 37 – </w:t>
      </w:r>
      <w:r>
        <w:rPr>
          <w:rFonts w:cs="Georgia" w:ascii="Georgia" w:hAnsi="Georgia"/>
          <w:b w:val="false"/>
          <w:bCs w:val="false"/>
          <w:i w:val="false"/>
          <w:iCs w:val="false"/>
          <w:sz w:val="24"/>
          <w:szCs w:val="24"/>
        </w:rPr>
        <w:t>A short video showing the ‘Beest’ angrily butting and bucking at a visitor from within its enclosure.</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pPr>
      <w:r>
        <w:rPr>
          <w:rFonts w:cs="Georgia" w:ascii="Georgia" w:hAnsi="Georgia"/>
          <w:b/>
          <w:bCs/>
          <w:i w:val="false"/>
          <w:iCs w:val="false"/>
          <w:sz w:val="24"/>
          <w:szCs w:val="24"/>
        </w:rPr>
        <w:t xml:space="preserve">Figure 38 – </w:t>
      </w:r>
      <w:r>
        <w:rPr>
          <w:rFonts w:cs="Georgia" w:ascii="Georgia" w:hAnsi="Georgia"/>
          <w:b w:val="false"/>
          <w:bCs w:val="false"/>
          <w:i w:val="false"/>
          <w:iCs w:val="false"/>
          <w:sz w:val="24"/>
          <w:szCs w:val="24"/>
        </w:rPr>
        <w:t xml:space="preserve">A short video showing the ‘Beest’ sleeping peacefully, despite Anne’s promises that it requires no rest. </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pPr>
      <w:r>
        <w:rPr>
          <w:rFonts w:cs="Georgia" w:ascii="Georgia" w:hAnsi="Georgia"/>
          <w:b/>
          <w:bCs/>
          <w:i w:val="false"/>
          <w:iCs w:val="false"/>
          <w:sz w:val="24"/>
          <w:szCs w:val="24"/>
        </w:rPr>
        <w:t xml:space="preserve">Figure 39 – </w:t>
      </w:r>
      <w:r>
        <w:rPr>
          <w:rFonts w:cs="Georgia" w:ascii="Georgia" w:hAnsi="Georgia"/>
          <w:b w:val="false"/>
          <w:bCs w:val="false"/>
          <w:i w:val="false"/>
          <w:iCs w:val="false"/>
          <w:sz w:val="24"/>
          <w:szCs w:val="24"/>
        </w:rPr>
        <w:t>An image of the ‘Grail’, part of the creature’s strange, utilitarian biology.</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pPr>
      <w:r>
        <w:rPr>
          <w:rFonts w:cs="Georgia" w:ascii="Georgia" w:hAnsi="Georgia"/>
          <w:b/>
          <w:bCs/>
          <w:i w:val="false"/>
          <w:iCs w:val="false"/>
          <w:sz w:val="24"/>
          <w:szCs w:val="24"/>
        </w:rPr>
        <w:t xml:space="preserve">Figure 40 – </w:t>
      </w:r>
      <w:r>
        <w:rPr>
          <w:rFonts w:cs="Georgia" w:ascii="Georgia" w:hAnsi="Georgia"/>
          <w:b w:val="false"/>
          <w:bCs w:val="false"/>
          <w:i w:val="false"/>
          <w:iCs w:val="false"/>
          <w:sz w:val="24"/>
          <w:szCs w:val="24"/>
        </w:rPr>
        <w:t xml:space="preserve">An image of the strange object buried in the creature’s skin, which bears a striking resemblance to Sarah and Matthew Marchand, Anne’s adopted parents. </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pPr>
      <w:r>
        <w:rPr>
          <w:rFonts w:cs="Georgia" w:ascii="Georgia" w:hAnsi="Georgia"/>
          <w:b/>
          <w:bCs/>
          <w:i w:val="false"/>
          <w:iCs w:val="false"/>
          <w:sz w:val="24"/>
          <w:szCs w:val="24"/>
        </w:rPr>
        <w:t>Figure 41 –</w:t>
      </w:r>
      <w:r>
        <w:rPr>
          <w:rFonts w:cs="Georgia" w:ascii="Georgia" w:hAnsi="Georgia"/>
          <w:b w:val="false"/>
          <w:bCs w:val="false"/>
          <w:i w:val="false"/>
          <w:iCs w:val="false"/>
          <w:sz w:val="24"/>
          <w:szCs w:val="24"/>
        </w:rPr>
        <w:t xml:space="preserve"> An image showing how the ‘amulotts’ included in the </w:t>
      </w:r>
      <w:r>
        <w:rPr>
          <w:rFonts w:cs="Georgia" w:ascii="Georgia" w:hAnsi="Georgia"/>
          <w:b w:val="false"/>
          <w:bCs w:val="false"/>
          <w:i/>
          <w:iCs/>
          <w:sz w:val="24"/>
          <w:szCs w:val="24"/>
        </w:rPr>
        <w:t xml:space="preserve">Housekeeping </w:t>
      </w:r>
      <w:r>
        <w:rPr>
          <w:rFonts w:cs="Georgia" w:ascii="Georgia" w:hAnsi="Georgia"/>
          <w:b w:val="false"/>
          <w:bCs w:val="false"/>
          <w:i w:val="false"/>
          <w:iCs w:val="false"/>
          <w:sz w:val="24"/>
          <w:szCs w:val="24"/>
        </w:rPr>
        <w:t>can be rearranged to reveal the last words of Sarah Marchand.</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pPr>
      <w:r>
        <w:rPr>
          <w:rFonts w:cs="Georgia" w:ascii="Georgia" w:hAnsi="Georgia"/>
          <w:b/>
          <w:bCs/>
          <w:i w:val="false"/>
          <w:iCs w:val="false"/>
          <w:sz w:val="24"/>
          <w:szCs w:val="24"/>
        </w:rPr>
        <w:t xml:space="preserve">Figure 42 – </w:t>
      </w:r>
      <w:r>
        <w:rPr>
          <w:rFonts w:cs="Georgia" w:ascii="Georgia" w:hAnsi="Georgia"/>
          <w:b w:val="false"/>
          <w:bCs w:val="false"/>
          <w:i w:val="false"/>
          <w:iCs w:val="false"/>
          <w:sz w:val="24"/>
          <w:szCs w:val="24"/>
        </w:rPr>
        <w:t xml:space="preserve">An image showing the hidden depths of the creature’s form – a bloodied stump, and a practical decapitation. </w:t>
      </w:r>
    </w:p>
    <w:p>
      <w:pPr>
        <w:pStyle w:val="Normal"/>
        <w:spacing w:lineRule="auto" w:line="360"/>
        <w:rPr>
          <w:rFonts w:ascii="Georgia" w:hAnsi="Georgia" w:cs="Georgia"/>
          <w:b w:val="false"/>
          <w:b w:val="false"/>
          <w:bCs w:val="false"/>
          <w:i w:val="false"/>
          <w:i w:val="false"/>
          <w:iCs w:val="false"/>
          <w:sz w:val="24"/>
          <w:szCs w:val="24"/>
        </w:rPr>
      </w:pPr>
      <w:r>
        <w:rPr>
          <w:rFonts w:cs="Georgia" w:ascii="Georgia" w:hAnsi="Georgia"/>
          <w:b w:val="false"/>
          <w:bCs w:val="false"/>
          <w:i w:val="false"/>
          <w:iCs w:val="false"/>
          <w:sz w:val="24"/>
          <w:szCs w:val="24"/>
        </w:rPr>
      </w:r>
    </w:p>
    <w:p>
      <w:pPr>
        <w:pStyle w:val="Normal"/>
        <w:spacing w:lineRule="auto" w:line="360"/>
        <w:rPr>
          <w:rFonts w:ascii="Georgia" w:hAnsi="Georgia" w:cs="Georgia"/>
          <w:b w:val="false"/>
          <w:b w:val="false"/>
          <w:bCs w:val="false"/>
          <w:sz w:val="24"/>
          <w:szCs w:val="24"/>
        </w:rPr>
      </w:pPr>
      <w:r>
        <w:rPr>
          <w:rFonts w:cs="Georgia" w:ascii="Georgia" w:hAnsi="Georgia"/>
          <w:b w:val="false"/>
          <w:bCs w:val="false"/>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sectPr>
          <w:footerReference w:type="default" r:id="rId39"/>
          <w:footnotePr>
            <w:numFmt w:val="decimal"/>
          </w:footnotePr>
          <w:type w:val="nextPage"/>
          <w:pgSz w:w="12240" w:h="15840"/>
          <w:pgMar w:left="2275" w:right="2275" w:header="0" w:top="720" w:footer="720" w:bottom="1276" w:gutter="0"/>
          <w:pgNumType w:fmt="decimal"/>
          <w:formProt w:val="false"/>
          <w:textDirection w:val="lrTb"/>
          <w:docGrid w:type="default" w:linePitch="100" w:charSpace="0"/>
        </w:sectPr>
        <w:pStyle w:val="Normal"/>
        <w:spacing w:lineRule="auto" w:line="360"/>
        <w:rPr/>
      </w:pPr>
      <w:r>
        <w:rPr/>
      </w:r>
    </w:p>
    <w:p>
      <w:pPr>
        <w:pStyle w:val="PreformattedText"/>
        <w:rPr>
          <w:sz w:val="24"/>
          <w:szCs w:val="24"/>
        </w:rPr>
      </w:pPr>
      <w:r>
        <w:rPr>
          <w:rFonts w:ascii="Georgia" w:hAnsi="Georgia"/>
          <w:b/>
          <w:bCs/>
          <w:sz w:val="24"/>
          <w:szCs w:val="24"/>
          <w:u w:val="single"/>
        </w:rPr>
        <w:t>Bibliography</w:t>
      </w:r>
    </w:p>
    <w:p>
      <w:pPr>
        <w:pStyle w:val="PreformattedText"/>
        <w:rPr>
          <w:rFonts w:ascii="Georgia" w:hAnsi="Georgia"/>
          <w:b/>
          <w:b/>
          <w:bCs/>
          <w:sz w:val="24"/>
          <w:szCs w:val="24"/>
          <w:u w:val="single"/>
        </w:rPr>
      </w:pPr>
      <w:r>
        <w:rPr>
          <w:rFonts w:ascii="Georgia" w:hAnsi="Georgia"/>
          <w:b/>
          <w:bCs/>
          <w:sz w:val="24"/>
          <w:szCs w:val="24"/>
          <w:u w:val="single"/>
        </w:rPr>
      </w:r>
    </w:p>
    <w:p>
      <w:pPr>
        <w:pStyle w:val="PreformattedText"/>
        <w:rPr/>
      </w:pPr>
      <w:r>
        <w:rPr>
          <w:rFonts w:ascii="Georgia" w:hAnsi="Georgia"/>
          <w:b w:val="false"/>
          <w:bCs w:val="false"/>
          <w:i/>
          <w:iCs/>
          <w:sz w:val="24"/>
          <w:szCs w:val="24"/>
          <w:u w:val="none"/>
        </w:rPr>
        <w:t xml:space="preserve">Citations are organised into broad categories, and </w:t>
      </w:r>
      <w:r>
        <w:rPr>
          <w:rFonts w:ascii="Georgia" w:hAnsi="Georgia"/>
          <w:b w:val="false"/>
          <w:bCs w:val="false"/>
          <w:i/>
          <w:iCs/>
          <w:sz w:val="24"/>
          <w:szCs w:val="24"/>
          <w:u w:val="none"/>
        </w:rPr>
        <w:t>then</w:t>
      </w:r>
      <w:r>
        <w:rPr>
          <w:rFonts w:ascii="Georgia" w:hAnsi="Georgia"/>
          <w:b w:val="false"/>
          <w:bCs w:val="false"/>
          <w:i/>
          <w:iCs/>
          <w:sz w:val="24"/>
          <w:szCs w:val="24"/>
          <w:u w:val="none"/>
        </w:rPr>
        <w:t xml:space="preserve"> arranged alphabetically. For multiple citations by the same author, they are listed by date of publication.</w:t>
      </w:r>
    </w:p>
    <w:p>
      <w:pPr>
        <w:pStyle w:val="PreformattedText"/>
        <w:rPr>
          <w:rFonts w:ascii="Georgia" w:hAnsi="Georgia"/>
          <w:sz w:val="18"/>
          <w:szCs w:val="18"/>
        </w:rPr>
      </w:pPr>
      <w:r>
        <w:rPr>
          <w:rFonts w:ascii="Georgia" w:hAnsi="Georgia"/>
          <w:sz w:val="18"/>
          <w:szCs w:val="18"/>
        </w:rPr>
      </w:r>
    </w:p>
    <w:p>
      <w:pPr>
        <w:pStyle w:val="PreformattedText"/>
        <w:rPr>
          <w:rFonts w:ascii="Georgia" w:hAnsi="Georgia"/>
          <w:b/>
          <w:b/>
          <w:bCs/>
          <w:sz w:val="18"/>
          <w:szCs w:val="18"/>
          <w:u w:val="single"/>
        </w:rPr>
      </w:pPr>
      <w:r>
        <w:rPr>
          <w:rFonts w:ascii="Georgia" w:hAnsi="Georgia"/>
          <w:b/>
          <w:bCs/>
          <w:sz w:val="18"/>
          <w:szCs w:val="18"/>
          <w:u w:val="single"/>
        </w:rPr>
      </w:r>
    </w:p>
    <w:p>
      <w:pPr>
        <w:pStyle w:val="PreformattedText"/>
        <w:spacing w:lineRule="auto" w:line="240"/>
        <w:rPr/>
      </w:pPr>
      <w:r>
        <w:rPr>
          <w:rFonts w:ascii="Georgia" w:hAnsi="Georgia"/>
          <w:b/>
          <w:bCs/>
          <w:sz w:val="18"/>
          <w:szCs w:val="18"/>
          <w:u w:val="single"/>
        </w:rPr>
        <w:t>Exhibitions, Installations &amp; Performance</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Akpan, Imeh</w:t>
      </w:r>
      <w:r>
        <w:rPr>
          <w:i/>
          <w:iCs/>
          <w:sz w:val="18"/>
          <w:szCs w:val="18"/>
        </w:rPr>
        <w:t xml:space="preserve"> et al.</w:t>
      </w:r>
      <w:r>
        <w:rPr>
          <w:sz w:val="18"/>
          <w:szCs w:val="18"/>
        </w:rPr>
        <w:t xml:space="preserve"> ‘Exploring the effects of space and place on engagement with an interactive installation’.</w:t>
      </w:r>
      <w:r>
        <w:rPr>
          <w:i/>
          <w:iCs/>
          <w:sz w:val="18"/>
          <w:szCs w:val="18"/>
        </w:rPr>
        <w:t xml:space="preserve"> Proceedings of SIGCHI Conference on Human Factors in Computing Systems</w:t>
      </w:r>
      <w:r>
        <w:rPr>
          <w:sz w:val="18"/>
          <w:szCs w:val="18"/>
        </w:rPr>
        <w:t>, 2013, pp. 2213 – 2222.</w:t>
      </w:r>
      <w:r>
        <w:rPr>
          <w:i/>
          <w:iCs/>
          <w:sz w:val="18"/>
          <w:szCs w:val="18"/>
        </w:rPr>
        <w:t xml:space="preserve"> </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sz w:val="18"/>
          <w:szCs w:val="18"/>
        </w:rPr>
        <w:t xml:space="preserve"> </w:t>
      </w:r>
      <w:r>
        <w:rPr>
          <w:sz w:val="18"/>
          <w:szCs w:val="18"/>
        </w:rPr>
        <w:t xml:space="preserve">Alisi, Thomas </w:t>
      </w:r>
      <w:r>
        <w:rPr>
          <w:i/>
          <w:iCs/>
          <w:sz w:val="18"/>
          <w:szCs w:val="18"/>
        </w:rPr>
        <w:t xml:space="preserve">et al. </w:t>
      </w:r>
      <w:r>
        <w:rPr>
          <w:sz w:val="18"/>
          <w:szCs w:val="18"/>
        </w:rPr>
        <w:t xml:space="preserve">'Natural Interfaces To Enhance Visitor's Experiences'. </w:t>
      </w:r>
      <w:r>
        <w:rPr>
          <w:i/>
          <w:iCs/>
          <w:sz w:val="18"/>
          <w:szCs w:val="18"/>
        </w:rPr>
        <w:t>IEEE Multimedia</w:t>
      </w:r>
      <w:r>
        <w:rPr>
          <w:sz w:val="18"/>
          <w:szCs w:val="18"/>
        </w:rPr>
        <w:t xml:space="preserve"> 12 (3), 2005, pp. 80 – 85.</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Amankulor, J. Ndukaku ‘The Condition of Ritual in Theatre: An Intercultural Perspective’. </w:t>
      </w:r>
      <w:r>
        <w:rPr>
          <w:i/>
          <w:iCs/>
          <w:sz w:val="18"/>
          <w:szCs w:val="18"/>
        </w:rPr>
        <w:t xml:space="preserve">Performing Arts Journal </w:t>
      </w:r>
      <w:r>
        <w:rPr>
          <w:i w:val="false"/>
          <w:iCs w:val="false"/>
          <w:sz w:val="18"/>
          <w:szCs w:val="18"/>
        </w:rPr>
        <w:t>11/12 (11), 1989, pp. 45 – 58.</w:t>
      </w:r>
    </w:p>
    <w:p>
      <w:pPr>
        <w:pStyle w:val="Footnote"/>
        <w:spacing w:lineRule="auto" w:line="240"/>
        <w:rPr>
          <w:sz w:val="18"/>
          <w:szCs w:val="18"/>
        </w:rPr>
      </w:pPr>
      <w:r>
        <w:rPr>
          <w:sz w:val="18"/>
          <w:szCs w:val="18"/>
        </w:rPr>
      </w:r>
    </w:p>
    <w:p>
      <w:pPr>
        <w:pStyle w:val="Footnote"/>
        <w:spacing w:lineRule="auto" w:line="240"/>
        <w:rPr/>
      </w:pPr>
      <w:r>
        <w:rPr>
          <w:sz w:val="18"/>
          <w:szCs w:val="18"/>
        </w:rPr>
        <w:t xml:space="preserve">Benford, Steve and Giannachi, Gabriella </w:t>
      </w:r>
      <w:r>
        <w:rPr>
          <w:i/>
          <w:iCs/>
          <w:sz w:val="18"/>
          <w:szCs w:val="18"/>
        </w:rPr>
        <w:t>Performing Mixed Reality</w:t>
      </w:r>
      <w:r>
        <w:rPr>
          <w:sz w:val="18"/>
          <w:szCs w:val="18"/>
        </w:rPr>
        <w:t>. Massachusetts: The MIT Press, 2011.</w:t>
      </w:r>
    </w:p>
    <w:p>
      <w:pPr>
        <w:pStyle w:val="Footnote"/>
        <w:spacing w:lineRule="auto" w:line="240"/>
        <w:rPr>
          <w:rFonts w:ascii="Georgia" w:hAnsi="Georgia"/>
          <w:sz w:val="18"/>
          <w:szCs w:val="18"/>
        </w:rPr>
      </w:pPr>
      <w:r>
        <w:rPr>
          <w:sz w:val="18"/>
          <w:szCs w:val="18"/>
        </w:rPr>
      </w:r>
    </w:p>
    <w:p>
      <w:pPr>
        <w:pStyle w:val="PreformattedText"/>
        <w:spacing w:lineRule="auto" w:line="240"/>
        <w:rPr/>
      </w:pPr>
      <w:r>
        <w:rPr>
          <w:rFonts w:ascii="Georgia" w:hAnsi="Georgia"/>
          <w:sz w:val="18"/>
          <w:szCs w:val="18"/>
        </w:rPr>
        <w:t>Benford, Steve and Giannachi, Gabriella. ‘Interaction As Performance’. Interactions 19 (3), 2012, pp. 38-43, p.38.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Birchall, Danny I</w:t>
      </w:r>
      <w:r>
        <w:rPr>
          <w:i/>
          <w:iCs/>
          <w:sz w:val="18"/>
          <w:szCs w:val="18"/>
        </w:rPr>
        <w:t xml:space="preserve">nstitution and Intervention: Artists’ Projects in Object-Based Museums. </w:t>
      </w:r>
      <w:r>
        <w:rPr>
          <w:sz w:val="18"/>
          <w:szCs w:val="18"/>
        </w:rPr>
        <w:t>[MA Dissertation]. Birkbeck College, University of London.</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Bouquet, Mary. 'Thinking And Doing Otherwise: Anthropological Theory in Exhibitionary Practice'. </w:t>
      </w:r>
      <w:r>
        <w:rPr>
          <w:i/>
          <w:iCs/>
          <w:sz w:val="18"/>
          <w:szCs w:val="18"/>
        </w:rPr>
        <w:t>In:</w:t>
      </w:r>
      <w:r>
        <w:rPr>
          <w:sz w:val="18"/>
          <w:szCs w:val="18"/>
        </w:rPr>
        <w:t xml:space="preserve"> Carbonell, Bettina Messias </w:t>
      </w:r>
      <w:r>
        <w:rPr>
          <w:i/>
          <w:iCs/>
          <w:sz w:val="18"/>
          <w:szCs w:val="18"/>
        </w:rPr>
        <w:t>Museum Studies: An Anthology of Contexts</w:t>
      </w:r>
      <w:r>
        <w:rPr>
          <w:sz w:val="18"/>
          <w:szCs w:val="18"/>
        </w:rPr>
        <w:t>. Chichester: Wiley-Blackwell, 2012. p. 186.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Bown, Oliver </w:t>
      </w:r>
      <w:r>
        <w:rPr>
          <w:i/>
          <w:iCs/>
          <w:sz w:val="18"/>
          <w:szCs w:val="18"/>
        </w:rPr>
        <w:t xml:space="preserve">et al. </w:t>
      </w:r>
      <w:r>
        <w:rPr>
          <w:i w:val="false"/>
          <w:iCs w:val="false"/>
          <w:sz w:val="18"/>
          <w:szCs w:val="18"/>
        </w:rPr>
        <w:t xml:space="preserve">‘The Machine as Autonomous Performer’. </w:t>
      </w:r>
      <w:r>
        <w:rPr>
          <w:i/>
          <w:iCs/>
          <w:sz w:val="18"/>
          <w:szCs w:val="18"/>
        </w:rPr>
        <w:t xml:space="preserve">In: </w:t>
      </w:r>
      <w:r>
        <w:rPr>
          <w:i w:val="false"/>
          <w:iCs w:val="false"/>
          <w:sz w:val="18"/>
          <w:szCs w:val="18"/>
        </w:rPr>
        <w:t>Candy, Linda and Ferguson, Sam, (eds.), 2014, pp. 75 – 90.</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Bowman, Sarah Lynne </w:t>
      </w:r>
      <w:r>
        <w:rPr>
          <w:i/>
          <w:iCs/>
          <w:sz w:val="18"/>
          <w:szCs w:val="18"/>
        </w:rPr>
        <w:t xml:space="preserve">The Functions of Role-Playing Games: How Participants Create Community, Solve Problems and Explore Identity. </w:t>
      </w:r>
      <w:r>
        <w:rPr>
          <w:sz w:val="18"/>
          <w:szCs w:val="18"/>
        </w:rPr>
        <w:t xml:space="preserve">North Carolina: McFarland and Company, 2010.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Calvi, Licia and Spence, Jocelyn ‘Engaging Audiences in Museums in a Performance Way’.</w:t>
      </w:r>
      <w:r>
        <w:rPr>
          <w:i/>
          <w:iCs/>
          <w:sz w:val="18"/>
          <w:szCs w:val="18"/>
        </w:rPr>
        <w:t xml:space="preserve"> Proceedings of the Digital Research in the Humanities and Arts Conference</w:t>
      </w:r>
      <w:r>
        <w:rPr>
          <w:sz w:val="18"/>
          <w:szCs w:val="18"/>
        </w:rPr>
        <w:t>, 2014, pp. 131 – 145, p. 134.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Cardiff, Janet </w:t>
      </w:r>
      <w:r>
        <w:rPr>
          <w:i/>
          <w:iCs/>
          <w:sz w:val="18"/>
          <w:szCs w:val="18"/>
        </w:rPr>
        <w:t>To Touch,</w:t>
      </w:r>
      <w:r>
        <w:rPr>
          <w:sz w:val="18"/>
          <w:szCs w:val="18"/>
        </w:rPr>
        <w:t xml:space="preserve"> 1993 [Online]. Available at: </w:t>
      </w:r>
      <w:hyperlink r:id="rId40">
        <w:r>
          <w:rPr>
            <w:rStyle w:val="InternetLink"/>
            <w:sz w:val="18"/>
            <w:szCs w:val="18"/>
          </w:rPr>
          <w:t>http:/</w:t>
        </w:r>
      </w:hyperlink>
      <w:hyperlink r:id="rId41">
        <w:r>
          <w:rPr>
            <w:rStyle w:val="InternetLink"/>
            <w:sz w:val="18"/>
            <w:szCs w:val="18"/>
          </w:rPr>
          <w:t>/w</w:t>
        </w:r>
      </w:hyperlink>
      <w:hyperlink r:id="rId42">
        <w:r>
          <w:rPr>
            <w:rStyle w:val="InternetLink"/>
            <w:sz w:val="18"/>
            <w:szCs w:val="18"/>
          </w:rPr>
          <w:t>ww</w:t>
        </w:r>
      </w:hyperlink>
      <w:hyperlink r:id="rId43">
        <w:r>
          <w:rPr>
            <w:rStyle w:val="InternetLink"/>
            <w:sz w:val="18"/>
            <w:szCs w:val="18"/>
          </w:rPr>
          <w:t>.c</w:t>
        </w:r>
      </w:hyperlink>
      <w:hyperlink r:id="rId44">
        <w:r>
          <w:rPr>
            <w:rStyle w:val="InternetLink"/>
            <w:sz w:val="18"/>
            <w:szCs w:val="18"/>
          </w:rPr>
          <w:t>ardiffmiller.com/artworks/inst/totouch.html</w:t>
        </w:r>
      </w:hyperlink>
      <w:r>
        <w:rPr>
          <w:sz w:val="18"/>
          <w:szCs w:val="18"/>
        </w:rPr>
        <w:t>#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Chalmers, M</w:t>
      </w:r>
      <w:r>
        <w:rPr>
          <w:i/>
          <w:iCs/>
          <w:sz w:val="18"/>
          <w:szCs w:val="18"/>
        </w:rPr>
        <w:t xml:space="preserve"> et al.</w:t>
      </w:r>
      <w:r>
        <w:rPr>
          <w:sz w:val="18"/>
          <w:szCs w:val="18"/>
        </w:rPr>
        <w:t xml:space="preserve"> ‘Seamful design: showing the seams in wearable computing</w:t>
      </w:r>
      <w:r>
        <w:rPr>
          <w:i/>
          <w:iCs/>
          <w:sz w:val="18"/>
          <w:szCs w:val="18"/>
        </w:rPr>
        <w:t>’. IEE Eurowearable</w:t>
      </w:r>
      <w:r>
        <w:rPr>
          <w:sz w:val="18"/>
          <w:szCs w:val="18"/>
        </w:rPr>
        <w:t>, 2003, pp. 11 – 16.</w:t>
      </w:r>
    </w:p>
    <w:p>
      <w:pPr>
        <w:pStyle w:val="Footnote"/>
        <w:spacing w:lineRule="auto" w:line="240"/>
        <w:rPr>
          <w:i/>
          <w:i/>
          <w:iCs/>
        </w:rPr>
      </w:pPr>
      <w:r>
        <w:rPr>
          <w:i/>
          <w:iCs/>
        </w:rPr>
      </w:r>
    </w:p>
    <w:p>
      <w:pPr>
        <w:pStyle w:val="Footnote"/>
        <w:spacing w:lineRule="auto" w:line="240"/>
        <w:rPr/>
      </w:pPr>
      <w:r>
        <w:rPr>
          <w:i/>
          <w:iCs/>
          <w:sz w:val="18"/>
          <w:szCs w:val="18"/>
        </w:rPr>
        <w:t xml:space="preserve"> </w:t>
      </w:r>
      <w:r>
        <w:rPr>
          <w:i/>
          <w:iCs/>
          <w:sz w:val="18"/>
          <w:szCs w:val="18"/>
        </w:rPr>
        <w:t xml:space="preserve">Champion, Erik ‘Cultural Interaction and a Sense Of Place In A Digital Environment’. [Research Paper], 2002, [Online]. Available at: </w:t>
      </w:r>
      <w:hyperlink r:id="rId45">
        <w:r>
          <w:rPr>
            <w:rStyle w:val="InternetLink"/>
            <w:i/>
            <w:iCs/>
            <w:sz w:val="18"/>
            <w:szCs w:val="18"/>
          </w:rPr>
          <w:t>https://citeseerx.ist.psu.edu/viewdoc/download?doi=10.1.1.2.5132&amp;rep=rep1&amp;type=pdf</w:t>
        </w:r>
      </w:hyperlink>
      <w:r>
        <w:rPr>
          <w:i/>
          <w:iCs/>
          <w:sz w:val="18"/>
          <w:szCs w:val="18"/>
        </w:rPr>
        <w:t xml:space="preserve"> [Accessed: 20</w:t>
      </w:r>
      <w:r>
        <w:rPr>
          <w:i/>
          <w:iCs/>
          <w:sz w:val="18"/>
          <w:szCs w:val="18"/>
          <w:vertAlign w:val="superscript"/>
        </w:rPr>
        <w:t>th</w:t>
      </w:r>
      <w:r>
        <w:rPr>
          <w:i/>
          <w:iCs/>
          <w:sz w:val="18"/>
          <w:szCs w:val="18"/>
        </w:rPr>
        <w:t xml:space="preserve"> June 2020].</w:t>
      </w:r>
    </w:p>
    <w:p>
      <w:pPr>
        <w:pStyle w:val="Footnote"/>
        <w:spacing w:lineRule="auto" w:line="240"/>
        <w:rPr>
          <w:i/>
          <w:i/>
          <w:iCs/>
          <w:sz w:val="18"/>
          <w:szCs w:val="18"/>
        </w:rPr>
      </w:pPr>
      <w:r>
        <w:rPr>
          <w:i/>
          <w:iCs/>
          <w:sz w:val="18"/>
          <w:szCs w:val="18"/>
        </w:rPr>
      </w:r>
    </w:p>
    <w:p>
      <w:pPr>
        <w:pStyle w:val="Footnote"/>
        <w:spacing w:lineRule="auto" w:line="240"/>
        <w:rPr/>
      </w:pPr>
      <w:r>
        <w:rPr>
          <w:i/>
          <w:iCs/>
          <w:sz w:val="18"/>
          <w:szCs w:val="18"/>
        </w:rPr>
        <w:t xml:space="preserve"> </w:t>
      </w:r>
      <w:r>
        <w:rPr>
          <w:i/>
          <w:iCs/>
          <w:sz w:val="18"/>
          <w:szCs w:val="18"/>
        </w:rPr>
        <w:t>Champion, Erik and Dekker, Andrew ‘Biofeedback and Virtual Environments’. International Jounral of Architectural Computing 9 (4), 2011, pp. 377 – 395. h</w:t>
      </w:r>
    </w:p>
    <w:p>
      <w:pPr>
        <w:pStyle w:val="Footnote"/>
        <w:spacing w:lineRule="auto" w:line="240"/>
        <w:rPr>
          <w:i/>
          <w:i/>
          <w:iCs/>
          <w:sz w:val="18"/>
          <w:szCs w:val="18"/>
        </w:rPr>
      </w:pPr>
      <w:r>
        <w:rPr>
          <w:i/>
          <w:iCs/>
          <w:sz w:val="18"/>
          <w:szCs w:val="18"/>
        </w:rPr>
      </w:r>
    </w:p>
    <w:p>
      <w:pPr>
        <w:pStyle w:val="Footnote"/>
        <w:spacing w:lineRule="auto" w:line="240"/>
        <w:rPr/>
      </w:pPr>
      <w:r>
        <w:rPr>
          <w:i/>
          <w:iCs/>
          <w:sz w:val="18"/>
          <w:szCs w:val="18"/>
        </w:rPr>
        <w:t xml:space="preserve"> </w:t>
      </w:r>
      <w:r>
        <w:rPr>
          <w:i/>
          <w:iCs/>
          <w:sz w:val="18"/>
          <w:szCs w:val="18"/>
        </w:rPr>
        <w:t xml:space="preserve">Chroinin, Mairead Ni ‘Review: Performing Mixed Reality’. Int. J. of Perfomance Arts and Digital Media </w:t>
      </w:r>
      <w:r>
        <w:rPr>
          <w:i w:val="false"/>
          <w:iCs w:val="false"/>
          <w:sz w:val="18"/>
          <w:szCs w:val="18"/>
        </w:rPr>
        <w:t>11 (1), 2015, pp. 116 – 119.</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Clay, Jean ‘Art Tamed and Wild’. </w:t>
      </w:r>
      <w:r>
        <w:rPr>
          <w:rFonts w:cs="Georgia"/>
          <w:i/>
          <w:iCs/>
          <w:sz w:val="18"/>
          <w:szCs w:val="18"/>
        </w:rPr>
        <w:t xml:space="preserve">In: </w:t>
      </w:r>
      <w:r>
        <w:rPr>
          <w:rFonts w:cs="Georgia"/>
          <w:sz w:val="18"/>
          <w:szCs w:val="18"/>
        </w:rPr>
        <w:t>Alberro, Alexander and Stimson, Blake (</w:t>
      </w:r>
      <w:r>
        <w:rPr>
          <w:rFonts w:cs="Georgia"/>
          <w:i/>
          <w:iCs/>
          <w:sz w:val="18"/>
          <w:szCs w:val="18"/>
        </w:rPr>
        <w:t>eds.</w:t>
      </w:r>
      <w:r>
        <w:rPr>
          <w:rFonts w:cs="Georgia"/>
          <w:sz w:val="18"/>
          <w:szCs w:val="18"/>
        </w:rPr>
        <w:t>)</w:t>
      </w:r>
      <w:r>
        <w:rPr>
          <w:rFonts w:cs="Georgia"/>
          <w:i/>
          <w:iCs/>
          <w:sz w:val="18"/>
          <w:szCs w:val="18"/>
        </w:rPr>
        <w:t xml:space="preserve"> Conceptual Art: A Critical Anthology</w:t>
      </w:r>
      <w:r>
        <w:rPr>
          <w:rFonts w:cs="Georgia"/>
          <w:sz w:val="18"/>
          <w:szCs w:val="18"/>
        </w:rPr>
        <w:t>. Massachusetts: The MIT Press, 2000, pp.  136 – 141,</w:t>
      </w:r>
      <w:r>
        <w:rPr>
          <w:rFonts w:cs="Georgia"/>
          <w:i/>
          <w:iCs/>
          <w:sz w:val="18"/>
          <w:szCs w:val="18"/>
        </w:rPr>
        <w:t xml:space="preserve"> </w:t>
      </w:r>
      <w:r>
        <w:rPr>
          <w:rFonts w:cs="Georgia"/>
          <w:sz w:val="18"/>
          <w:szCs w:val="18"/>
        </w:rPr>
        <w:t>p.140.</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sz w:val="18"/>
          <w:szCs w:val="18"/>
        </w:rPr>
        <w:t xml:space="preserve"> </w:t>
      </w:r>
      <w:r>
        <w:rPr>
          <w:sz w:val="18"/>
          <w:szCs w:val="18"/>
        </w:rPr>
        <w:t xml:space="preserve">Dalsgard, Peter and Hansen, Lone Koefoed 'Performing Perception – Staging Aesthetic of Interaction'. </w:t>
      </w:r>
      <w:r>
        <w:rPr>
          <w:i/>
          <w:iCs/>
          <w:sz w:val="18"/>
          <w:szCs w:val="18"/>
        </w:rPr>
        <w:t xml:space="preserve">ACM Transactions of Computer-Human Interaction </w:t>
      </w:r>
      <w:r>
        <w:rPr>
          <w:sz w:val="18"/>
          <w:szCs w:val="18"/>
        </w:rPr>
        <w:t>15 (3), 2008, pp. 13 – 46.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Davey, Gareth 'What is Museum Fatigue?'. </w:t>
      </w:r>
      <w:r>
        <w:rPr>
          <w:i/>
          <w:iCs/>
          <w:sz w:val="18"/>
          <w:szCs w:val="18"/>
        </w:rPr>
        <w:t xml:space="preserve">Visitor Studies Today </w:t>
      </w:r>
      <w:r>
        <w:rPr>
          <w:sz w:val="18"/>
          <w:szCs w:val="18"/>
        </w:rPr>
        <w:t>8 (3), 2005, pp. 17 – 21.</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Dean, David. Museum Exhibition: Theory and Practice. London: Routledge, 1994, p. 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rStyle w:val="WWFootnoteCharacters"/>
          <w:rFonts w:eastAsia="Georgia" w:cs="Georgia"/>
          <w:color w:val="000000"/>
          <w:sz w:val="18"/>
          <w:szCs w:val="18"/>
          <w:highlight w:val="white"/>
        </w:rPr>
        <w:t xml:space="preserve">Domingues, Diana ‘Interactivity And Ritual: Body Dialogues With Artificial Systems’, </w:t>
      </w:r>
      <w:r>
        <w:rPr>
          <w:rStyle w:val="WWFootnoteCharacters"/>
          <w:rFonts w:eastAsia="Georgia" w:cs="Georgia"/>
          <w:i/>
          <w:iCs/>
          <w:color w:val="000000"/>
          <w:sz w:val="18"/>
          <w:szCs w:val="18"/>
          <w:highlight w:val="white"/>
        </w:rPr>
        <w:t>LatinArt</w:t>
      </w:r>
      <w:r>
        <w:rPr>
          <w:rStyle w:val="WWFootnoteCharacters"/>
          <w:rFonts w:eastAsia="Georgia" w:cs="Georgia"/>
          <w:i w:val="false"/>
          <w:iCs w:val="false"/>
          <w:color w:val="000000"/>
          <w:sz w:val="18"/>
          <w:szCs w:val="18"/>
          <w:highlight w:val="white"/>
        </w:rPr>
        <w:t xml:space="preserve">, 2001 [Online]. Available at: </w:t>
      </w:r>
      <w:hyperlink r:id="rId46">
        <w:r>
          <w:rPr>
            <w:rStyle w:val="WWFootnoteCharacters"/>
            <w:rFonts w:eastAsia="Georgia" w:cs="Georgia"/>
            <w:i w:val="false"/>
            <w:iCs w:val="false"/>
            <w:color w:val="000000"/>
            <w:sz w:val="18"/>
            <w:szCs w:val="18"/>
            <w:highlight w:val="white"/>
          </w:rPr>
          <w:t>http://www.latinart.com/aiview.cfm?id=16</w:t>
        </w:r>
      </w:hyperlink>
      <w:r>
        <w:rPr>
          <w:rStyle w:val="WWFootnoteCharacters"/>
          <w:rFonts w:eastAsia="Georgia" w:cs="Georgia"/>
          <w:i w:val="false"/>
          <w:iCs w:val="false"/>
          <w:color w:val="000000"/>
          <w:sz w:val="18"/>
          <w:szCs w:val="18"/>
          <w:highlight w:val="white"/>
        </w:rPr>
        <w:t xml:space="preserve"> [Accessed: 20</w:t>
      </w:r>
      <w:r>
        <w:rPr>
          <w:rStyle w:val="WWFootnoteCharacters"/>
          <w:rFonts w:eastAsia="Georgia" w:cs="Georgia"/>
          <w:i w:val="false"/>
          <w:iCs w:val="false"/>
          <w:color w:val="000000"/>
          <w:sz w:val="18"/>
          <w:szCs w:val="18"/>
          <w:highlight w:val="white"/>
          <w:vertAlign w:val="superscript"/>
        </w:rPr>
        <w:t>th</w:t>
      </w:r>
      <w:r>
        <w:rPr>
          <w:rStyle w:val="WWFootnoteCharacters"/>
          <w:rFonts w:eastAsia="Georgia" w:cs="Georgia"/>
          <w:i w:val="false"/>
          <w:iCs w:val="false"/>
          <w:color w:val="000000"/>
          <w:sz w:val="18"/>
          <w:szCs w:val="18"/>
          <w:highlight w:val="white"/>
        </w:rPr>
        <w:t xml:space="preserve"> January 2021].</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Edmond Jones, Robert </w:t>
      </w:r>
      <w:r>
        <w:rPr>
          <w:i/>
          <w:iCs/>
          <w:sz w:val="18"/>
          <w:szCs w:val="18"/>
        </w:rPr>
        <w:t xml:space="preserve">The Dramatic Imagination: Reflections and Speculations on the Art of Theatre. </w:t>
      </w:r>
      <w:r>
        <w:rPr>
          <w:sz w:val="18"/>
          <w:szCs w:val="18"/>
        </w:rPr>
        <w:t>London: Routledge, 2004.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rStyle w:val="WWFootnoteCharacters"/>
          <w:rFonts w:eastAsia="Georgia" w:cs="Georgia"/>
          <w:color w:val="000000"/>
          <w:sz w:val="18"/>
          <w:szCs w:val="18"/>
          <w:highlight w:val="white"/>
          <w:lang w:val="en-GB"/>
        </w:rPr>
        <w:t xml:space="preserve">Exhibiting Difficult Games’, </w:t>
      </w:r>
      <w:r>
        <w:rPr>
          <w:rStyle w:val="WWFootnoteCharacters"/>
          <w:rFonts w:eastAsia="Georgia" w:cs="Georgia"/>
          <w:i/>
          <w:iCs/>
          <w:color w:val="000000"/>
          <w:sz w:val="18"/>
          <w:szCs w:val="18"/>
          <w:highlight w:val="white"/>
          <w:lang w:val="en-GB"/>
        </w:rPr>
        <w:t>Matheson Marcault</w:t>
      </w:r>
      <w:r>
        <w:rPr>
          <w:rStyle w:val="WWFootnoteCharacters"/>
          <w:rFonts w:eastAsia="Georgia" w:cs="Georgia"/>
          <w:i w:val="false"/>
          <w:iCs w:val="false"/>
          <w:color w:val="000000"/>
          <w:sz w:val="18"/>
          <w:szCs w:val="18"/>
          <w:highlight w:val="white"/>
          <w:lang w:val="en-GB"/>
        </w:rPr>
        <w:t xml:space="preserve">, 2017 [Online]. Available at: </w:t>
      </w:r>
      <w:hyperlink r:id="rId47">
        <w:r>
          <w:rPr>
            <w:rStyle w:val="WWFootnoteCharacters"/>
            <w:rFonts w:eastAsia="Georgia" w:cs="Georgia"/>
            <w:i w:val="false"/>
            <w:iCs w:val="false"/>
            <w:color w:val="000000"/>
            <w:sz w:val="18"/>
            <w:szCs w:val="18"/>
            <w:highlight w:val="white"/>
            <w:lang w:val="en-GB"/>
          </w:rPr>
          <w:t>http://mathesonmarcault.com/index.php/2017/11/16/exhibiting-difficult-games/</w:t>
        </w:r>
      </w:hyperlink>
      <w:r>
        <w:rPr>
          <w:rStyle w:val="WWFootnoteCharacters"/>
          <w:rFonts w:eastAsia="Georgia" w:cs="Georgia"/>
          <w:i w:val="false"/>
          <w:iCs w:val="false"/>
          <w:color w:val="000000"/>
          <w:sz w:val="18"/>
          <w:szCs w:val="18"/>
          <w:highlight w:val="white"/>
          <w:lang w:val="en-GB"/>
        </w:rPr>
        <w:t xml:space="preserve"> [Accessed: 20</w:t>
      </w:r>
      <w:r>
        <w:rPr>
          <w:rStyle w:val="WWFootnoteCharacters"/>
          <w:rFonts w:eastAsia="Georgia" w:cs="Georgia"/>
          <w:i w:val="false"/>
          <w:iCs w:val="false"/>
          <w:color w:val="000000"/>
          <w:sz w:val="18"/>
          <w:szCs w:val="18"/>
          <w:highlight w:val="white"/>
          <w:vertAlign w:val="superscript"/>
          <w:lang w:val="en-GB"/>
        </w:rPr>
        <w:t>th</w:t>
      </w:r>
      <w:r>
        <w:rPr>
          <w:rStyle w:val="WWFootnoteCharacters"/>
          <w:rFonts w:eastAsia="Georgia" w:cs="Georgia"/>
          <w:i w:val="false"/>
          <w:iCs w:val="false"/>
          <w:color w:val="000000"/>
          <w:sz w:val="18"/>
          <w:szCs w:val="18"/>
          <w:highlight w:val="white"/>
          <w:lang w:val="en-GB"/>
        </w:rPr>
        <w:t xml:space="preserve"> January 2021].</w:t>
      </w:r>
    </w:p>
    <w:p>
      <w:pPr>
        <w:pStyle w:val="Footnote"/>
        <w:spacing w:lineRule="auto" w:line="240"/>
        <w:rPr>
          <w:rStyle w:val="WWFootnoteCharacters"/>
          <w:rFonts w:ascii="Georgia" w:hAnsi="Georgia" w:eastAsia="Georgia" w:cs="Georgia"/>
          <w:i w:val="false"/>
          <w:i w:val="false"/>
          <w:iCs w:val="false"/>
          <w:color w:val="000000"/>
          <w:sz w:val="18"/>
          <w:szCs w:val="18"/>
          <w:highlight w:val="white"/>
          <w:lang w:val="en-GB"/>
        </w:rPr>
      </w:pPr>
      <w:r>
        <w:rPr>
          <w:rFonts w:eastAsia="Georgia" w:cs="Georgia"/>
          <w:i w:val="false"/>
          <w:iCs w:val="false"/>
          <w:color w:val="000000"/>
          <w:sz w:val="18"/>
          <w:szCs w:val="18"/>
          <w:highlight w:val="white"/>
          <w:lang w:val="en-GB"/>
        </w:rPr>
      </w:r>
    </w:p>
    <w:p>
      <w:pPr>
        <w:pStyle w:val="Footnote"/>
        <w:spacing w:lineRule="auto" w:line="240"/>
        <w:rPr/>
      </w:pPr>
      <w:r>
        <w:rPr>
          <w:rStyle w:val="WWFootnoteCharacters"/>
          <w:rFonts w:eastAsia="Georgia" w:cs="Georgia"/>
          <w:i w:val="false"/>
          <w:iCs w:val="false"/>
          <w:color w:val="000000"/>
          <w:sz w:val="18"/>
          <w:szCs w:val="18"/>
          <w:highlight w:val="white"/>
          <w:lang w:val="en-GB"/>
        </w:rPr>
        <w:t xml:space="preserve"> </w:t>
      </w:r>
      <w:r>
        <w:rPr>
          <w:rStyle w:val="WWFootnoteCharacters"/>
          <w:rFonts w:eastAsia="Georgia" w:cs="Georgia"/>
          <w:i w:val="false"/>
          <w:iCs w:val="false"/>
          <w:color w:val="000000"/>
          <w:sz w:val="18"/>
          <w:szCs w:val="18"/>
          <w:highlight w:val="white"/>
          <w:lang w:val="en-GB"/>
        </w:rPr>
        <w:t xml:space="preserve">Falk, John 'The use of time as a measure of visitor behaviour and exhibit effectiveness'. </w:t>
      </w:r>
      <w:r>
        <w:rPr>
          <w:rStyle w:val="WWFootnoteCharacters"/>
          <w:rFonts w:eastAsia="Georgia" w:cs="Georgia"/>
          <w:i/>
          <w:iCs/>
          <w:color w:val="000000"/>
          <w:sz w:val="18"/>
          <w:szCs w:val="18"/>
          <w:highlight w:val="white"/>
          <w:lang w:val="en-GB"/>
        </w:rPr>
        <w:t>Roundtable Reports</w:t>
      </w:r>
      <w:r>
        <w:rPr>
          <w:rStyle w:val="WWFootnoteCharacters"/>
          <w:rFonts w:eastAsia="Georgia" w:cs="Georgia"/>
          <w:i w:val="false"/>
          <w:iCs w:val="false"/>
          <w:color w:val="000000"/>
          <w:sz w:val="18"/>
          <w:szCs w:val="18"/>
          <w:highlight w:val="white"/>
          <w:lang w:val="en-GB"/>
        </w:rPr>
        <w:t xml:space="preserve"> 7 (4), 1982, pp. 10 – 13.</w:t>
      </w:r>
    </w:p>
    <w:p>
      <w:pPr>
        <w:pStyle w:val="Footnote"/>
        <w:spacing w:lineRule="auto" w:line="240"/>
        <w:rPr>
          <w:rStyle w:val="WWFootnoteCharacters"/>
          <w:rFonts w:ascii="Georgia" w:hAnsi="Georgia" w:eastAsia="Georgia" w:cs="Georgia"/>
          <w:i w:val="false"/>
          <w:i w:val="false"/>
          <w:iCs w:val="false"/>
          <w:color w:val="000000"/>
          <w:sz w:val="18"/>
          <w:szCs w:val="18"/>
          <w:highlight w:val="white"/>
          <w:lang w:val="en-GB"/>
        </w:rPr>
      </w:pPr>
      <w:r>
        <w:rPr>
          <w:rFonts w:eastAsia="Georgia" w:cs="Georgia"/>
          <w:i w:val="false"/>
          <w:iCs w:val="false"/>
          <w:color w:val="000000"/>
          <w:sz w:val="18"/>
          <w:szCs w:val="18"/>
          <w:highlight w:val="white"/>
          <w:lang w:val="en-GB"/>
        </w:rPr>
      </w:r>
    </w:p>
    <w:p>
      <w:pPr>
        <w:pStyle w:val="Footnote"/>
        <w:spacing w:lineRule="auto" w:line="240"/>
        <w:rPr/>
      </w:pPr>
      <w:r>
        <w:rPr>
          <w:sz w:val="18"/>
          <w:szCs w:val="18"/>
        </w:rPr>
        <w:t xml:space="preserve"> </w:t>
      </w:r>
      <w:r>
        <w:rPr>
          <w:sz w:val="18"/>
          <w:szCs w:val="18"/>
        </w:rPr>
        <w:t xml:space="preserve">Fischer-Lichte, Erika </w:t>
      </w:r>
      <w:r>
        <w:rPr>
          <w:i/>
          <w:iCs/>
          <w:sz w:val="18"/>
          <w:szCs w:val="18"/>
        </w:rPr>
        <w:t xml:space="preserve">The Transformative Power of Performance: A New Aesthetics. </w:t>
      </w:r>
      <w:r>
        <w:rPr>
          <w:i w:val="false"/>
          <w:iCs w:val="false"/>
          <w:sz w:val="18"/>
          <w:szCs w:val="18"/>
        </w:rPr>
        <w:t>London: Routledge, 2008, p. 168.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Frost, Anthony and Yarrow, Ralph </w:t>
      </w:r>
      <w:r>
        <w:rPr>
          <w:i/>
          <w:iCs/>
          <w:sz w:val="18"/>
          <w:szCs w:val="18"/>
        </w:rPr>
        <w:t xml:space="preserve">Improvisation in Drama, Theatre and Performance: History, Practice, Theory. </w:t>
      </w:r>
      <w:r>
        <w:rPr>
          <w:sz w:val="18"/>
          <w:szCs w:val="18"/>
        </w:rPr>
        <w:t>London: Palgrave Macmillan, 2007.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Gammon, Ben ‘Visitors' Use of Computer Exhibits: Findings from 5 Grueling Years of Watching Visitors Getting It Wrong.’</w:t>
      </w:r>
      <w:r>
        <w:rPr>
          <w:i/>
          <w:iCs/>
          <w:sz w:val="18"/>
          <w:szCs w:val="18"/>
        </w:rPr>
        <w:t xml:space="preserve"> Informal Learning</w:t>
      </w:r>
      <w:r>
        <w:rPr>
          <w:sz w:val="18"/>
          <w:szCs w:val="18"/>
        </w:rPr>
        <w:t xml:space="preserve"> 38 (1), pp. 10 – 13.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Giesen, Bernhard ‘Performance Art’. </w:t>
      </w:r>
      <w:r>
        <w:rPr>
          <w:i/>
          <w:iCs/>
          <w:sz w:val="18"/>
          <w:szCs w:val="18"/>
        </w:rPr>
        <w:t xml:space="preserve">In: </w:t>
      </w:r>
      <w:r>
        <w:rPr>
          <w:sz w:val="18"/>
          <w:szCs w:val="18"/>
        </w:rPr>
        <w:t xml:space="preserve">Alexander, Jeffrey C. </w:t>
      </w:r>
      <w:r>
        <w:rPr>
          <w:i/>
          <w:iCs/>
          <w:sz w:val="18"/>
          <w:szCs w:val="18"/>
        </w:rPr>
        <w:t xml:space="preserve">et al. </w:t>
      </w:r>
      <w:r>
        <w:rPr>
          <w:sz w:val="18"/>
          <w:szCs w:val="18"/>
        </w:rPr>
        <w:t>(</w:t>
      </w:r>
      <w:r>
        <w:rPr>
          <w:i/>
          <w:iCs/>
          <w:sz w:val="18"/>
          <w:szCs w:val="18"/>
        </w:rPr>
        <w:t>eds.</w:t>
      </w:r>
      <w:r>
        <w:rPr>
          <w:sz w:val="18"/>
          <w:szCs w:val="18"/>
        </w:rPr>
        <w:t>)</w:t>
      </w:r>
      <w:r>
        <w:rPr>
          <w:i/>
          <w:iCs/>
          <w:sz w:val="18"/>
          <w:szCs w:val="18"/>
        </w:rPr>
        <w:t xml:space="preserve"> Social Performance: Symbolic Action, Cultural Pragmatics and Ritual</w:t>
      </w:r>
      <w:r>
        <w:rPr>
          <w:sz w:val="18"/>
          <w:szCs w:val="18"/>
        </w:rPr>
        <w:t xml:space="preserve">. </w:t>
      </w:r>
      <w:r>
        <w:rPr>
          <w:i/>
          <w:iCs/>
          <w:sz w:val="18"/>
          <w:szCs w:val="18"/>
        </w:rPr>
        <w:t xml:space="preserve"> </w:t>
      </w:r>
      <w:r>
        <w:rPr>
          <w:sz w:val="18"/>
          <w:szCs w:val="18"/>
        </w:rPr>
        <w:t>Cambridge: CUP, 2006, pp. 315 – 324, p. 315.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Hornecker, Eva and Stifter, Matthias 'Learning from interactive museum installations about interaction design for public settings'. </w:t>
      </w:r>
      <w:r>
        <w:rPr>
          <w:i/>
          <w:iCs/>
          <w:sz w:val="18"/>
          <w:szCs w:val="18"/>
        </w:rPr>
        <w:t>Proceedings of the 18</w:t>
      </w:r>
      <w:r>
        <w:rPr>
          <w:i/>
          <w:iCs/>
          <w:sz w:val="18"/>
          <w:szCs w:val="18"/>
          <w:vertAlign w:val="superscript"/>
        </w:rPr>
        <w:t>th</w:t>
      </w:r>
      <w:r>
        <w:rPr>
          <w:i/>
          <w:iCs/>
          <w:sz w:val="18"/>
          <w:szCs w:val="18"/>
        </w:rPr>
        <w:t xml:space="preserve"> Australia Conference on Human-Computer Interaction</w:t>
      </w:r>
      <w:r>
        <w:rPr>
          <w:sz w:val="18"/>
          <w:szCs w:val="18"/>
        </w:rPr>
        <w:t>, Sydney, November 20</w:t>
      </w:r>
      <w:r>
        <w:rPr>
          <w:sz w:val="18"/>
          <w:szCs w:val="18"/>
          <w:vertAlign w:val="superscript"/>
        </w:rPr>
        <w:t>th</w:t>
      </w:r>
      <w:r>
        <w:rPr>
          <w:sz w:val="18"/>
          <w:szCs w:val="18"/>
        </w:rPr>
        <w:t xml:space="preserve"> – 24</w:t>
      </w:r>
      <w:r>
        <w:rPr>
          <w:sz w:val="18"/>
          <w:szCs w:val="18"/>
          <w:vertAlign w:val="superscript"/>
        </w:rPr>
        <w:t>th</w:t>
      </w:r>
      <w:r>
        <w:rPr>
          <w:sz w:val="18"/>
          <w:szCs w:val="18"/>
        </w:rPr>
        <w:t>, 2006, pp. 135 – 142.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Hornecker, Eva ‘“I don’t understand it either, but it is cool” - visitor interactions with a multi-touch table in a museum’. </w:t>
      </w:r>
      <w:r>
        <w:rPr>
          <w:rStyle w:val="Emphasis"/>
          <w:sz w:val="18"/>
          <w:szCs w:val="18"/>
        </w:rPr>
        <w:t xml:space="preserve">2008 3rd IEEE International Workshop on Horizontal Interactive Human Computer Systems, </w:t>
      </w:r>
      <w:r>
        <w:rPr>
          <w:rStyle w:val="Emphasis"/>
          <w:i w:val="false"/>
          <w:iCs w:val="false"/>
          <w:sz w:val="18"/>
          <w:szCs w:val="18"/>
        </w:rPr>
        <w:t>2008, pp. 113 – 120.</w:t>
      </w:r>
      <w:r>
        <w:rPr>
          <w:i/>
          <w:iCs/>
          <w:sz w:val="18"/>
          <w:szCs w:val="18"/>
        </w:rPr>
        <w:t xml:space="preserve"> </w:t>
      </w:r>
    </w:p>
    <w:p>
      <w:pPr>
        <w:pStyle w:val="Footnote"/>
        <w:spacing w:lineRule="auto" w:line="240"/>
        <w:rPr>
          <w:rStyle w:val="WWFootnoteCharacters"/>
          <w:rFonts w:eastAsia="Georgia" w:cs="Georgia"/>
          <w:i w:val="false"/>
          <w:i w:val="false"/>
          <w:iCs w:val="false"/>
          <w:color w:val="000000"/>
          <w:sz w:val="18"/>
          <w:szCs w:val="18"/>
          <w:highlight w:val="white"/>
          <w:lang w:val="en-GB"/>
        </w:rPr>
      </w:pPr>
      <w:r>
        <w:rPr>
          <w:rFonts w:eastAsia="Georgia" w:cs="Georgia"/>
          <w:i w:val="false"/>
          <w:iCs w:val="false"/>
          <w:color w:val="000000"/>
          <w:sz w:val="18"/>
          <w:szCs w:val="18"/>
          <w:highlight w:val="white"/>
          <w:lang w:val="en-GB"/>
        </w:rPr>
      </w:r>
    </w:p>
    <w:p>
      <w:pPr>
        <w:pStyle w:val="Footnote"/>
        <w:spacing w:lineRule="auto" w:line="240"/>
        <w:rPr/>
      </w:pPr>
      <w:r>
        <w:rPr>
          <w:rStyle w:val="WWFootnoteCharacters"/>
          <w:rFonts w:eastAsia="Georgia" w:cs="Georgia"/>
          <w:i w:val="false"/>
          <w:iCs w:val="false"/>
          <w:color w:val="000000"/>
          <w:sz w:val="18"/>
          <w:szCs w:val="18"/>
          <w:highlight w:val="white"/>
          <w:lang w:val="en-GB"/>
        </w:rPr>
        <w:t xml:space="preserve"> </w:t>
      </w:r>
      <w:r>
        <w:rPr>
          <w:rStyle w:val="WWFootnoteCharacters"/>
          <w:rFonts w:eastAsia="Georgia" w:cs="Georgia"/>
          <w:i w:val="false"/>
          <w:iCs w:val="false"/>
          <w:color w:val="000000"/>
          <w:sz w:val="18"/>
          <w:szCs w:val="18"/>
          <w:highlight w:val="white"/>
          <w:lang w:val="en-GB"/>
        </w:rPr>
        <w:t xml:space="preserve">Ioannides, Marinos </w:t>
      </w:r>
      <w:r>
        <w:rPr>
          <w:rStyle w:val="WWFootnoteCharacters"/>
          <w:rFonts w:eastAsia="Georgia" w:cs="Georgia"/>
          <w:i/>
          <w:iCs/>
          <w:color w:val="000000"/>
          <w:sz w:val="18"/>
          <w:szCs w:val="18"/>
          <w:highlight w:val="white"/>
          <w:lang w:val="en-GB"/>
        </w:rPr>
        <w:t>et al. Mixed Reality and Gamification for Cultural Heritage</w:t>
      </w:r>
      <w:r>
        <w:rPr>
          <w:rStyle w:val="WWFootnoteCharacters"/>
          <w:rFonts w:eastAsia="Georgia" w:cs="Georgia"/>
          <w:i w:val="false"/>
          <w:iCs w:val="false"/>
          <w:color w:val="000000"/>
          <w:sz w:val="18"/>
          <w:szCs w:val="18"/>
          <w:highlight w:val="white"/>
          <w:lang w:val="en-GB"/>
        </w:rPr>
        <w:t>. London: Springer, 2017.</w:t>
      </w:r>
    </w:p>
    <w:p>
      <w:pPr>
        <w:pStyle w:val="Footnote"/>
        <w:spacing w:lineRule="auto" w:line="240"/>
        <w:rPr>
          <w:rStyle w:val="WWFootnoteCharacters"/>
          <w:rFonts w:eastAsia="Georgia" w:cs="Georgia"/>
          <w:i w:val="false"/>
          <w:i w:val="false"/>
          <w:iCs w:val="false"/>
          <w:color w:val="000000"/>
          <w:sz w:val="18"/>
          <w:szCs w:val="18"/>
          <w:highlight w:val="white"/>
          <w:lang w:val="en-GB"/>
        </w:rPr>
      </w:pPr>
      <w:r>
        <w:rPr>
          <w:rFonts w:eastAsia="Georgia" w:cs="Georgia"/>
          <w:i w:val="false"/>
          <w:iCs w:val="false"/>
          <w:color w:val="000000"/>
          <w:sz w:val="18"/>
          <w:szCs w:val="18"/>
          <w:highlight w:val="white"/>
          <w:lang w:val="en-GB"/>
        </w:rPr>
      </w:r>
    </w:p>
    <w:p>
      <w:pPr>
        <w:pStyle w:val="Footnote"/>
        <w:spacing w:lineRule="auto" w:line="240"/>
        <w:rPr/>
      </w:pPr>
      <w:r>
        <w:rPr>
          <w:rStyle w:val="WWFootnoteCharacters"/>
          <w:rFonts w:eastAsia="Georgia" w:cs="Georgia"/>
          <w:i w:val="false"/>
          <w:iCs w:val="false"/>
          <w:color w:val="000000"/>
          <w:sz w:val="18"/>
          <w:szCs w:val="18"/>
          <w:highlight w:val="white"/>
          <w:lang w:val="en-GB"/>
        </w:rPr>
        <w:t xml:space="preserve"> </w:t>
      </w:r>
      <w:r>
        <w:rPr>
          <w:rStyle w:val="WWFootnoteCharacters"/>
          <w:rFonts w:eastAsia="Georgia" w:cs="Georgia"/>
          <w:i w:val="false"/>
          <w:iCs w:val="false"/>
          <w:color w:val="000000"/>
          <w:sz w:val="18"/>
          <w:szCs w:val="18"/>
          <w:highlight w:val="white"/>
          <w:lang w:val="en-GB"/>
        </w:rPr>
        <w:t xml:space="preserve">Jones, Ruth ‘Ritual Creativity and Performance in Contemporary Art and Anthropology’, </w:t>
      </w:r>
      <w:r>
        <w:rPr>
          <w:rStyle w:val="WWFootnoteCharacters"/>
          <w:rFonts w:eastAsia="Georgia" w:cs="Georgia"/>
          <w:i/>
          <w:iCs/>
          <w:color w:val="000000"/>
          <w:sz w:val="18"/>
          <w:szCs w:val="18"/>
          <w:highlight w:val="white"/>
          <w:lang w:val="en-GB"/>
        </w:rPr>
        <w:t xml:space="preserve">University of Leeds </w:t>
      </w:r>
      <w:r>
        <w:rPr>
          <w:rStyle w:val="WWFootnoteCharacters"/>
          <w:rFonts w:eastAsia="Georgia" w:cs="Georgia"/>
          <w:i w:val="false"/>
          <w:iCs w:val="false"/>
          <w:color w:val="000000"/>
          <w:sz w:val="18"/>
          <w:szCs w:val="18"/>
          <w:highlight w:val="white"/>
          <w:lang w:val="en-GB"/>
        </w:rPr>
        <w:t xml:space="preserve">[Online]. Available at: </w:t>
      </w:r>
      <w:hyperlink r:id="rId48">
        <w:r>
          <w:rPr>
            <w:rStyle w:val="InternetLink"/>
            <w:rFonts w:eastAsia="Georgia" w:cs="Georgia"/>
            <w:i w:val="false"/>
            <w:iCs w:val="false"/>
            <w:color w:val="000000"/>
            <w:sz w:val="18"/>
            <w:szCs w:val="18"/>
            <w:highlight w:val="white"/>
            <w:lang w:val="en-GB"/>
          </w:rPr>
          <w:t>https://land2.leeds.ac.uk/ritual-creativity-performance-contemporary-art-anthropology/</w:t>
        </w:r>
      </w:hyperlink>
      <w:r>
        <w:rPr>
          <w:rStyle w:val="WWFootnoteCharacters"/>
          <w:rFonts w:eastAsia="Georgia" w:cs="Georgia"/>
          <w:i w:val="false"/>
          <w:iCs w:val="false"/>
          <w:color w:val="000000"/>
          <w:sz w:val="18"/>
          <w:szCs w:val="18"/>
          <w:highlight w:val="white"/>
          <w:lang w:val="en-GB"/>
        </w:rPr>
        <w:t xml:space="preserve"> [Accessed: 20</w:t>
      </w:r>
      <w:r>
        <w:rPr>
          <w:rStyle w:val="WWFootnoteCharacters"/>
          <w:rFonts w:eastAsia="Georgia" w:cs="Georgia"/>
          <w:i w:val="false"/>
          <w:iCs w:val="false"/>
          <w:color w:val="000000"/>
          <w:sz w:val="18"/>
          <w:szCs w:val="18"/>
          <w:highlight w:val="white"/>
          <w:vertAlign w:val="superscript"/>
          <w:lang w:val="en-GB"/>
        </w:rPr>
        <w:t>th</w:t>
      </w:r>
      <w:r>
        <w:rPr>
          <w:rStyle w:val="WWFootnoteCharacters"/>
          <w:rFonts w:eastAsia="Georgia" w:cs="Georgia"/>
          <w:i w:val="false"/>
          <w:iCs w:val="false"/>
          <w:color w:val="000000"/>
          <w:sz w:val="18"/>
          <w:szCs w:val="18"/>
          <w:highlight w:val="white"/>
          <w:lang w:val="en-GB"/>
        </w:rPr>
        <w:t xml:space="preserve"> January 2021].</w:t>
      </w:r>
    </w:p>
    <w:p>
      <w:pPr>
        <w:pStyle w:val="Footnote"/>
        <w:spacing w:lineRule="auto" w:line="240"/>
        <w:rPr>
          <w:rStyle w:val="WWFootnoteCharacters"/>
          <w:rFonts w:eastAsia="Georgia" w:cs="Georgia"/>
          <w:i w:val="false"/>
          <w:i w:val="false"/>
          <w:iCs w:val="false"/>
          <w:color w:val="000000"/>
          <w:sz w:val="18"/>
          <w:szCs w:val="18"/>
          <w:highlight w:val="white"/>
          <w:lang w:val="en-GB"/>
        </w:rPr>
      </w:pPr>
      <w:r>
        <w:rPr>
          <w:rFonts w:eastAsia="Georgia" w:cs="Georgia"/>
          <w:i w:val="false"/>
          <w:iCs w:val="false"/>
          <w:color w:val="000000"/>
          <w:sz w:val="18"/>
          <w:szCs w:val="18"/>
          <w:highlight w:val="white"/>
          <w:lang w:val="en-GB"/>
        </w:rPr>
      </w:r>
    </w:p>
    <w:p>
      <w:pPr>
        <w:pStyle w:val="Footnote"/>
        <w:spacing w:lineRule="auto" w:line="240"/>
        <w:rPr/>
      </w:pPr>
      <w:r>
        <w:rPr>
          <w:rStyle w:val="WWFootnoteCharacters"/>
          <w:rFonts w:eastAsia="Georgia" w:cs="Georgia"/>
          <w:i w:val="false"/>
          <w:iCs w:val="false"/>
          <w:color w:val="000000"/>
          <w:sz w:val="18"/>
          <w:szCs w:val="18"/>
          <w:highlight w:val="white"/>
          <w:lang w:val="en-GB"/>
        </w:rPr>
        <w:t xml:space="preserve">  </w:t>
      </w:r>
      <w:r>
        <w:rPr>
          <w:rStyle w:val="WWFootnoteCharacters"/>
          <w:rFonts w:eastAsia="Georgia" w:cs="Georgia"/>
          <w:i w:val="false"/>
          <w:iCs w:val="false"/>
          <w:color w:val="000000"/>
          <w:sz w:val="18"/>
          <w:szCs w:val="18"/>
          <w:highlight w:val="white"/>
          <w:lang w:val="en-GB"/>
        </w:rPr>
        <w:t xml:space="preserve">Kolva, Boriana </w:t>
      </w:r>
      <w:r>
        <w:rPr>
          <w:rStyle w:val="WWFootnoteCharacters"/>
          <w:rFonts w:eastAsia="Georgia" w:cs="Georgia"/>
          <w:i/>
          <w:iCs/>
          <w:color w:val="000000"/>
          <w:sz w:val="18"/>
          <w:szCs w:val="18"/>
          <w:highlight w:val="white"/>
          <w:lang w:val="en-GB"/>
        </w:rPr>
        <w:t>et al.</w:t>
      </w:r>
      <w:r>
        <w:rPr>
          <w:rStyle w:val="WWFootnoteCharacters"/>
          <w:rFonts w:eastAsia="Georgia" w:cs="Georgia"/>
          <w:i w:val="false"/>
          <w:iCs w:val="false"/>
          <w:color w:val="000000"/>
          <w:sz w:val="18"/>
          <w:szCs w:val="18"/>
          <w:highlight w:val="white"/>
          <w:lang w:val="en-GB"/>
        </w:rPr>
        <w:t xml:space="preserve"> 'Traversable Interfaces Between Real and Virtual Worlds' Proceedings of the Computer-Human Interaction Conference 2000. ACM, 2000.</w:t>
      </w:r>
    </w:p>
    <w:p>
      <w:pPr>
        <w:pStyle w:val="Footnote"/>
        <w:spacing w:lineRule="auto" w:line="240"/>
        <w:rPr>
          <w:rStyle w:val="WWFootnoteCharacters"/>
          <w:rFonts w:eastAsia="Georgia" w:cs="Georgia"/>
          <w:i w:val="false"/>
          <w:i w:val="false"/>
          <w:iCs w:val="false"/>
          <w:color w:val="000000"/>
          <w:sz w:val="18"/>
          <w:szCs w:val="18"/>
          <w:highlight w:val="white"/>
          <w:lang w:val="en-GB"/>
        </w:rPr>
      </w:pPr>
      <w:r>
        <w:rPr>
          <w:rFonts w:eastAsia="Georgia" w:cs="Georgia"/>
          <w:i w:val="false"/>
          <w:iCs w:val="false"/>
          <w:color w:val="000000"/>
          <w:sz w:val="18"/>
          <w:szCs w:val="18"/>
          <w:highlight w:val="white"/>
          <w:lang w:val="en-GB"/>
        </w:rPr>
      </w:r>
    </w:p>
    <w:p>
      <w:pPr>
        <w:pStyle w:val="Footnote"/>
        <w:spacing w:lineRule="auto" w:line="240"/>
        <w:rPr/>
      </w:pPr>
      <w:r>
        <w:rPr>
          <w:rStyle w:val="WWFootnoteCharacters"/>
          <w:rFonts w:eastAsia="Georgia" w:cs="Georgia"/>
          <w:i w:val="false"/>
          <w:iCs w:val="false"/>
          <w:color w:val="000000"/>
          <w:sz w:val="18"/>
          <w:szCs w:val="18"/>
          <w:highlight w:val="white"/>
          <w:lang w:val="en-GB"/>
        </w:rPr>
        <w:t xml:space="preserve"> </w:t>
      </w:r>
      <w:r>
        <w:rPr>
          <w:rStyle w:val="WWFootnoteCharacters"/>
          <w:rFonts w:eastAsia="Georgia" w:cs="Georgia"/>
          <w:i w:val="false"/>
          <w:iCs w:val="false"/>
          <w:color w:val="000000"/>
          <w:sz w:val="18"/>
          <w:szCs w:val="18"/>
          <w:highlight w:val="white"/>
          <w:lang w:val="en-GB"/>
        </w:rPr>
        <w:t>Ljungar Chapelon, M. ‘Virtual Bodies in Ritual Procession – Digital co-production for actors and interpreters of the past’.</w:t>
      </w:r>
      <w:r>
        <w:rPr>
          <w:rStyle w:val="WWFootnoteCharacters"/>
          <w:rFonts w:eastAsia="Georgia" w:cs="Georgia"/>
          <w:i/>
          <w:iCs/>
          <w:color w:val="000000"/>
          <w:sz w:val="18"/>
          <w:szCs w:val="18"/>
          <w:highlight w:val="white"/>
          <w:lang w:val="en-GB"/>
        </w:rPr>
        <w:t xml:space="preserve"> Internet Archaeology</w:t>
      </w:r>
      <w:r>
        <w:rPr>
          <w:rStyle w:val="WWFootnoteCharacters"/>
          <w:rFonts w:eastAsia="Georgia" w:cs="Georgia"/>
          <w:i w:val="false"/>
          <w:iCs w:val="false"/>
          <w:color w:val="000000"/>
          <w:sz w:val="18"/>
          <w:szCs w:val="18"/>
          <w:highlight w:val="white"/>
          <w:lang w:val="en-GB"/>
        </w:rPr>
        <w:t xml:space="preserve"> 46 (1), 2017.</w:t>
      </w:r>
    </w:p>
    <w:p>
      <w:pPr>
        <w:pStyle w:val="Footnote"/>
        <w:spacing w:lineRule="auto" w:line="240"/>
        <w:rPr>
          <w:rStyle w:val="WWFootnoteCharacters"/>
          <w:rFonts w:eastAsia="Georgia" w:cs="Georgia"/>
          <w:i w:val="false"/>
          <w:i w:val="false"/>
          <w:iCs w:val="false"/>
          <w:color w:val="000000"/>
          <w:sz w:val="18"/>
          <w:szCs w:val="18"/>
          <w:highlight w:val="white"/>
          <w:lang w:val="en-GB"/>
        </w:rPr>
      </w:pPr>
      <w:r>
        <w:rPr>
          <w:rFonts w:eastAsia="Georgia" w:cs="Georgia"/>
          <w:i w:val="false"/>
          <w:iCs w:val="false"/>
          <w:color w:val="000000"/>
          <w:sz w:val="18"/>
          <w:szCs w:val="18"/>
          <w:highlight w:val="white"/>
          <w:lang w:val="en-GB"/>
        </w:rPr>
      </w:r>
    </w:p>
    <w:p>
      <w:pPr>
        <w:pStyle w:val="Footnote"/>
        <w:spacing w:lineRule="auto" w:line="240"/>
        <w:rPr/>
      </w:pPr>
      <w:r>
        <w:rPr>
          <w:rStyle w:val="WWFootnoteCharacters"/>
          <w:rFonts w:eastAsia="Georgia" w:cs="Georgia"/>
          <w:i w:val="false"/>
          <w:iCs w:val="false"/>
          <w:color w:val="000000"/>
          <w:sz w:val="18"/>
          <w:szCs w:val="18"/>
          <w:highlight w:val="white"/>
          <w:lang w:val="en-GB"/>
        </w:rPr>
        <w:t xml:space="preserve"> </w:t>
      </w:r>
      <w:r>
        <w:rPr>
          <w:rStyle w:val="WWFootnoteCharacters"/>
          <w:rFonts w:eastAsia="Georgia" w:cs="Georgia"/>
          <w:i w:val="false"/>
          <w:iCs w:val="false"/>
          <w:color w:val="000000"/>
          <w:sz w:val="18"/>
          <w:szCs w:val="18"/>
          <w:highlight w:val="white"/>
          <w:lang w:val="en-GB"/>
        </w:rPr>
        <w:t xml:space="preserve">Ma, Minhua </w:t>
      </w:r>
      <w:r>
        <w:rPr>
          <w:rStyle w:val="WWFootnoteCharacters"/>
          <w:rFonts w:eastAsia="Georgia" w:cs="Georgia"/>
          <w:i/>
          <w:iCs/>
          <w:color w:val="000000"/>
          <w:sz w:val="18"/>
          <w:szCs w:val="18"/>
          <w:highlight w:val="white"/>
          <w:lang w:val="en-GB"/>
        </w:rPr>
        <w:t xml:space="preserve">et al. </w:t>
      </w:r>
      <w:r>
        <w:rPr>
          <w:rStyle w:val="WWFootnoteCharacters"/>
          <w:rFonts w:eastAsia="Georgia" w:cs="Georgia"/>
          <w:i w:val="false"/>
          <w:iCs w:val="false"/>
          <w:color w:val="000000"/>
          <w:sz w:val="18"/>
          <w:szCs w:val="18"/>
          <w:highlight w:val="white"/>
          <w:lang w:val="en-GB"/>
        </w:rPr>
        <w:t xml:space="preserve">‘Interact: A Mixed Reality Virtual Survivor for Holocaust Testimonies’. </w:t>
      </w:r>
      <w:r>
        <w:rPr>
          <w:rStyle w:val="WWFootnoteCharacters"/>
          <w:rFonts w:eastAsia="Georgia" w:cs="Georgia"/>
          <w:i/>
          <w:iCs/>
          <w:color w:val="000000"/>
          <w:sz w:val="18"/>
          <w:szCs w:val="18"/>
          <w:highlight w:val="white"/>
          <w:lang w:val="en-GB"/>
        </w:rPr>
        <w:t xml:space="preserve">OzCHI, </w:t>
      </w:r>
      <w:r>
        <w:rPr>
          <w:rStyle w:val="WWFootnoteCharacters"/>
          <w:rFonts w:eastAsia="Georgia" w:cs="Georgia"/>
          <w:i w:val="false"/>
          <w:iCs w:val="false"/>
          <w:color w:val="000000"/>
          <w:sz w:val="18"/>
          <w:szCs w:val="18"/>
          <w:highlight w:val="white"/>
          <w:lang w:val="en-GB"/>
        </w:rPr>
        <w:t>2015, Melbourne Australia.</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Meisner, Robin et al. 'Exhibiting Performance: Co-participation in science centres and museums'. International Journal of Science Education 29 (12), 2007, pp. 1531 – 1555.</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Mondloch, Kate 'Digital Installation Art'. </w:t>
      </w:r>
      <w:r>
        <w:rPr>
          <w:i/>
          <w:iCs/>
          <w:sz w:val="18"/>
          <w:szCs w:val="18"/>
        </w:rPr>
        <w:t xml:space="preserve">In: </w:t>
      </w:r>
      <w:r>
        <w:rPr>
          <w:sz w:val="18"/>
          <w:szCs w:val="18"/>
        </w:rPr>
        <w:t xml:space="preserve">Ryan, Marie-Laure </w:t>
      </w:r>
      <w:r>
        <w:rPr>
          <w:i/>
          <w:iCs/>
          <w:sz w:val="18"/>
          <w:szCs w:val="18"/>
        </w:rPr>
        <w:t xml:space="preserve">et al. The John Hopkins Guide To Digital Media. </w:t>
      </w:r>
      <w:r>
        <w:rPr>
          <w:sz w:val="18"/>
          <w:szCs w:val="18"/>
        </w:rPr>
        <w:t>Baltimore: The John Hopkins University Press, 2014.</w:t>
      </w:r>
    </w:p>
    <w:p>
      <w:pPr>
        <w:pStyle w:val="Footnote"/>
        <w:spacing w:lineRule="auto" w:line="240"/>
        <w:rPr>
          <w:rStyle w:val="WWFootnoteCharacters"/>
          <w:rFonts w:eastAsia="Georgia" w:cs="Georgia"/>
          <w:color w:val="000000"/>
          <w:highlight w:val="white"/>
          <w:lang w:val="en-GB"/>
        </w:rPr>
      </w:pPr>
      <w:r>
        <w:rPr>
          <w:rFonts w:eastAsia="Georgia" w:cs="Georgia"/>
          <w:color w:val="000000"/>
          <w:highlight w:val="white"/>
          <w:lang w:val="en-GB"/>
        </w:rPr>
      </w:r>
    </w:p>
    <w:p>
      <w:pPr>
        <w:pStyle w:val="Footnote"/>
        <w:spacing w:lineRule="auto" w:line="240"/>
        <w:rPr/>
      </w:pPr>
      <w:r>
        <w:rPr>
          <w:rStyle w:val="WWFootnoteCharacters"/>
          <w:rFonts w:eastAsia="Georgia" w:cs="Georgia"/>
          <w:color w:val="000000"/>
          <w:sz w:val="18"/>
          <w:szCs w:val="18"/>
          <w:highlight w:val="white"/>
          <w:lang w:val="en-GB"/>
        </w:rPr>
        <w:t xml:space="preserve">Morie, J. ‘Performing In (Virtual) Spaces: Embodiment and Being in Virtual Environments’. </w:t>
      </w:r>
      <w:r>
        <w:rPr>
          <w:rStyle w:val="WWFootnoteCharacters"/>
          <w:rFonts w:eastAsia="Georgia" w:cs="Georgia"/>
          <w:i/>
          <w:iCs/>
          <w:color w:val="000000"/>
          <w:sz w:val="18"/>
          <w:szCs w:val="18"/>
          <w:highlight w:val="white"/>
          <w:lang w:val="en-GB"/>
        </w:rPr>
        <w:t xml:space="preserve">IJPADM </w:t>
      </w:r>
      <w:r>
        <w:rPr>
          <w:rStyle w:val="WWFootnoteCharacters"/>
          <w:rFonts w:eastAsia="Georgia" w:cs="Georgia"/>
          <w:i w:val="false"/>
          <w:iCs w:val="false"/>
          <w:color w:val="000000"/>
          <w:sz w:val="18"/>
          <w:szCs w:val="18"/>
          <w:highlight w:val="white"/>
          <w:lang w:val="en-GB"/>
        </w:rPr>
        <w:t>3 (2/3), 2007.</w:t>
      </w:r>
    </w:p>
    <w:p>
      <w:pPr>
        <w:pStyle w:val="Footnote"/>
        <w:spacing w:lineRule="auto" w:line="240"/>
        <w:rPr>
          <w:rStyle w:val="WWFootnoteCharacters"/>
          <w:rFonts w:ascii="Georgia" w:hAnsi="Georgia" w:eastAsia="Georgia" w:cs="Georgia"/>
          <w:i w:val="false"/>
          <w:i w:val="false"/>
          <w:iCs w:val="false"/>
          <w:color w:val="000000"/>
          <w:sz w:val="18"/>
          <w:szCs w:val="18"/>
          <w:highlight w:val="white"/>
          <w:lang w:val="en-GB"/>
        </w:rPr>
      </w:pPr>
      <w:r>
        <w:rPr>
          <w:rFonts w:eastAsia="Georgia" w:cs="Georgia"/>
          <w:i w:val="false"/>
          <w:iCs w:val="false"/>
          <w:color w:val="000000"/>
          <w:sz w:val="18"/>
          <w:szCs w:val="18"/>
          <w:highlight w:val="white"/>
          <w:lang w:val="en-GB"/>
        </w:rPr>
      </w:r>
    </w:p>
    <w:p>
      <w:pPr>
        <w:pStyle w:val="Footnote"/>
        <w:spacing w:lineRule="auto" w:line="240"/>
        <w:rPr>
          <w:rStyle w:val="WWFootnoteCharacters"/>
          <w:rFonts w:ascii="Georgia" w:hAnsi="Georgia" w:eastAsia="Georgia" w:cs="Georgia"/>
          <w:i w:val="false"/>
          <w:i w:val="false"/>
          <w:iCs w:val="false"/>
          <w:color w:val="000000"/>
          <w:sz w:val="18"/>
          <w:szCs w:val="18"/>
          <w:highlight w:val="white"/>
          <w:lang w:val="en-GB"/>
        </w:rPr>
      </w:pPr>
      <w:r>
        <w:rPr>
          <w:rFonts w:eastAsia="Georgia" w:cs="Georgia"/>
          <w:i w:val="false"/>
          <w:iCs w:val="false"/>
          <w:color w:val="000000"/>
          <w:sz w:val="18"/>
          <w:szCs w:val="18"/>
          <w:highlight w:val="white"/>
          <w:lang w:val="en-GB"/>
        </w:rPr>
      </w:r>
    </w:p>
    <w:p>
      <w:pPr>
        <w:pStyle w:val="Footnote"/>
        <w:spacing w:lineRule="auto" w:line="240"/>
        <w:rPr/>
      </w:pPr>
      <w:r>
        <w:rPr>
          <w:rStyle w:val="WWFootnoteCharacters"/>
          <w:rFonts w:eastAsia="Georgia" w:cs="Georgia"/>
          <w:i w:val="false"/>
          <w:iCs w:val="false"/>
          <w:color w:val="000000"/>
          <w:sz w:val="18"/>
          <w:szCs w:val="18"/>
          <w:highlight w:val="white"/>
          <w:lang w:val="en-GB"/>
        </w:rPr>
        <w:t xml:space="preserve"> </w:t>
      </w:r>
      <w:r>
        <w:rPr>
          <w:rStyle w:val="WWFootnoteCharacters"/>
          <w:rFonts w:eastAsia="Georgia" w:cs="Georgia"/>
          <w:i w:val="false"/>
          <w:iCs w:val="false"/>
          <w:color w:val="000000"/>
          <w:sz w:val="18"/>
          <w:szCs w:val="18"/>
          <w:highlight w:val="white"/>
          <w:lang w:val="en-GB"/>
        </w:rPr>
        <w:t xml:space="preserve">Myounghoon, Jeon </w:t>
      </w:r>
      <w:r>
        <w:rPr>
          <w:rStyle w:val="WWFootnoteCharacters"/>
          <w:rFonts w:eastAsia="Georgia" w:cs="Georgia"/>
          <w:i/>
          <w:iCs/>
          <w:color w:val="000000"/>
          <w:sz w:val="18"/>
          <w:szCs w:val="18"/>
          <w:highlight w:val="white"/>
          <w:lang w:val="en-GB"/>
        </w:rPr>
        <w:t xml:space="preserve">et al. </w:t>
      </w:r>
      <w:r>
        <w:rPr>
          <w:rStyle w:val="WWFootnoteCharacters"/>
          <w:rFonts w:eastAsia="Georgia" w:cs="Georgia"/>
          <w:i w:val="false"/>
          <w:iCs w:val="false"/>
          <w:color w:val="000000"/>
          <w:sz w:val="18"/>
          <w:szCs w:val="18"/>
          <w:highlight w:val="white"/>
          <w:lang w:val="en-GB"/>
        </w:rPr>
        <w:t xml:space="preserve">‘From rituals to magic: interactive art and HCI of the past, present and future’. </w:t>
      </w:r>
      <w:r>
        <w:rPr>
          <w:rStyle w:val="WWFootnoteCharacters"/>
          <w:rFonts w:eastAsia="Georgia" w:cs="Georgia"/>
          <w:i/>
          <w:iCs/>
          <w:color w:val="000000"/>
          <w:sz w:val="18"/>
          <w:szCs w:val="18"/>
          <w:highlight w:val="white"/>
          <w:lang w:val="en-GB"/>
        </w:rPr>
        <w:t xml:space="preserve">International Jounral of Human-Computer Studies </w:t>
      </w:r>
      <w:r>
        <w:rPr>
          <w:rStyle w:val="WWFootnoteCharacters"/>
          <w:rFonts w:eastAsia="Georgia" w:cs="Georgia"/>
          <w:i w:val="false"/>
          <w:iCs w:val="false"/>
          <w:color w:val="000000"/>
          <w:sz w:val="18"/>
          <w:szCs w:val="18"/>
          <w:highlight w:val="white"/>
          <w:lang w:val="en-GB"/>
        </w:rPr>
        <w:t>131 (1), 2019, pp. 108 – 119.</w:t>
      </w:r>
    </w:p>
    <w:p>
      <w:pPr>
        <w:pStyle w:val="Footnote"/>
        <w:spacing w:lineRule="auto" w:line="240"/>
        <w:rPr>
          <w:rStyle w:val="WWFootnoteCharacters"/>
          <w:rFonts w:eastAsia="Georgia" w:cs="Georgia"/>
          <w:i w:val="false"/>
          <w:i w:val="false"/>
          <w:iCs w:val="false"/>
          <w:color w:val="000000"/>
          <w:highlight w:val="white"/>
          <w:lang w:val="en-GB"/>
        </w:rPr>
      </w:pPr>
      <w:r>
        <w:rPr>
          <w:rFonts w:eastAsia="Georgia" w:cs="Georgia"/>
          <w:i w:val="false"/>
          <w:iCs w:val="false"/>
          <w:color w:val="000000"/>
          <w:highlight w:val="white"/>
          <w:lang w:val="en-GB"/>
        </w:rPr>
      </w:r>
    </w:p>
    <w:p>
      <w:pPr>
        <w:pStyle w:val="Footnote"/>
        <w:spacing w:lineRule="auto" w:line="240"/>
        <w:rPr/>
      </w:pPr>
      <w:r>
        <w:rPr>
          <w:rStyle w:val="WWFootnoteCharacters"/>
          <w:rFonts w:eastAsia="Georgia" w:cs="Georgia"/>
          <w:i w:val="false"/>
          <w:iCs w:val="false"/>
          <w:color w:val="000000"/>
          <w:sz w:val="18"/>
          <w:szCs w:val="18"/>
          <w:highlight w:val="white"/>
          <w:lang w:val="en-GB"/>
        </w:rPr>
        <w:t xml:space="preserve"> </w:t>
      </w:r>
      <w:r>
        <w:rPr>
          <w:rStyle w:val="WWFootnoteCharacters"/>
          <w:rFonts w:eastAsia="Georgia" w:cs="Georgia"/>
          <w:i w:val="false"/>
          <w:iCs w:val="false"/>
          <w:color w:val="000000"/>
          <w:sz w:val="18"/>
          <w:szCs w:val="18"/>
          <w:highlight w:val="white"/>
          <w:lang w:val="en-GB"/>
        </w:rPr>
        <w:t xml:space="preserve">Nam, Hye Yeon and Nitsche, Michael ‘Interactive installations as performance: Inspiration for HCI’. </w:t>
      </w:r>
      <w:r>
        <w:rPr>
          <w:rStyle w:val="WWFootnoteCharacters"/>
          <w:rFonts w:eastAsia="Georgia" w:cs="Georgia"/>
          <w:i/>
          <w:iCs/>
          <w:color w:val="000000"/>
          <w:sz w:val="18"/>
          <w:szCs w:val="18"/>
          <w:highlight w:val="white"/>
          <w:lang w:val="en-GB"/>
        </w:rPr>
        <w:t>Proceedings of the 8</w:t>
      </w:r>
      <w:r>
        <w:rPr>
          <w:rStyle w:val="WWFootnoteCharacters"/>
          <w:rFonts w:eastAsia="Georgia" w:cs="Georgia"/>
          <w:i/>
          <w:iCs/>
          <w:color w:val="000000"/>
          <w:sz w:val="18"/>
          <w:szCs w:val="18"/>
          <w:highlight w:val="white"/>
          <w:vertAlign w:val="superscript"/>
          <w:lang w:val="en-GB"/>
        </w:rPr>
        <w:t>th</w:t>
      </w:r>
      <w:r>
        <w:rPr>
          <w:rStyle w:val="WWFootnoteCharacters"/>
          <w:rFonts w:eastAsia="Georgia" w:cs="Georgia"/>
          <w:i/>
          <w:iCs/>
          <w:color w:val="000000"/>
          <w:sz w:val="18"/>
          <w:szCs w:val="18"/>
          <w:highlight w:val="white"/>
          <w:lang w:val="en-GB"/>
        </w:rPr>
        <w:t xml:space="preserve"> International Conference on Tangible, Embedded and Embodied Interaction</w:t>
      </w:r>
      <w:r>
        <w:rPr>
          <w:rStyle w:val="WWFootnoteCharacters"/>
          <w:rFonts w:eastAsia="Georgia" w:cs="Georgia"/>
          <w:i w:val="false"/>
          <w:iCs w:val="false"/>
          <w:color w:val="000000"/>
          <w:sz w:val="18"/>
          <w:szCs w:val="18"/>
          <w:highlight w:val="white"/>
          <w:lang w:val="en-GB"/>
        </w:rPr>
        <w:t>, 2014.</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Pennisi, Lisa </w:t>
      </w:r>
      <w:r>
        <w:rPr>
          <w:i/>
          <w:iCs/>
          <w:sz w:val="18"/>
          <w:szCs w:val="18"/>
        </w:rPr>
        <w:t xml:space="preserve">et al. </w:t>
      </w:r>
      <w:r>
        <w:rPr>
          <w:sz w:val="18"/>
          <w:szCs w:val="18"/>
        </w:rPr>
        <w:t xml:space="preserve">'Can an Immersion Exhibit Inspire Connection to Nature and Environmentally Responsible Behavior?' </w:t>
      </w:r>
      <w:r>
        <w:rPr>
          <w:i/>
          <w:iCs/>
          <w:sz w:val="18"/>
          <w:szCs w:val="18"/>
        </w:rPr>
        <w:t>Journal of Interpretation Research</w:t>
      </w:r>
      <w:r>
        <w:rPr>
          <w:sz w:val="18"/>
          <w:szCs w:val="18"/>
        </w:rPr>
        <w:t xml:space="preserve"> 22 (2), 2017 [Online] Available at: </w:t>
      </w:r>
      <w:hyperlink r:id="rId49">
        <w:r>
          <w:rPr>
            <w:rStyle w:val="InternetLink"/>
            <w:sz w:val="18"/>
            <w:szCs w:val="18"/>
          </w:rPr>
          <w:t>https://www.interpnet.com/NAI/nai/_publications/JIR_v22n2_Pennisi.aspx</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Perry, Grayson </w:t>
      </w:r>
      <w:r>
        <w:rPr>
          <w:i/>
          <w:iCs/>
          <w:sz w:val="18"/>
          <w:szCs w:val="18"/>
        </w:rPr>
        <w:t xml:space="preserve">The Tomb of the Unknown Craftsman. </w:t>
      </w:r>
      <w:r>
        <w:rPr>
          <w:sz w:val="18"/>
          <w:szCs w:val="18"/>
        </w:rPr>
        <w:t>London: AVA, 2011.</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Reed, Emilie M. </w:t>
      </w:r>
      <w:r>
        <w:rPr>
          <w:i/>
          <w:iCs/>
          <w:sz w:val="18"/>
          <w:szCs w:val="18"/>
        </w:rPr>
        <w:t xml:space="preserve">Arcades, Let’s Plays and Avant-Gardes: perspectives for analysing and developing videogame exhibitions for arts audiences. </w:t>
      </w:r>
      <w:r>
        <w:rPr>
          <w:sz w:val="18"/>
          <w:szCs w:val="18"/>
        </w:rPr>
        <w:t>PhD thesis: Abertay University, 2019.</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Scott, Susie. '</w:t>
      </w:r>
      <w:r>
        <w:rPr>
          <w:rStyle w:val="Emphasis"/>
          <w:i w:val="false"/>
          <w:iCs w:val="false"/>
          <w:sz w:val="18"/>
          <w:szCs w:val="18"/>
        </w:rPr>
        <w:t>Shyness in interactive art galleries and museums: a symbolic interactionist account'.</w:t>
      </w:r>
      <w:r>
        <w:rPr>
          <w:sz w:val="18"/>
          <w:szCs w:val="18"/>
        </w:rPr>
        <w:t xml:space="preserve"> Nordic Sociological Association (NSA) Annual Conference, Oslo, Norway, 2011.</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Scott, Susie</w:t>
      </w:r>
      <w:r>
        <w:rPr>
          <w:i/>
          <w:iCs/>
          <w:sz w:val="18"/>
          <w:szCs w:val="18"/>
        </w:rPr>
        <w:t xml:space="preserve"> et al.</w:t>
      </w:r>
      <w:r>
        <w:rPr>
          <w:sz w:val="18"/>
          <w:szCs w:val="18"/>
        </w:rPr>
        <w:t xml:space="preserve"> ‘Goffman in the Gallery: Interactive Art and Visitor Shyness’.</w:t>
      </w:r>
      <w:r>
        <w:rPr>
          <w:i/>
          <w:iCs/>
          <w:sz w:val="18"/>
          <w:szCs w:val="18"/>
        </w:rPr>
        <w:t xml:space="preserve"> Symbolic Interaction</w:t>
      </w:r>
      <w:r>
        <w:rPr>
          <w:sz w:val="18"/>
          <w:szCs w:val="18"/>
        </w:rPr>
        <w:t xml:space="preserve"> 36 (4), 2013, pp. 417 – 438.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Slater, Mel and Wilbur, Sylvia ‘A Framework for Immersive Virtual Environments (FIVE): Speculations on the Role of Presence in Virtual Environments’.</w:t>
      </w:r>
      <w:r>
        <w:rPr>
          <w:i/>
          <w:iCs/>
          <w:sz w:val="18"/>
          <w:szCs w:val="18"/>
        </w:rPr>
        <w:t xml:space="preserve"> Presence</w:t>
      </w:r>
      <w:r>
        <w:rPr>
          <w:sz w:val="18"/>
          <w:szCs w:val="18"/>
        </w:rPr>
        <w:t xml:space="preserve"> 6 (6), 1997, pp. 603 – 616.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Spence, Jocelyn </w:t>
      </w:r>
      <w:r>
        <w:rPr>
          <w:i/>
          <w:iCs/>
          <w:sz w:val="18"/>
          <w:szCs w:val="18"/>
        </w:rPr>
        <w:t>Performative Experience Design</w:t>
      </w:r>
      <w:r>
        <w:rPr>
          <w:i w:val="false"/>
          <w:iCs w:val="false"/>
          <w:sz w:val="18"/>
          <w:szCs w:val="18"/>
        </w:rPr>
        <w:t>. London: Springer, 2016.</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Spence, Jocelyn</w:t>
      </w:r>
      <w:r>
        <w:rPr>
          <w:i/>
          <w:iCs/>
          <w:sz w:val="18"/>
          <w:szCs w:val="18"/>
        </w:rPr>
        <w:t xml:space="preserve"> et al.</w:t>
      </w:r>
      <w:r>
        <w:rPr>
          <w:i w:val="false"/>
          <w:iCs w:val="false"/>
          <w:sz w:val="18"/>
          <w:szCs w:val="18"/>
        </w:rPr>
        <w:t xml:space="preserve"> ‘Seeing with New Eyes: Design for In-the-Wild Museum Gifting’.</w:t>
      </w:r>
      <w:r>
        <w:rPr>
          <w:i/>
          <w:iCs/>
          <w:sz w:val="18"/>
          <w:szCs w:val="18"/>
        </w:rPr>
        <w:t xml:space="preserve"> Proceedings of the 2019 CHI Conference on Human Factors in Computing Systems,</w:t>
      </w:r>
      <w:r>
        <w:rPr>
          <w:i w:val="false"/>
          <w:iCs w:val="false"/>
          <w:sz w:val="18"/>
          <w:szCs w:val="18"/>
        </w:rPr>
        <w:t xml:space="preserve"> 2019, pp. 1 – 13, p. 1.</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Thom, Danielle </w:t>
      </w:r>
      <w:r>
        <w:rPr>
          <w:i/>
          <w:iCs/>
          <w:sz w:val="18"/>
          <w:szCs w:val="18"/>
        </w:rPr>
        <w:t xml:space="preserve">Are art installations the new video games?, </w:t>
      </w:r>
      <w:r>
        <w:rPr>
          <w:i w:val="false"/>
          <w:iCs w:val="false"/>
          <w:sz w:val="18"/>
          <w:szCs w:val="18"/>
        </w:rPr>
        <w:t xml:space="preserve">2014 [Online]. Available at: </w:t>
      </w:r>
      <w:hyperlink r:id="rId50">
        <w:r>
          <w:rPr>
            <w:rStyle w:val="InternetLink"/>
            <w:i w:val="false"/>
            <w:iCs w:val="false"/>
            <w:sz w:val="18"/>
            <w:szCs w:val="18"/>
          </w:rPr>
          <w:t>https://www.apollo-magazine.com/art-installations-new-video-games/</w:t>
        </w:r>
      </w:hyperlink>
      <w:r>
        <w:rPr>
          <w:i w:val="false"/>
          <w:iCs w:val="false"/>
          <w:sz w:val="18"/>
          <w:szCs w:val="18"/>
        </w:rPr>
        <w:t xml:space="preserve"> [Accessed: 8</w:t>
      </w:r>
      <w:r>
        <w:rPr>
          <w:i w:val="false"/>
          <w:iCs w:val="false"/>
          <w:sz w:val="18"/>
          <w:szCs w:val="18"/>
          <w:vertAlign w:val="superscript"/>
        </w:rPr>
        <w:t>th</w:t>
      </w:r>
      <w:r>
        <w:rPr>
          <w:i w:val="false"/>
          <w:iCs w:val="false"/>
          <w:sz w:val="18"/>
          <w:szCs w:val="18"/>
        </w:rPr>
        <w:t xml:space="preserve"> August 2018].</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Tyler-Jones, Matthew </w:t>
      </w:r>
      <w:r>
        <w:rPr>
          <w:i/>
          <w:iCs/>
          <w:sz w:val="18"/>
          <w:szCs w:val="18"/>
        </w:rPr>
        <w:t xml:space="preserve">Building an Apotheosis Machine. </w:t>
      </w:r>
      <w:r>
        <w:rPr>
          <w:i w:val="false"/>
          <w:iCs w:val="false"/>
          <w:sz w:val="18"/>
          <w:szCs w:val="18"/>
        </w:rPr>
        <w:t>York University Department of Archaeology, February 10</w:t>
      </w:r>
      <w:r>
        <w:rPr>
          <w:i w:val="false"/>
          <w:iCs w:val="false"/>
          <w:sz w:val="18"/>
          <w:szCs w:val="18"/>
          <w:vertAlign w:val="superscript"/>
        </w:rPr>
        <w:t>th</w:t>
      </w:r>
      <w:r>
        <w:rPr>
          <w:i w:val="false"/>
          <w:iCs w:val="false"/>
          <w:sz w:val="18"/>
          <w:szCs w:val="18"/>
        </w:rPr>
        <w:t>, 2015.</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Ward, Frazer </w:t>
      </w:r>
      <w:r>
        <w:rPr>
          <w:i/>
          <w:iCs/>
          <w:sz w:val="18"/>
          <w:szCs w:val="18"/>
        </w:rPr>
        <w:t>No Innocent Bystanders: Performance Art and Audience</w:t>
      </w:r>
      <w:r>
        <w:rPr>
          <w:i w:val="false"/>
          <w:iCs w:val="false"/>
          <w:sz w:val="18"/>
          <w:szCs w:val="18"/>
        </w:rPr>
        <w:t>. New England: Dartmouth College Press, 2012.</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Zierbarth, Beth </w:t>
      </w:r>
      <w:r>
        <w:rPr>
          <w:i/>
          <w:iCs/>
          <w:sz w:val="18"/>
          <w:szCs w:val="18"/>
        </w:rPr>
        <w:t>(eds.)</w:t>
      </w:r>
      <w:r>
        <w:rPr>
          <w:i w:val="false"/>
          <w:iCs w:val="false"/>
          <w:sz w:val="18"/>
          <w:szCs w:val="18"/>
        </w:rPr>
        <w:t xml:space="preserve"> </w:t>
      </w:r>
      <w:r>
        <w:rPr>
          <w:i/>
          <w:iCs/>
          <w:sz w:val="18"/>
          <w:szCs w:val="18"/>
        </w:rPr>
        <w:t>Smithsonian Guidelines For Accessible Exhibition Design</w:t>
      </w:r>
      <w:r>
        <w:rPr>
          <w:i w:val="false"/>
          <w:iCs w:val="false"/>
          <w:sz w:val="18"/>
          <w:szCs w:val="18"/>
        </w:rPr>
        <w:t xml:space="preserve">, undated [Online]. Available at: </w:t>
      </w:r>
      <w:hyperlink r:id="rId51">
        <w:r>
          <w:rPr>
            <w:rStyle w:val="InternetLink"/>
            <w:i w:val="false"/>
            <w:iCs w:val="false"/>
            <w:sz w:val="18"/>
            <w:szCs w:val="18"/>
          </w:rPr>
          <w:t>http://www.sifacilities.si.edu/ae_center/design-accessibility.html</w:t>
        </w:r>
      </w:hyperlink>
      <w:r>
        <w:rPr>
          <w:i w:val="false"/>
          <w:iCs w:val="false"/>
          <w:sz w:val="18"/>
          <w:szCs w:val="18"/>
        </w:rPr>
        <w:t xml:space="preserve"> [Accessed: 8</w:t>
      </w:r>
      <w:r>
        <w:rPr>
          <w:i w:val="false"/>
          <w:iCs w:val="false"/>
          <w:sz w:val="18"/>
          <w:szCs w:val="18"/>
          <w:vertAlign w:val="superscript"/>
        </w:rPr>
        <w:t>th</w:t>
      </w:r>
      <w:r>
        <w:rPr>
          <w:i w:val="false"/>
          <w:iCs w:val="false"/>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b/>
          <w:bCs/>
          <w:sz w:val="18"/>
          <w:szCs w:val="18"/>
          <w:u w:val="single"/>
        </w:rPr>
        <w:t>Autocosmics And The Science Of Narrative</w:t>
      </w:r>
    </w:p>
    <w:p>
      <w:pPr>
        <w:pStyle w:val="Footnote"/>
        <w:spacing w:lineRule="auto" w:line="240"/>
        <w:rPr>
          <w:rFonts w:ascii="Georgia" w:hAnsi="Georgia"/>
          <w:sz w:val="18"/>
          <w:szCs w:val="18"/>
        </w:rPr>
      </w:pPr>
      <w:r>
        <w:rPr>
          <w:sz w:val="18"/>
          <w:szCs w:val="18"/>
        </w:rPr>
      </w:r>
    </w:p>
    <w:p>
      <w:pPr>
        <w:pStyle w:val="Footnote"/>
        <w:spacing w:lineRule="auto" w:line="240"/>
        <w:rPr/>
      </w:pPr>
      <w:r>
        <w:rPr>
          <w:rFonts w:cs="Georgia"/>
          <w:sz w:val="18"/>
          <w:szCs w:val="18"/>
        </w:rPr>
        <w:t xml:space="preserve"> </w:t>
      </w:r>
      <w:r>
        <w:rPr>
          <w:rFonts w:cs="Georgia"/>
          <w:color w:val="1A1A1A"/>
          <w:sz w:val="18"/>
          <w:szCs w:val="18"/>
        </w:rPr>
        <w:t xml:space="preserve">Adajian, Thomas, </w:t>
      </w:r>
      <w:r>
        <w:rPr>
          <w:rFonts w:cs="Georgia"/>
          <w:i/>
          <w:iCs/>
          <w:color w:val="1A1A1A"/>
          <w:sz w:val="18"/>
          <w:szCs w:val="18"/>
        </w:rPr>
        <w:t>The Definition of Art</w:t>
      </w:r>
      <w:r>
        <w:rPr>
          <w:rFonts w:cs="Georgia"/>
          <w:color w:val="1A1A1A"/>
          <w:sz w:val="18"/>
          <w:szCs w:val="18"/>
        </w:rPr>
        <w:t xml:space="preserve">, 2018 [Online]. Available at: </w:t>
      </w:r>
      <w:hyperlink r:id="rId52">
        <w:r>
          <w:rPr>
            <w:rStyle w:val="InternetLink"/>
            <w:rFonts w:cs="Georgia"/>
            <w:sz w:val="18"/>
            <w:szCs w:val="18"/>
          </w:rPr>
          <w:t>https://plato.stanford.edu/entries/art-definition/</w:t>
        </w:r>
      </w:hyperlink>
      <w:r>
        <w:rPr>
          <w:rFonts w:cs="Georgia"/>
          <w:color w:val="1A1A1A"/>
          <w:sz w:val="18"/>
          <w:szCs w:val="18"/>
        </w:rPr>
        <w:t xml:space="preserve"> [Accessed 8</w:t>
      </w:r>
      <w:r>
        <w:rPr>
          <w:rFonts w:cs="Georgia"/>
          <w:color w:val="1A1A1A"/>
          <w:sz w:val="18"/>
          <w:szCs w:val="18"/>
          <w:vertAlign w:val="superscript"/>
        </w:rPr>
        <w:t>th</w:t>
      </w:r>
      <w:r>
        <w:rPr>
          <w:rFonts w:cs="Georgia"/>
          <w:color w:val="1A1A1A"/>
          <w:sz w:val="18"/>
          <w:szCs w:val="18"/>
        </w:rPr>
        <w:t xml:space="preserve"> August 2018].</w:t>
      </w:r>
    </w:p>
    <w:p>
      <w:pPr>
        <w:pStyle w:val="Footnote"/>
        <w:spacing w:lineRule="auto" w:line="240"/>
        <w:ind w:left="339" w:right="0" w:hanging="0"/>
        <w:rPr>
          <w:rFonts w:ascii="Georgia" w:hAnsi="Georgia" w:cs="Georgia"/>
          <w:color w:val="1A1A1A"/>
          <w:sz w:val="18"/>
          <w:szCs w:val="18"/>
        </w:rPr>
      </w:pPr>
      <w:r>
        <w:rPr>
          <w:rFonts w:cs="Georgia"/>
          <w:color w:val="1A1A1A"/>
          <w:sz w:val="18"/>
          <w:szCs w:val="18"/>
        </w:rPr>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Alber, Jan </w:t>
      </w:r>
      <w:r>
        <w:rPr>
          <w:i/>
          <w:iCs/>
          <w:sz w:val="18"/>
          <w:szCs w:val="18"/>
        </w:rPr>
        <w:t xml:space="preserve">Unnatural Narrative: Impossible Worlds in Fiction and Drama. </w:t>
      </w:r>
      <w:r>
        <w:rPr>
          <w:sz w:val="18"/>
          <w:szCs w:val="18"/>
        </w:rPr>
        <w:t>Nebraska: University of Nebraska Press, 2016.</w:t>
      </w:r>
    </w:p>
    <w:p>
      <w:pPr>
        <w:pStyle w:val="Footnote"/>
        <w:spacing w:lineRule="auto" w:line="240"/>
        <w:rPr>
          <w:rFonts w:ascii="Georgia" w:hAnsi="Georgia"/>
          <w:sz w:val="18"/>
          <w:szCs w:val="18"/>
        </w:rPr>
      </w:pPr>
      <w:r>
        <w:rPr>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Alexander, Marc and Emmott, Catherine 'Schemata'. In: Huhn, P. Handbook of Narratology. Berlin: De Gruyter, 2014.</w:t>
      </w:r>
    </w:p>
    <w:p>
      <w:pPr>
        <w:pStyle w:val="Footnote"/>
        <w:spacing w:lineRule="auto" w:line="240"/>
        <w:ind w:left="0" w:right="0" w:hanging="0"/>
        <w:rPr/>
      </w:pPr>
      <w:r>
        <w:rPr>
          <w:rFonts w:cs="Georgia"/>
          <w:color w:val="1A1A1A"/>
          <w:sz w:val="18"/>
          <w:szCs w:val="18"/>
        </w:rPr>
        <w:t xml:space="preserve"> </w:t>
      </w:r>
      <w:hyperlink r:id="rId53">
        <w:r>
          <w:rPr>
            <w:rStyle w:val="InternetLink"/>
            <w:rFonts w:cs="Georgia"/>
            <w:color w:val="1A1A1A"/>
            <w:sz w:val="18"/>
            <w:szCs w:val="18"/>
          </w:rPr>
          <w:t>Apokryltaros</w:t>
        </w:r>
      </w:hyperlink>
      <w:r>
        <w:rPr>
          <w:rFonts w:cs="Georgia"/>
          <w:color w:val="1A1A1A"/>
          <w:sz w:val="18"/>
          <w:szCs w:val="18"/>
        </w:rPr>
        <w:t xml:space="preserve"> </w:t>
      </w:r>
      <w:r>
        <w:rPr>
          <w:rFonts w:cs="Georgia"/>
          <w:i/>
          <w:iCs/>
          <w:color w:val="1A1A1A"/>
          <w:sz w:val="18"/>
          <w:szCs w:val="18"/>
        </w:rPr>
        <w:t xml:space="preserve">et al. </w:t>
      </w:r>
      <w:r>
        <w:rPr>
          <w:rFonts w:cs="Georgia"/>
          <w:color w:val="1A1A1A"/>
          <w:sz w:val="18"/>
          <w:szCs w:val="18"/>
        </w:rPr>
        <w:t>(</w:t>
      </w:r>
      <w:r>
        <w:rPr>
          <w:rFonts w:cs="Georgia"/>
          <w:i/>
          <w:iCs/>
          <w:color w:val="1A1A1A"/>
          <w:sz w:val="18"/>
          <w:szCs w:val="18"/>
        </w:rPr>
        <w:t>eds.), '</w:t>
      </w:r>
      <w:r>
        <w:rPr>
          <w:rFonts w:cs="Georgia"/>
          <w:color w:val="1A1A1A"/>
          <w:sz w:val="18"/>
          <w:szCs w:val="18"/>
        </w:rPr>
        <w:t xml:space="preserve">Chaac', </w:t>
      </w:r>
      <w:r>
        <w:rPr>
          <w:rFonts w:cs="Georgia"/>
          <w:i/>
          <w:iCs/>
          <w:color w:val="1A1A1A"/>
          <w:sz w:val="18"/>
          <w:szCs w:val="18"/>
        </w:rPr>
        <w:t>Wikipedia</w:t>
      </w:r>
      <w:r>
        <w:rPr>
          <w:rFonts w:cs="Georgia"/>
          <w:color w:val="1A1A1A"/>
          <w:sz w:val="18"/>
          <w:szCs w:val="18"/>
        </w:rPr>
        <w:t xml:space="preserve">, 2019 [Online]. Available at: </w:t>
      </w:r>
      <w:hyperlink r:id="rId54">
        <w:r>
          <w:rPr>
            <w:rStyle w:val="InternetLink"/>
            <w:rFonts w:cs="Georgia"/>
            <w:color w:val="1A1A1A"/>
            <w:sz w:val="18"/>
            <w:szCs w:val="18"/>
          </w:rPr>
          <w:t>https://en.wikipedia.org/wiki/Chaac</w:t>
        </w:r>
      </w:hyperlink>
      <w:r>
        <w:rPr>
          <w:rFonts w:cs="Georgia"/>
          <w:color w:val="1A1A1A"/>
          <w:sz w:val="18"/>
          <w:szCs w:val="18"/>
        </w:rPr>
        <w:t xml:space="preserve"> [Accessed 3rd December 2019].</w:t>
        <w:tab/>
      </w:r>
    </w:p>
    <w:p>
      <w:pPr>
        <w:pStyle w:val="Footnote"/>
        <w:spacing w:lineRule="auto" w:line="240"/>
        <w:rPr>
          <w:rFonts w:ascii="Georgia" w:hAnsi="Georgia" w:cs="Georgia"/>
          <w:color w:val="1A1A1A"/>
          <w:sz w:val="18"/>
          <w:szCs w:val="18"/>
        </w:rPr>
      </w:pPr>
      <w:r>
        <w:rPr>
          <w:rFonts w:cs="Georgia"/>
          <w:color w:val="1A1A1A"/>
          <w:sz w:val="18"/>
          <w:szCs w:val="18"/>
        </w:rPr>
      </w:r>
    </w:p>
    <w:p>
      <w:pPr>
        <w:pStyle w:val="Footnote"/>
        <w:spacing w:lineRule="auto" w:line="240"/>
        <w:rPr/>
      </w:pPr>
      <w:r>
        <w:rPr>
          <w:rFonts w:cs="Georgia"/>
          <w:color w:val="1A1A1A"/>
          <w:sz w:val="18"/>
          <w:szCs w:val="18"/>
        </w:rPr>
        <w:t xml:space="preserve"> </w:t>
      </w:r>
      <w:r>
        <w:rPr>
          <w:rFonts w:cs="Georgia"/>
          <w:color w:val="1A1A1A"/>
          <w:sz w:val="18"/>
          <w:szCs w:val="18"/>
        </w:rPr>
        <w:t xml:space="preserve">Asma, Stephen T. </w:t>
      </w:r>
      <w:r>
        <w:rPr>
          <w:rFonts w:cs="Georgia"/>
          <w:i/>
          <w:iCs/>
          <w:color w:val="1A1A1A"/>
          <w:sz w:val="18"/>
          <w:szCs w:val="18"/>
        </w:rPr>
        <w:t>Imagination Is Ancient</w:t>
      </w:r>
      <w:r>
        <w:rPr>
          <w:rFonts w:cs="Georgia"/>
          <w:color w:val="1A1A1A"/>
          <w:sz w:val="18"/>
          <w:szCs w:val="18"/>
        </w:rPr>
        <w:t xml:space="preserve">, 2017 [Online]. Available at: </w:t>
      </w:r>
      <w:hyperlink r:id="rId55">
        <w:r>
          <w:rPr>
            <w:rStyle w:val="InternetLink"/>
            <w:rFonts w:cs="Georgia"/>
            <w:color w:val="1A1A1A"/>
            <w:sz w:val="18"/>
            <w:szCs w:val="18"/>
          </w:rPr>
          <w:t>http://aeon.com/essays/imagination-is-such-an-ancient-ability-it-might-precede-language</w:t>
        </w:r>
      </w:hyperlink>
      <w:r>
        <w:rPr>
          <w:rFonts w:cs="Georgia"/>
          <w:color w:val="1A1A1A"/>
          <w:sz w:val="18"/>
          <w:szCs w:val="18"/>
        </w:rPr>
        <w:t xml:space="preserve"> [Accessed 8</w:t>
      </w:r>
      <w:r>
        <w:rPr>
          <w:rFonts w:cs="Georgia"/>
          <w:color w:val="1A1A1A"/>
          <w:sz w:val="18"/>
          <w:szCs w:val="18"/>
          <w:vertAlign w:val="superscript"/>
        </w:rPr>
        <w:t>th</w:t>
      </w:r>
      <w:r>
        <w:rPr>
          <w:rFonts w:cs="Georgia"/>
          <w:color w:val="1A1A1A"/>
          <w:sz w:val="18"/>
          <w:szCs w:val="18"/>
        </w:rPr>
        <w:t xml:space="preserve"> August 2018].</w:t>
      </w:r>
    </w:p>
    <w:p>
      <w:pPr>
        <w:pStyle w:val="Footnote"/>
        <w:spacing w:lineRule="auto" w:line="240"/>
        <w:rPr>
          <w:rFonts w:ascii="Georgia" w:hAnsi="Georgia" w:cs="Georgia"/>
          <w:color w:val="1A1A1A"/>
          <w:sz w:val="18"/>
          <w:szCs w:val="18"/>
        </w:rPr>
      </w:pPr>
      <w:r>
        <w:rPr>
          <w:rFonts w:cs="Georgia"/>
          <w:color w:val="1A1A1A"/>
          <w:sz w:val="18"/>
          <w:szCs w:val="18"/>
        </w:rPr>
      </w:r>
    </w:p>
    <w:p>
      <w:pPr>
        <w:pStyle w:val="Footnote"/>
        <w:spacing w:lineRule="auto" w:line="240"/>
        <w:rPr/>
      </w:pPr>
      <w:r>
        <w:rPr>
          <w:rFonts w:cs="Georgia"/>
          <w:color w:val="1A1A1A"/>
          <w:sz w:val="18"/>
          <w:szCs w:val="18"/>
        </w:rPr>
        <w:t xml:space="preserve"> </w:t>
      </w:r>
      <w:r>
        <w:rPr>
          <w:rFonts w:cs="Georgia"/>
          <w:color w:val="1A1A1A"/>
          <w:sz w:val="18"/>
          <w:szCs w:val="18"/>
        </w:rPr>
        <w:t xml:space="preserve">Baker, Malcolm and Richardson, Brenda </w:t>
      </w:r>
      <w:r>
        <w:rPr>
          <w:rFonts w:cs="Georgia"/>
          <w:i/>
          <w:iCs/>
          <w:color w:val="1A1A1A"/>
          <w:sz w:val="18"/>
          <w:szCs w:val="18"/>
        </w:rPr>
        <w:t>A Grand Design: The Art of the Victoria and Albert Museum</w:t>
      </w:r>
      <w:r>
        <w:rPr>
          <w:rFonts w:cs="Georgia"/>
          <w:color w:val="1A1A1A"/>
          <w:sz w:val="18"/>
          <w:szCs w:val="18"/>
        </w:rPr>
        <w:t>. London: Victoria and Albert Museum, 1997.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Barsalou, Lawrence W. 'Grounded Cognition'. </w:t>
      </w:r>
      <w:r>
        <w:rPr>
          <w:i/>
          <w:iCs/>
          <w:sz w:val="18"/>
          <w:szCs w:val="18"/>
        </w:rPr>
        <w:t xml:space="preserve">Annual Review of Psychology </w:t>
      </w:r>
      <w:r>
        <w:rPr>
          <w:sz w:val="18"/>
          <w:szCs w:val="18"/>
        </w:rPr>
        <w:t>59, 2008, pp.617 – 645.</w:t>
      </w:r>
    </w:p>
    <w:p>
      <w:pPr>
        <w:pStyle w:val="Footnote"/>
        <w:spacing w:lineRule="auto" w:line="240"/>
        <w:rPr/>
      </w:pPr>
      <w:r>
        <w:rPr>
          <w:sz w:val="18"/>
          <w:szCs w:val="18"/>
        </w:rPr>
        <w:t xml:space="preserve"> </w:t>
      </w:r>
      <w:r>
        <w:rPr>
          <w:sz w:val="18"/>
          <w:szCs w:val="18"/>
        </w:rPr>
        <w:t xml:space="preserve">Bartlett, F.C. </w:t>
      </w:r>
      <w:r>
        <w:rPr>
          <w:i/>
          <w:iCs/>
          <w:sz w:val="18"/>
          <w:szCs w:val="18"/>
        </w:rPr>
        <w:t xml:space="preserve">Remembering. </w:t>
      </w:r>
      <w:r>
        <w:rPr>
          <w:sz w:val="18"/>
          <w:szCs w:val="18"/>
        </w:rPr>
        <w:t>Cambridge: Cambridge University Press, 1932.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Barrett, Justin </w:t>
      </w:r>
      <w:r>
        <w:rPr>
          <w:i/>
          <w:iCs/>
          <w:sz w:val="18"/>
          <w:szCs w:val="18"/>
        </w:rPr>
        <w:t xml:space="preserve">Why Would Anyone Believe In God? </w:t>
      </w:r>
      <w:r>
        <w:rPr>
          <w:sz w:val="18"/>
          <w:szCs w:val="18"/>
        </w:rPr>
        <w:t>Altamira: Walnut Creek, 2004, p.31.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Barrett, Justin 'Cognitive Science of Religion: What Is It &amp; Why Is It?'  </w:t>
      </w:r>
      <w:r>
        <w:rPr>
          <w:i/>
          <w:iCs/>
          <w:sz w:val="18"/>
          <w:szCs w:val="18"/>
        </w:rPr>
        <w:t xml:space="preserve">Religion Compass </w:t>
      </w:r>
      <w:r>
        <w:rPr>
          <w:sz w:val="18"/>
          <w:szCs w:val="18"/>
        </w:rPr>
        <w:t>1 (1), 2007.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Batchelor Warnke, Melissa </w:t>
      </w:r>
      <w:r>
        <w:rPr>
          <w:i/>
          <w:iCs/>
          <w:sz w:val="18"/>
          <w:szCs w:val="18"/>
        </w:rPr>
        <w:t>Why We Were Addicted to Our Tamagotchis</w:t>
      </w:r>
      <w:r>
        <w:rPr>
          <w:sz w:val="18"/>
          <w:szCs w:val="18"/>
        </w:rPr>
        <w:t xml:space="preserve">, 2015 [Online]. Available at: </w:t>
      </w:r>
      <w:hyperlink r:id="rId56">
        <w:r>
          <w:rPr>
            <w:rStyle w:val="InternetLink"/>
            <w:sz w:val="18"/>
            <w:szCs w:val="18"/>
          </w:rPr>
          <w:t>https://www.vice.com/en_uk/read/in-praise-of-tamagotchi-683</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Bednarik, Robert G. ‘Rock art and pareidolia’.</w:t>
      </w:r>
      <w:r>
        <w:rPr>
          <w:i/>
          <w:iCs/>
          <w:sz w:val="18"/>
          <w:szCs w:val="18"/>
        </w:rPr>
        <w:t xml:space="preserve"> AURA</w:t>
      </w:r>
      <w:r>
        <w:rPr>
          <w:sz w:val="18"/>
          <w:szCs w:val="18"/>
        </w:rPr>
        <w:t xml:space="preserve"> 33 (2), 2016, pp. 167 – 181. c</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Benzon, William 'The Evolution of Narrative and the Self'. </w:t>
      </w:r>
      <w:r>
        <w:rPr>
          <w:i/>
          <w:iCs/>
          <w:sz w:val="18"/>
          <w:szCs w:val="18"/>
        </w:rPr>
        <w:t>Journal of Social and Evolutionary Systems,</w:t>
      </w:r>
      <w:r>
        <w:rPr>
          <w:sz w:val="18"/>
          <w:szCs w:val="18"/>
        </w:rPr>
        <w:t xml:space="preserve"> 16 (2), 1993, pp.129 – 155.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Bieger, Laura 'Architectures of Immersion: The Material Fictions of the 'New' Las Vegas'. </w:t>
      </w:r>
      <w:r>
        <w:rPr>
          <w:i/>
          <w:iCs/>
          <w:sz w:val="18"/>
          <w:szCs w:val="18"/>
        </w:rPr>
        <w:t xml:space="preserve">In: </w:t>
      </w:r>
      <w:r>
        <w:rPr>
          <w:sz w:val="18"/>
          <w:szCs w:val="18"/>
        </w:rPr>
        <w:t xml:space="preserve">Wolf, Werner </w:t>
      </w:r>
      <w:r>
        <w:rPr>
          <w:i/>
          <w:iCs/>
          <w:sz w:val="18"/>
          <w:szCs w:val="18"/>
        </w:rPr>
        <w:t xml:space="preserve">et al. (eds.) Immersion and Distance: Aesthetic Illusion in Literature and Other Media. </w:t>
      </w:r>
      <w:r>
        <w:rPr>
          <w:sz w:val="18"/>
          <w:szCs w:val="18"/>
        </w:rPr>
        <w:t>Amsterdam: Rodopi, 2013.</w:t>
      </w:r>
    </w:p>
    <w:p>
      <w:pPr>
        <w:pStyle w:val="Footnote"/>
        <w:spacing w:lineRule="auto" w:line="240"/>
        <w:ind w:left="0"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 xml:space="preserve">Bley, Edgar S 'Identification: A Key to Literature'. </w:t>
      </w:r>
      <w:r>
        <w:rPr>
          <w:i/>
          <w:iCs/>
          <w:sz w:val="18"/>
          <w:szCs w:val="18"/>
        </w:rPr>
        <w:t xml:space="preserve">The English Journal </w:t>
      </w:r>
      <w:r>
        <w:rPr>
          <w:sz w:val="18"/>
          <w:szCs w:val="18"/>
        </w:rPr>
        <w:t>34 (1), 1945, p. 26.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Bordwell, David ‘Three Dimensions of Film Narrative’. </w:t>
      </w:r>
      <w:r>
        <w:rPr>
          <w:i/>
          <w:iCs/>
          <w:sz w:val="18"/>
          <w:szCs w:val="18"/>
        </w:rPr>
        <w:t xml:space="preserve">In: </w:t>
      </w:r>
      <w:r>
        <w:rPr>
          <w:sz w:val="18"/>
          <w:szCs w:val="18"/>
        </w:rPr>
        <w:t xml:space="preserve">Bordwell, David </w:t>
      </w:r>
      <w:r>
        <w:rPr>
          <w:i/>
          <w:iCs/>
          <w:sz w:val="18"/>
          <w:szCs w:val="18"/>
        </w:rPr>
        <w:t xml:space="preserve">Poetics of Cinema. </w:t>
      </w:r>
      <w:r>
        <w:rPr>
          <w:sz w:val="18"/>
          <w:szCs w:val="18"/>
        </w:rPr>
        <w:t>London: Routledge, 2007.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Bortolussi, Marisa and Dixon, Peter</w:t>
      </w:r>
      <w:r>
        <w:rPr>
          <w:i/>
          <w:iCs/>
          <w:sz w:val="18"/>
          <w:szCs w:val="18"/>
        </w:rPr>
        <w:t xml:space="preserve"> Psychonarratology: Foundations for the Empirical Study of Literary Response. </w:t>
      </w:r>
      <w:r>
        <w:rPr>
          <w:sz w:val="18"/>
          <w:szCs w:val="18"/>
        </w:rPr>
        <w:t xml:space="preserve">Cambridge: Cambridge University Press, 2003.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Bortolussi, Marisa and Dixon, Peter</w:t>
      </w:r>
      <w:r>
        <w:rPr>
          <w:i/>
          <w:iCs/>
          <w:sz w:val="18"/>
          <w:szCs w:val="18"/>
        </w:rPr>
        <w:t xml:space="preserve"> Psychonarratology: Foundations for the Empirical Study of Literary Response. </w:t>
      </w:r>
      <w:r>
        <w:rPr>
          <w:sz w:val="18"/>
          <w:szCs w:val="18"/>
        </w:rPr>
        <w:t>Cambridge: Cambridge University Press, 2003.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Boyer, Pascal ' Religious Thought and Behaviour as By-Products of brain function'. </w:t>
      </w:r>
      <w:r>
        <w:rPr>
          <w:i/>
          <w:iCs/>
          <w:sz w:val="18"/>
          <w:szCs w:val="18"/>
        </w:rPr>
        <w:t xml:space="preserve">Trends in Cognitive Sciences </w:t>
      </w:r>
      <w:r>
        <w:rPr>
          <w:sz w:val="18"/>
          <w:szCs w:val="18"/>
        </w:rPr>
        <w:t>7, 2003, pp. 119 – 124.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Bradley, Laura</w:t>
      </w:r>
      <w:r>
        <w:rPr>
          <w:i/>
          <w:iCs/>
          <w:sz w:val="18"/>
          <w:szCs w:val="18"/>
        </w:rPr>
        <w:t xml:space="preserve"> Brecht and Political Theatre: The Mother on Stage</w:t>
      </w:r>
      <w:r>
        <w:rPr>
          <w:sz w:val="18"/>
          <w:szCs w:val="18"/>
        </w:rPr>
        <w:t>. Oxford: OUP, 2006.</w:t>
      </w:r>
      <w:r>
        <w:rPr>
          <w:i/>
          <w:iCs/>
          <w:sz w:val="18"/>
          <w:szCs w:val="18"/>
        </w:rPr>
        <w:t xml:space="preserve"> </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sz w:val="18"/>
          <w:szCs w:val="18"/>
        </w:rPr>
        <w:t xml:space="preserve"> </w:t>
      </w:r>
      <w:r>
        <w:rPr>
          <w:sz w:val="18"/>
          <w:szCs w:val="18"/>
        </w:rPr>
        <w:t xml:space="preserve">Bruckbauer, John </w:t>
      </w:r>
      <w:r>
        <w:rPr>
          <w:i/>
          <w:iCs/>
          <w:sz w:val="18"/>
          <w:szCs w:val="18"/>
        </w:rPr>
        <w:t xml:space="preserve">et al. </w:t>
      </w:r>
      <w:r>
        <w:rPr>
          <w:sz w:val="18"/>
          <w:szCs w:val="18"/>
        </w:rPr>
        <w:t xml:space="preserve">'Physiological Responses in the Anticipation of an Auditory and Visual Stimulus', 2018 [Online]. Available at: </w:t>
      </w:r>
      <w:hyperlink r:id="rId57">
        <w:r>
          <w:rPr>
            <w:rStyle w:val="InternetLink"/>
            <w:sz w:val="18"/>
            <w:szCs w:val="18"/>
          </w:rPr>
          <w:t>http://jass.neuro.wisc.edu/2018/01/601_14.pdf</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Bruner, Jerome 'The Narrative Construction of Reality'. </w:t>
      </w:r>
      <w:r>
        <w:rPr>
          <w:i/>
          <w:iCs/>
          <w:sz w:val="18"/>
          <w:szCs w:val="18"/>
        </w:rPr>
        <w:t xml:space="preserve">Critical Inquiry </w:t>
      </w:r>
      <w:r>
        <w:rPr>
          <w:sz w:val="18"/>
          <w:szCs w:val="18"/>
        </w:rPr>
        <w:t>18 (1),  1991, pp.1 – 21.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Burke, Michael and Troscianko, Emily T. 'Mind, brain, and literature: A dialogue on what the humanities might offer the cognitive sciences'. </w:t>
      </w:r>
      <w:r>
        <w:rPr>
          <w:i/>
          <w:iCs/>
          <w:sz w:val="18"/>
          <w:szCs w:val="18"/>
        </w:rPr>
        <w:t>Journal of Literary Semantics</w:t>
      </w:r>
      <w:r>
        <w:rPr>
          <w:sz w:val="18"/>
          <w:szCs w:val="18"/>
        </w:rPr>
        <w:t xml:space="preserve"> 42 (2), 2013, pp. 141 – 148.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Byrne, Ruth 'Precis of The Rational Imagination: How People Create Alternatives to Reality'. </w:t>
      </w:r>
      <w:r>
        <w:rPr>
          <w:i/>
          <w:iCs/>
          <w:sz w:val="18"/>
          <w:szCs w:val="18"/>
        </w:rPr>
        <w:t xml:space="preserve">Behavioral and Brain Sciences </w:t>
      </w:r>
      <w:r>
        <w:rPr>
          <w:sz w:val="18"/>
          <w:szCs w:val="18"/>
        </w:rPr>
        <w:t>30 (1), 2007, pp. 439 – 480.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Byrne, Ruth and Girotto, Vittorio 'Cognitive Processes in Counterfactual Thinking'. </w:t>
      </w:r>
      <w:r>
        <w:rPr>
          <w:i/>
          <w:iCs/>
          <w:sz w:val="18"/>
          <w:szCs w:val="18"/>
        </w:rPr>
        <w:t xml:space="preserve">In: </w:t>
      </w:r>
      <w:r>
        <w:rPr>
          <w:sz w:val="18"/>
          <w:szCs w:val="18"/>
        </w:rPr>
        <w:t xml:space="preserve">Markman, KD </w:t>
      </w:r>
      <w:r>
        <w:rPr>
          <w:i/>
          <w:iCs/>
          <w:sz w:val="18"/>
          <w:szCs w:val="18"/>
        </w:rPr>
        <w:t xml:space="preserve">et al. (eds.) Handbook of Imagination and Mental Simulation. </w:t>
      </w:r>
      <w:r>
        <w:rPr>
          <w:sz w:val="18"/>
          <w:szCs w:val="18"/>
        </w:rPr>
        <w:t>London: Routledge, 2008.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Caracciolo, Marco 'The Reader's Virtual Body: Narrative Space and its Reconstruction'. </w:t>
      </w:r>
      <w:r>
        <w:rPr>
          <w:i/>
          <w:iCs/>
          <w:sz w:val="18"/>
          <w:szCs w:val="18"/>
        </w:rPr>
        <w:t xml:space="preserve">Storyworlds </w:t>
      </w:r>
      <w:r>
        <w:rPr>
          <w:sz w:val="18"/>
          <w:szCs w:val="18"/>
        </w:rPr>
        <w:t>3, 2011, pp. 117 – 138.</w:t>
      </w:r>
    </w:p>
    <w:p>
      <w:pPr>
        <w:pStyle w:val="Footnote"/>
        <w:spacing w:lineRule="auto" w:line="240"/>
        <w:rPr>
          <w:rFonts w:ascii="Georgia" w:hAnsi="Georgia"/>
          <w:sz w:val="18"/>
          <w:szCs w:val="18"/>
        </w:rPr>
      </w:pPr>
      <w:r>
        <w:rPr>
          <w:sz w:val="18"/>
          <w:szCs w:val="18"/>
        </w:rPr>
      </w:r>
    </w:p>
    <w:p>
      <w:pPr>
        <w:pStyle w:val="PreformattedText"/>
        <w:spacing w:lineRule="auto" w:line="240"/>
        <w:rPr/>
      </w:pPr>
      <w:r>
        <w:rPr>
          <w:rFonts w:ascii="Georgia" w:hAnsi="Georgia"/>
          <w:sz w:val="18"/>
          <w:szCs w:val="18"/>
        </w:rPr>
        <w:t>Caracciolo, Marco 'Narrative Space and Reader's Response to Stories: A Phenomenological Account'. Style 47 (4), 2013, pp. 425 – 444.</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Caracciolo, Marco and Kukkonen, Karin 'Hitting The Wall? The Rhetorical Approach and the Role of Reader Response'. </w:t>
      </w:r>
      <w:r>
        <w:rPr>
          <w:i/>
          <w:iCs/>
          <w:sz w:val="18"/>
          <w:szCs w:val="18"/>
        </w:rPr>
        <w:t xml:space="preserve">Style </w:t>
      </w:r>
      <w:r>
        <w:rPr>
          <w:sz w:val="18"/>
          <w:szCs w:val="18"/>
        </w:rPr>
        <w:t>52 (1-2), 2018, pp. 45-50.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Carroll, Joseph 'Evolution and literary theory'. </w:t>
      </w:r>
      <w:r>
        <w:rPr>
          <w:i/>
          <w:iCs/>
          <w:sz w:val="18"/>
          <w:szCs w:val="18"/>
        </w:rPr>
        <w:t xml:space="preserve">Human Nature </w:t>
      </w:r>
      <w:r>
        <w:rPr>
          <w:sz w:val="18"/>
          <w:szCs w:val="18"/>
        </w:rPr>
        <w:t>6 (2), 1995, pp. 119 – 134.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Chan, Janet </w:t>
      </w:r>
      <w:r>
        <w:rPr>
          <w:i/>
          <w:iCs/>
          <w:sz w:val="18"/>
          <w:szCs w:val="18"/>
        </w:rPr>
        <w:t xml:space="preserve">et al. </w:t>
      </w:r>
      <w:r>
        <w:rPr>
          <w:sz w:val="18"/>
          <w:szCs w:val="18"/>
        </w:rPr>
        <w:t xml:space="preserve">‘Bridging the Two Cultures: The Fragility of Interdisciplinary Creative Collaboration’. </w:t>
      </w:r>
      <w:r>
        <w:rPr>
          <w:i/>
          <w:iCs/>
          <w:sz w:val="18"/>
          <w:szCs w:val="18"/>
        </w:rPr>
        <w:t xml:space="preserve">In: </w:t>
      </w:r>
      <w:r>
        <w:rPr>
          <w:sz w:val="18"/>
          <w:szCs w:val="18"/>
        </w:rPr>
        <w:t>Fischer, Gerhard and Vassen, Florian (</w:t>
      </w:r>
      <w:r>
        <w:rPr>
          <w:i/>
          <w:iCs/>
          <w:sz w:val="18"/>
          <w:szCs w:val="18"/>
        </w:rPr>
        <w:t>eds.</w:t>
      </w:r>
      <w:r>
        <w:rPr>
          <w:sz w:val="18"/>
          <w:szCs w:val="18"/>
        </w:rPr>
        <w:t xml:space="preserve">) </w:t>
      </w:r>
      <w:r>
        <w:rPr>
          <w:i/>
          <w:iCs/>
          <w:sz w:val="18"/>
          <w:szCs w:val="18"/>
        </w:rPr>
        <w:t>Collective Creativity</w:t>
      </w:r>
      <w:r>
        <w:rPr>
          <w:sz w:val="18"/>
          <w:szCs w:val="18"/>
        </w:rPr>
        <w:t>. Brill, 2011, pp. 159 – 176.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Cheetham, Marcus 'Virtual milgram: empathic concern or personal distress? Evidence from functional MRI and dispositional measures'. </w:t>
      </w:r>
      <w:r>
        <w:rPr>
          <w:i/>
          <w:iCs/>
          <w:sz w:val="18"/>
          <w:szCs w:val="18"/>
        </w:rPr>
        <w:t xml:space="preserve">Frontiers in Human </w:t>
      </w:r>
      <w:r>
        <w:rPr>
          <w:sz w:val="18"/>
          <w:szCs w:val="18"/>
        </w:rPr>
        <w:t>Neuroscience 3 (29), 2009, pp. 1 – 13.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Clark, Andy </w:t>
      </w:r>
      <w:r>
        <w:rPr>
          <w:rStyle w:val="Emphasis"/>
          <w:sz w:val="18"/>
          <w:szCs w:val="18"/>
        </w:rPr>
        <w:t xml:space="preserve">Supersizing the Mind: Embodiment, Action, and Cognitive Extension. </w:t>
      </w:r>
      <w:r>
        <w:rPr>
          <w:rStyle w:val="Emphasis"/>
          <w:i w:val="false"/>
          <w:iCs w:val="false"/>
          <w:sz w:val="18"/>
          <w:szCs w:val="18"/>
        </w:rPr>
        <w:t>Oxford:</w:t>
      </w:r>
      <w:r>
        <w:rPr>
          <w:sz w:val="18"/>
          <w:szCs w:val="18"/>
        </w:rPr>
        <w:t xml:space="preserve"> Oxford University Press, 2008.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Coe, Kathryn </w:t>
      </w:r>
      <w:r>
        <w:rPr>
          <w:i/>
          <w:iCs/>
          <w:sz w:val="18"/>
          <w:szCs w:val="18"/>
        </w:rPr>
        <w:t>et al. '</w:t>
      </w:r>
      <w:r>
        <w:rPr>
          <w:sz w:val="18"/>
          <w:szCs w:val="18"/>
        </w:rPr>
        <w:t xml:space="preserve">Once Upon A Time: Ancestors and the Evolutionary Significance of Stories'. </w:t>
      </w:r>
      <w:r>
        <w:rPr>
          <w:i/>
          <w:iCs/>
          <w:sz w:val="18"/>
          <w:szCs w:val="18"/>
        </w:rPr>
        <w:t xml:space="preserve">Anthropological Forum </w:t>
      </w:r>
      <w:r>
        <w:rPr>
          <w:sz w:val="18"/>
          <w:szCs w:val="18"/>
        </w:rPr>
        <w:t>16 (1), 2006, pp. 21- 40.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Cohen, David and Mackeith, Stephen </w:t>
      </w:r>
      <w:r>
        <w:rPr>
          <w:i/>
          <w:iCs/>
          <w:sz w:val="18"/>
          <w:szCs w:val="18"/>
        </w:rPr>
        <w:t xml:space="preserve">The Development of Imagination: The Private Worlds of </w:t>
      </w:r>
      <w:r>
        <w:rPr>
          <w:sz w:val="18"/>
          <w:szCs w:val="18"/>
        </w:rPr>
        <w:t>Childhood. London: Routledge, 1992.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Cosmides, Leda and Tooby, John 'Consider The Source: The Evolution of Adaptations for Decoupling and Metarepresentation' </w:t>
      </w:r>
      <w:r>
        <w:rPr>
          <w:i/>
          <w:iCs/>
          <w:sz w:val="18"/>
          <w:szCs w:val="18"/>
        </w:rPr>
        <w:t xml:space="preserve">In: </w:t>
      </w:r>
      <w:r>
        <w:rPr>
          <w:sz w:val="18"/>
          <w:szCs w:val="18"/>
        </w:rPr>
        <w:t xml:space="preserve">Sperber, Dan </w:t>
      </w:r>
      <w:r>
        <w:rPr>
          <w:i/>
          <w:iCs/>
          <w:sz w:val="18"/>
          <w:szCs w:val="18"/>
        </w:rPr>
        <w:t>et al. Metarepresentations: A Multidisciplinary Perspective</w:t>
      </w:r>
      <w:r>
        <w:rPr>
          <w:sz w:val="18"/>
          <w:szCs w:val="18"/>
        </w:rPr>
        <w:t>. Oxford: OUP, 2000, p. 59.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Costa, Vincent D.</w:t>
      </w:r>
      <w:r>
        <w:rPr>
          <w:i/>
          <w:iCs/>
          <w:sz w:val="18"/>
          <w:szCs w:val="18"/>
        </w:rPr>
        <w:t xml:space="preserve"> et al.</w:t>
      </w:r>
      <w:r>
        <w:rPr>
          <w:i w:val="false"/>
          <w:iCs w:val="false"/>
          <w:sz w:val="18"/>
          <w:szCs w:val="18"/>
        </w:rPr>
        <w:t xml:space="preserve"> ‘Emotional imagery: Assessing pleasure and arousal in the brain’s reward circuitry’.</w:t>
      </w:r>
      <w:r>
        <w:rPr>
          <w:i/>
          <w:iCs/>
          <w:sz w:val="18"/>
          <w:szCs w:val="18"/>
        </w:rPr>
        <w:t xml:space="preserve"> Human Brain Mapping</w:t>
      </w:r>
      <w:r>
        <w:rPr>
          <w:i w:val="false"/>
          <w:iCs w:val="false"/>
          <w:sz w:val="18"/>
          <w:szCs w:val="18"/>
        </w:rPr>
        <w:t xml:space="preserve"> 31 (9), </w:t>
      </w:r>
      <w:r>
        <w:rPr>
          <w:sz w:val="18"/>
          <w:szCs w:val="18"/>
        </w:rPr>
        <w:t>2010, pp. 1446 – 1457, p. 1446.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Cowart, Monica </w:t>
      </w:r>
      <w:r>
        <w:rPr>
          <w:i/>
          <w:iCs/>
          <w:sz w:val="18"/>
          <w:szCs w:val="18"/>
        </w:rPr>
        <w:t>Embodied Cognition</w:t>
      </w:r>
      <w:r>
        <w:rPr>
          <w:sz w:val="18"/>
          <w:szCs w:val="18"/>
        </w:rPr>
        <w:t xml:space="preserve"> [Online]. Available at: </w:t>
      </w:r>
      <w:hyperlink r:id="rId58">
        <w:r>
          <w:rPr>
            <w:rStyle w:val="InternetLink"/>
            <w:sz w:val="18"/>
            <w:szCs w:val="18"/>
          </w:rPr>
          <w:t>https://www.iep.utm.edu/embodcog/</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Cowart, Monica Wilson, Rlia, Lucia ‘Embodied Cognition’, </w:t>
      </w:r>
      <w:r>
        <w:rPr>
          <w:i/>
          <w:iCs/>
          <w:sz w:val="18"/>
          <w:szCs w:val="18"/>
        </w:rPr>
        <w:t>Stanford Encyclopedia of Philosophy</w:t>
      </w:r>
      <w:r>
        <w:rPr>
          <w:sz w:val="18"/>
          <w:szCs w:val="18"/>
        </w:rPr>
        <w:t xml:space="preserve">, 2015 [Online]. Available at: </w:t>
      </w:r>
      <w:hyperlink r:id="rId59">
        <w:r>
          <w:rPr>
            <w:rStyle w:val="InternetLink"/>
            <w:sz w:val="18"/>
            <w:szCs w:val="18"/>
          </w:rPr>
          <w:t>h</w:t>
        </w:r>
      </w:hyperlink>
      <w:hyperlink r:id="rId60">
        <w:r>
          <w:rPr>
            <w:rStyle w:val="InternetLink"/>
            <w:sz w:val="18"/>
            <w:szCs w:val="18"/>
          </w:rPr>
          <w:t>ttps://plato.stanford.edu/archives/spr2017/entries/embodied-cognition/</w:t>
        </w:r>
      </w:hyperlink>
      <w:r>
        <w:rPr>
          <w:sz w:val="18"/>
          <w:szCs w:val="18"/>
        </w:rPr>
        <w:t xml:space="preserve"> [Accessed: 12</w:t>
      </w:r>
      <w:r>
        <w:rPr>
          <w:sz w:val="18"/>
          <w:szCs w:val="18"/>
          <w:vertAlign w:val="superscript"/>
        </w:rPr>
        <w:t>th</w:t>
      </w:r>
      <w:r>
        <w:rPr>
          <w:sz w:val="18"/>
          <w:szCs w:val="18"/>
        </w:rPr>
        <w:t xml:space="preserve"> December 2019].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Crittenden, Charles 'Fictional characters and logical completeness'. </w:t>
      </w:r>
      <w:r>
        <w:rPr>
          <w:i/>
          <w:iCs/>
          <w:sz w:val="18"/>
          <w:szCs w:val="18"/>
        </w:rPr>
        <w:t>Poetics</w:t>
      </w:r>
      <w:r>
        <w:rPr>
          <w:sz w:val="18"/>
          <w:szCs w:val="18"/>
        </w:rPr>
        <w:t xml:space="preserve"> 11 (4-6), 1982, pp. 331- 344.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Dannenberg, Hilary </w:t>
      </w:r>
      <w:r>
        <w:rPr>
          <w:i/>
          <w:iCs/>
          <w:sz w:val="18"/>
          <w:szCs w:val="18"/>
        </w:rPr>
        <w:t xml:space="preserve">Coincidence and Counterfactuality: Plotting Time and Space in Narrative Fiction. </w:t>
      </w:r>
      <w:r>
        <w:rPr>
          <w:sz w:val="18"/>
          <w:szCs w:val="18"/>
        </w:rPr>
        <w:t>Nebraska: U of Nebraska P, 2008, p. 113.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Dautenhahn , Kerstin ‘Stories of lemurs and robots: The social origin of story-telling’. </w:t>
      </w:r>
      <w:r>
        <w:rPr>
          <w:i/>
          <w:iCs/>
          <w:sz w:val="18"/>
          <w:szCs w:val="18"/>
        </w:rPr>
        <w:t xml:space="preserve">In: </w:t>
      </w:r>
      <w:r>
        <w:rPr>
          <w:sz w:val="18"/>
          <w:szCs w:val="18"/>
        </w:rPr>
        <w:t xml:space="preserve">Mateas, Michael and Sengers, P. </w:t>
      </w:r>
      <w:r>
        <w:rPr>
          <w:i/>
          <w:iCs/>
          <w:sz w:val="18"/>
          <w:szCs w:val="18"/>
        </w:rPr>
        <w:t>(eds.</w:t>
      </w:r>
      <w:r>
        <w:rPr>
          <w:sz w:val="18"/>
          <w:szCs w:val="18"/>
        </w:rPr>
        <w:t xml:space="preserve">) </w:t>
      </w:r>
      <w:r>
        <w:rPr>
          <w:i/>
          <w:iCs/>
          <w:sz w:val="18"/>
          <w:szCs w:val="18"/>
        </w:rPr>
        <w:t xml:space="preserve">Advances in Consciousness Research, Vol. 46. Narrative intelligence. </w:t>
      </w:r>
      <w:r>
        <w:rPr>
          <w:sz w:val="18"/>
          <w:szCs w:val="18"/>
        </w:rPr>
        <w:t>US: John Benjamins, 2003, pp. 63 – 90.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Dennett, Daniel </w:t>
      </w:r>
      <w:r>
        <w:rPr>
          <w:i/>
          <w:iCs/>
          <w:sz w:val="18"/>
          <w:szCs w:val="18"/>
        </w:rPr>
        <w:t>The Intentional Stance</w:t>
      </w:r>
      <w:r>
        <w:rPr>
          <w:sz w:val="18"/>
          <w:szCs w:val="18"/>
        </w:rPr>
        <w:t>. Massachusetts: The MIT Press, 1998.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Dennett, Daniel C. </w:t>
      </w:r>
      <w:r>
        <w:rPr>
          <w:i/>
          <w:iCs/>
          <w:sz w:val="18"/>
          <w:szCs w:val="18"/>
        </w:rPr>
        <w:t xml:space="preserve">Breaking The Spell: Religion as a natural phenomenon. </w:t>
      </w:r>
      <w:r>
        <w:rPr>
          <w:sz w:val="18"/>
          <w:szCs w:val="18"/>
        </w:rPr>
        <w:t>London: Penguin, 2007.</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Times New Roman"/>
          <w:sz w:val="18"/>
          <w:szCs w:val="18"/>
        </w:rPr>
        <w:t xml:space="preserve"> </w:t>
      </w:r>
      <w:r>
        <w:rPr>
          <w:rFonts w:cs="Times New Roman"/>
          <w:sz w:val="18"/>
          <w:szCs w:val="18"/>
        </w:rPr>
        <w:t xml:space="preserve">Derek, Jaye L. </w:t>
      </w:r>
      <w:r>
        <w:rPr>
          <w:rFonts w:cs="Times New Roman"/>
          <w:i/>
          <w:iCs/>
          <w:sz w:val="18"/>
          <w:szCs w:val="18"/>
        </w:rPr>
        <w:t>et al. '</w:t>
      </w:r>
      <w:r>
        <w:rPr>
          <w:rFonts w:cs="Times New Roman"/>
          <w:sz w:val="18"/>
          <w:szCs w:val="18"/>
        </w:rPr>
        <w:t xml:space="preserve">Parasocial relationships and self-discrepancies: Faux relationships have benefits for low self-esteem individuals'. </w:t>
      </w:r>
      <w:r>
        <w:rPr>
          <w:rFonts w:cs="Times New Roman"/>
          <w:i/>
          <w:iCs/>
          <w:sz w:val="18"/>
          <w:szCs w:val="18"/>
        </w:rPr>
        <w:t xml:space="preserve">Personal Relationships </w:t>
      </w:r>
      <w:r>
        <w:rPr>
          <w:rFonts w:cs="Times New Roman"/>
          <w:sz w:val="18"/>
          <w:szCs w:val="18"/>
        </w:rPr>
        <w:t>15 (2), 2008, pp.261 – 280.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Dix, Alan </w:t>
      </w:r>
      <w:r>
        <w:rPr>
          <w:i/>
          <w:iCs/>
          <w:sz w:val="18"/>
          <w:szCs w:val="18"/>
        </w:rPr>
        <w:t>et al. Human-Computer Interaction</w:t>
      </w:r>
      <w:r>
        <w:rPr>
          <w:sz w:val="18"/>
          <w:szCs w:val="18"/>
        </w:rPr>
        <w:t>. Essex: Pearson, 2004, p. 533.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Downs, Roger and Stea, David. </w:t>
      </w:r>
      <w:r>
        <w:rPr>
          <w:i/>
          <w:iCs/>
          <w:sz w:val="18"/>
          <w:szCs w:val="18"/>
        </w:rPr>
        <w:t>Image &amp; environment: Cognitive mapping and spatial behavior.</w:t>
      </w:r>
      <w:r>
        <w:rPr>
          <w:rFonts w:eastAsia="Georgia"/>
          <w:sz w:val="18"/>
          <w:szCs w:val="18"/>
        </w:rPr>
        <w:t xml:space="preserve"> </w:t>
      </w:r>
      <w:r>
        <w:rPr>
          <w:sz w:val="18"/>
          <w:szCs w:val="18"/>
        </w:rPr>
        <w:t>New York: Routledge, 1973.</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Elsner, John ‘Image and ritual: reflections on the religious appreciation of classical art’. </w:t>
      </w:r>
      <w:r>
        <w:rPr>
          <w:rFonts w:cs="Georgia"/>
          <w:i/>
          <w:iCs/>
          <w:sz w:val="18"/>
          <w:szCs w:val="18"/>
        </w:rPr>
        <w:t xml:space="preserve">The Classical Quarterly </w:t>
      </w:r>
      <w:r>
        <w:rPr>
          <w:rFonts w:cs="Georgia"/>
          <w:sz w:val="18"/>
          <w:szCs w:val="18"/>
        </w:rPr>
        <w:t>46 (2), 1996, pp. 515-531.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Emmeche, Claus 'Does a robot have an Umwelt? Reflections on the qualitative biosemiotics of Jakob von Uexkull'. S</w:t>
      </w:r>
      <w:r>
        <w:rPr>
          <w:i/>
          <w:iCs/>
          <w:sz w:val="18"/>
          <w:szCs w:val="18"/>
        </w:rPr>
        <w:t xml:space="preserve">emiotica </w:t>
      </w:r>
      <w:r>
        <w:rPr>
          <w:sz w:val="18"/>
          <w:szCs w:val="18"/>
        </w:rPr>
        <w:t>134 (1/4), 2001, pp. 653 – 693, p. 653.</w:t>
      </w:r>
    </w:p>
    <w:p>
      <w:pPr>
        <w:pStyle w:val="Footnote"/>
        <w:spacing w:lineRule="auto" w:line="240"/>
        <w:ind w:left="339" w:right="0" w:hanging="0"/>
        <w:rPr>
          <w:rFonts w:ascii="Georgia" w:hAnsi="Georgia"/>
          <w:sz w:val="18"/>
          <w:szCs w:val="18"/>
        </w:rPr>
      </w:pPr>
      <w:r>
        <w:rPr>
          <w:sz w:val="18"/>
          <w:szCs w:val="18"/>
        </w:rPr>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Emmott, Catherine </w:t>
      </w:r>
      <w:r>
        <w:rPr>
          <w:i/>
          <w:iCs/>
          <w:sz w:val="18"/>
          <w:szCs w:val="18"/>
        </w:rPr>
        <w:t>Narrative Comprehension: A Discourse Perspective</w:t>
      </w:r>
      <w:r>
        <w:rPr>
          <w:sz w:val="18"/>
          <w:szCs w:val="18"/>
        </w:rPr>
        <w:t>. Oxford: OUP, 1997, p. 36.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Eskenlinen, Markku </w:t>
      </w:r>
      <w:r>
        <w:rPr>
          <w:i/>
          <w:iCs/>
          <w:sz w:val="18"/>
          <w:szCs w:val="18"/>
        </w:rPr>
        <w:t>Markku Eskenlinen's Response</w:t>
      </w:r>
      <w:r>
        <w:rPr>
          <w:sz w:val="18"/>
          <w:szCs w:val="18"/>
        </w:rPr>
        <w:t xml:space="preserve">, 2004 [Online]. Available at: </w:t>
      </w:r>
      <w:hyperlink r:id="rId61">
        <w:r>
          <w:rPr>
            <w:rStyle w:val="InternetLink"/>
            <w:sz w:val="18"/>
            <w:szCs w:val="18"/>
          </w:rPr>
          <w:t>http://electronicbookreview.com/essay/markku-eskelinens-response/</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Farah, Martha J and Heberlein, Andrea S. ‘Personhood and neuroscience: naturalizing or nihilating</w:t>
      </w:r>
      <w:r>
        <w:rPr>
          <w:i w:val="false"/>
          <w:iCs w:val="false"/>
          <w:sz w:val="18"/>
          <w:szCs w:val="18"/>
        </w:rPr>
        <w:t>?’</w:t>
      </w:r>
      <w:r>
        <w:rPr>
          <w:i/>
          <w:iCs/>
          <w:sz w:val="18"/>
          <w:szCs w:val="18"/>
        </w:rPr>
        <w:t xml:space="preserve"> Am J Bioeth</w:t>
      </w:r>
      <w:r>
        <w:rPr>
          <w:i w:val="false"/>
          <w:iCs w:val="false"/>
          <w:sz w:val="18"/>
          <w:szCs w:val="18"/>
        </w:rPr>
        <w:t xml:space="preserve"> 7 (1), 2007, pp. 37 – 48.</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Farrow, Tom F.D. </w:t>
      </w:r>
      <w:r>
        <w:rPr>
          <w:i/>
          <w:iCs/>
          <w:sz w:val="18"/>
          <w:szCs w:val="18"/>
        </w:rPr>
        <w:t xml:space="preserve">et al. </w:t>
      </w:r>
      <w:r>
        <w:rPr>
          <w:sz w:val="18"/>
          <w:szCs w:val="18"/>
        </w:rPr>
        <w:t xml:space="preserve">'Investigating the functional anatomy of empathy and forgiveness'. </w:t>
      </w:r>
      <w:r>
        <w:rPr>
          <w:i/>
          <w:iCs/>
          <w:sz w:val="18"/>
          <w:szCs w:val="18"/>
        </w:rPr>
        <w:t>Neuroreport</w:t>
      </w:r>
      <w:r>
        <w:rPr>
          <w:sz w:val="18"/>
          <w:szCs w:val="18"/>
        </w:rPr>
        <w:t xml:space="preserve"> 12 (11), 2001, pp. 2433 – 2438.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Fink, J. </w:t>
      </w:r>
      <w:r>
        <w:rPr>
          <w:i/>
          <w:iCs/>
          <w:sz w:val="18"/>
          <w:szCs w:val="18"/>
        </w:rPr>
        <w:t xml:space="preserve">et al. </w:t>
      </w:r>
      <w:r>
        <w:rPr>
          <w:sz w:val="18"/>
          <w:szCs w:val="18"/>
        </w:rPr>
        <w:t xml:space="preserve">'Anthropomorphic Language in Online Forums about Roomba, AIBO and the iPad'. </w:t>
      </w:r>
      <w:r>
        <w:rPr>
          <w:i/>
          <w:iCs/>
          <w:sz w:val="18"/>
          <w:szCs w:val="18"/>
        </w:rPr>
        <w:t xml:space="preserve">In: Proceedings of the 2012 IEEE International Workshop on Advanced Robotics and its Social Impacts </w:t>
      </w:r>
      <w:r>
        <w:rPr>
          <w:sz w:val="18"/>
          <w:szCs w:val="18"/>
        </w:rPr>
        <w:t>Munich: IEEE, 2012.</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Fludernick, Monika </w:t>
      </w:r>
      <w:r>
        <w:rPr>
          <w:i/>
          <w:iCs/>
          <w:sz w:val="18"/>
          <w:szCs w:val="18"/>
        </w:rPr>
        <w:t xml:space="preserve">Towards a 'Natural' Narratology. </w:t>
      </w:r>
      <w:r>
        <w:rPr>
          <w:sz w:val="18"/>
          <w:szCs w:val="18"/>
        </w:rPr>
        <w:t>London: Routledge, 1996, p. 12.</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Fodor, Jerry 'Chapter 44: The Modularity of Mind: An Essay on Faculty Psychology'</w:t>
      </w:r>
      <w:r>
        <w:rPr>
          <w:rFonts w:cs="Georgia"/>
          <w:i/>
          <w:iCs/>
          <w:sz w:val="18"/>
          <w:szCs w:val="18"/>
        </w:rPr>
        <w:t xml:space="preserve"> In:</w:t>
      </w:r>
      <w:r>
        <w:rPr>
          <w:rFonts w:cs="Georgia"/>
          <w:sz w:val="18"/>
          <w:szCs w:val="18"/>
        </w:rPr>
        <w:t xml:space="preserve"> Adler, Jonathan and Rips, Lance (</w:t>
      </w:r>
      <w:r>
        <w:rPr>
          <w:rFonts w:cs="Georgia"/>
          <w:i/>
          <w:iCs/>
          <w:sz w:val="18"/>
          <w:szCs w:val="18"/>
        </w:rPr>
        <w:t>eds.</w:t>
      </w:r>
      <w:r>
        <w:rPr>
          <w:rFonts w:cs="Georgia"/>
          <w:sz w:val="18"/>
          <w:szCs w:val="18"/>
        </w:rPr>
        <w:t>)</w:t>
      </w:r>
      <w:r>
        <w:rPr>
          <w:rFonts w:cs="Georgia"/>
          <w:i/>
          <w:iCs/>
          <w:sz w:val="18"/>
          <w:szCs w:val="18"/>
        </w:rPr>
        <w:t xml:space="preserve"> Reasoning: Studies of Human Inference and Its Foundations.</w:t>
      </w:r>
      <w:r>
        <w:rPr>
          <w:rFonts w:cs="Georgia"/>
          <w:sz w:val="18"/>
          <w:szCs w:val="18"/>
        </w:rPr>
        <w:t xml:space="preserve"> Cambridge: CUP, 1983, p. 893.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Francis, Andrea P. and Mishra, Punya 'Differences in Children's Verbal Responses and Behavioral Interactions with Anthropomorphic Artifacts', 2008.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Gao, Tao and Scholl,  Brian. 'Chasing vs. Stalking: Interrupting the perception of animacy'. </w:t>
      </w:r>
      <w:r>
        <w:rPr>
          <w:i/>
          <w:iCs/>
          <w:sz w:val="18"/>
          <w:szCs w:val="18"/>
        </w:rPr>
        <w:t xml:space="preserve">Journal of Experimental Psychology </w:t>
      </w:r>
      <w:r>
        <w:rPr>
          <w:sz w:val="18"/>
          <w:szCs w:val="18"/>
        </w:rPr>
        <w:t>37 (3), 2011, pp. 669 – 684.</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Times New Roman"/>
          <w:sz w:val="18"/>
          <w:szCs w:val="18"/>
        </w:rPr>
        <w:t xml:space="preserve">Gendler, Tamar ‘Imagination’, </w:t>
      </w:r>
      <w:r>
        <w:rPr>
          <w:rFonts w:cs="Times New Roman"/>
          <w:i/>
          <w:iCs/>
          <w:sz w:val="18"/>
          <w:szCs w:val="18"/>
        </w:rPr>
        <w:t xml:space="preserve">Stanford Encyclopedia of Philosophy, </w:t>
      </w:r>
      <w:r>
        <w:rPr>
          <w:rFonts w:cs="Times New Roman"/>
          <w:i/>
          <w:iCs/>
          <w:sz w:val="18"/>
          <w:szCs w:val="18"/>
          <w:u w:val="double"/>
        </w:rPr>
        <w:t>2019</w:t>
      </w:r>
      <w:r>
        <w:rPr>
          <w:rFonts w:cs="Times New Roman"/>
          <w:i/>
          <w:iCs/>
          <w:sz w:val="18"/>
          <w:szCs w:val="18"/>
        </w:rPr>
        <w:t xml:space="preserve"> </w:t>
      </w:r>
      <w:r>
        <w:rPr>
          <w:rFonts w:cs="Times New Roman"/>
          <w:sz w:val="18"/>
          <w:szCs w:val="18"/>
        </w:rPr>
        <w:t xml:space="preserve">[Online]. Available at: </w:t>
      </w:r>
      <w:hyperlink r:id="rId62">
        <w:r>
          <w:rPr>
            <w:rStyle w:val="InternetLink"/>
            <w:rFonts w:cs="Times New Roman"/>
            <w:sz w:val="18"/>
            <w:szCs w:val="18"/>
          </w:rPr>
          <w:t>https://plato.stanfor</w:t>
        </w:r>
      </w:hyperlink>
      <w:hyperlink r:id="rId63">
        <w:r>
          <w:rPr>
            <w:rStyle w:val="InternetLink"/>
            <w:rFonts w:cs="Times New Roman"/>
            <w:sz w:val="18"/>
            <w:szCs w:val="18"/>
          </w:rPr>
          <w:t>d.ed</w:t>
        </w:r>
      </w:hyperlink>
      <w:hyperlink r:id="rId64">
        <w:r>
          <w:rPr>
            <w:rStyle w:val="InternetLink"/>
            <w:rFonts w:cs="Times New Roman"/>
            <w:sz w:val="18"/>
            <w:szCs w:val="18"/>
          </w:rPr>
          <w:t>u/entries/imagination/</w:t>
        </w:r>
      </w:hyperlink>
      <w:r>
        <w:rPr>
          <w:rFonts w:cs="Times New Roman"/>
          <w:sz w:val="18"/>
          <w:szCs w:val="18"/>
        </w:rPr>
        <w:t xml:space="preserve"> [Accessed: 20</w:t>
      </w:r>
      <w:r>
        <w:rPr>
          <w:rFonts w:cs="Times New Roman"/>
          <w:sz w:val="18"/>
          <w:szCs w:val="18"/>
          <w:vertAlign w:val="superscript"/>
        </w:rPr>
        <w:t>th</w:t>
      </w:r>
      <w:r>
        <w:rPr>
          <w:rFonts w:cs="Times New Roman"/>
          <w:sz w:val="18"/>
          <w:szCs w:val="18"/>
        </w:rPr>
        <w:t xml:space="preserve"> December 2010].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Gergen, Kenneth and Gergen, Mary 'Narratives of the Self'. </w:t>
      </w:r>
      <w:r>
        <w:rPr>
          <w:i/>
          <w:iCs/>
          <w:sz w:val="18"/>
          <w:szCs w:val="18"/>
        </w:rPr>
        <w:t xml:space="preserve">In: </w:t>
      </w:r>
      <w:r>
        <w:rPr>
          <w:sz w:val="18"/>
          <w:szCs w:val="18"/>
        </w:rPr>
        <w:t xml:space="preserve">Hinchman, Lewis and Hinchman, Sandra </w:t>
      </w:r>
      <w:r>
        <w:rPr>
          <w:i/>
          <w:iCs/>
          <w:sz w:val="18"/>
          <w:szCs w:val="18"/>
        </w:rPr>
        <w:t>(eds.) Memory, Identity, Community: The Idea of Narrative in the Human Sciences.</w:t>
      </w:r>
      <w:r>
        <w:rPr>
          <w:sz w:val="18"/>
          <w:szCs w:val="18"/>
        </w:rPr>
        <w:t xml:space="preserve"> New York: State of New York University Press,</w:t>
      </w:r>
      <w:r>
        <w:rPr>
          <w:i/>
          <w:iCs/>
          <w:sz w:val="18"/>
          <w:szCs w:val="18"/>
        </w:rPr>
        <w:t xml:space="preserve"> </w:t>
      </w:r>
      <w:r>
        <w:rPr>
          <w:sz w:val="18"/>
          <w:szCs w:val="18"/>
        </w:rPr>
        <w:t>1997, p. 163.</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Times New Roman"/>
          <w:sz w:val="18"/>
          <w:szCs w:val="18"/>
        </w:rPr>
        <w:t xml:space="preserve"> </w:t>
      </w:r>
      <w:r>
        <w:rPr>
          <w:rFonts w:cs="Times New Roman"/>
          <w:sz w:val="18"/>
          <w:szCs w:val="18"/>
        </w:rPr>
        <w:t>Giles, David '</w:t>
      </w:r>
      <w:r>
        <w:rPr>
          <w:rFonts w:cs="Times New Roman"/>
          <w:color w:val="111111"/>
          <w:sz w:val="18"/>
          <w:szCs w:val="18"/>
        </w:rPr>
        <w:t xml:space="preserve">Parasocial Interaction: A Review of the Literature and a Model for Future Research'. </w:t>
      </w:r>
      <w:r>
        <w:rPr>
          <w:rFonts w:cs="Times New Roman"/>
          <w:i/>
          <w:iCs/>
          <w:color w:val="111111"/>
          <w:sz w:val="18"/>
          <w:szCs w:val="18"/>
        </w:rPr>
        <w:t>Media Psychology</w:t>
      </w:r>
      <w:r>
        <w:rPr>
          <w:rFonts w:cs="Times New Roman"/>
          <w:color w:val="111111"/>
          <w:sz w:val="18"/>
          <w:szCs w:val="18"/>
        </w:rPr>
        <w:t xml:space="preserve"> 4 (3),</w:t>
      </w:r>
      <w:r>
        <w:rPr>
          <w:rFonts w:cs="Times New Roman"/>
          <w:sz w:val="18"/>
          <w:szCs w:val="18"/>
        </w:rPr>
        <w:t xml:space="preserve"> 2002, pp. 279 – 305, p. 279.</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Times New Roman"/>
          <w:sz w:val="18"/>
          <w:szCs w:val="18"/>
        </w:rPr>
        <w:t xml:space="preserve"> </w:t>
      </w:r>
      <w:r>
        <w:rPr>
          <w:rFonts w:cs="Times New Roman"/>
          <w:sz w:val="18"/>
          <w:szCs w:val="18"/>
        </w:rPr>
        <w:t>Glob, Peter Vilhelm 'The Bog People: Iron-Age Man Preserved'. London: Faber and Faber, 1969., p.</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Goffman, Erving</w:t>
      </w:r>
      <w:r>
        <w:rPr>
          <w:i/>
          <w:iCs/>
          <w:sz w:val="18"/>
          <w:szCs w:val="18"/>
        </w:rPr>
        <w:t xml:space="preserve"> Frame analysis: An essay on the organisation of experience.</w:t>
      </w:r>
      <w:r>
        <w:rPr>
          <w:sz w:val="18"/>
          <w:szCs w:val="18"/>
        </w:rPr>
        <w:t xml:space="preserve"> Massachusetts: HUP, 1974.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Goldman, Alvin </w:t>
      </w:r>
      <w:r>
        <w:rPr>
          <w:i/>
          <w:iCs/>
          <w:sz w:val="18"/>
          <w:szCs w:val="18"/>
        </w:rPr>
        <w:t xml:space="preserve">Simulating Minds: The Philosophy, Psychology and Neuroscience of Mindreading'. </w:t>
      </w:r>
      <w:r>
        <w:rPr>
          <w:sz w:val="18"/>
          <w:szCs w:val="18"/>
        </w:rPr>
        <w:t>Oxford: Oxford University Press, 2006.</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Gray, John ‘Split Religion’,</w:t>
      </w:r>
      <w:r>
        <w:rPr>
          <w:rFonts w:cs="Georgia"/>
          <w:i/>
          <w:iCs/>
          <w:sz w:val="18"/>
          <w:szCs w:val="18"/>
        </w:rPr>
        <w:t xml:space="preserve"> Literary Review</w:t>
      </w:r>
      <w:r>
        <w:rPr>
          <w:rFonts w:cs="Georgia"/>
          <w:sz w:val="18"/>
          <w:szCs w:val="18"/>
        </w:rPr>
        <w:t>, October 2007</w:t>
      </w:r>
      <w:r>
        <w:rPr>
          <w:rFonts w:cs="Georgia"/>
          <w:i/>
          <w:iCs/>
          <w:sz w:val="18"/>
          <w:szCs w:val="18"/>
        </w:rPr>
        <w:t>.</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sz w:val="18"/>
          <w:szCs w:val="18"/>
        </w:rPr>
        <w:t xml:space="preserve"> </w:t>
      </w:r>
      <w:r>
        <w:rPr>
          <w:sz w:val="18"/>
          <w:szCs w:val="18"/>
        </w:rPr>
        <w:t xml:space="preserve">Guthrie, Stewart. </w:t>
      </w:r>
      <w:r>
        <w:rPr>
          <w:i/>
          <w:iCs/>
          <w:sz w:val="18"/>
          <w:szCs w:val="18"/>
        </w:rPr>
        <w:t xml:space="preserve">Faces In The Clouds: A New Theory Of Religion. </w:t>
      </w:r>
      <w:r>
        <w:rPr>
          <w:sz w:val="18"/>
          <w:szCs w:val="18"/>
        </w:rPr>
        <w:t>New York: OUP, 1993.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Harari, Noah Yuval. </w:t>
      </w:r>
      <w:r>
        <w:rPr>
          <w:i/>
          <w:iCs/>
          <w:sz w:val="18"/>
          <w:szCs w:val="18"/>
        </w:rPr>
        <w:t xml:space="preserve">Sapiens. </w:t>
      </w:r>
      <w:r>
        <w:rPr>
          <w:sz w:val="18"/>
          <w:szCs w:val="18"/>
        </w:rPr>
        <w:t>London: Harvill Secker, 2014.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Harley. David, </w:t>
      </w:r>
      <w:r>
        <w:rPr>
          <w:i/>
          <w:iCs/>
          <w:sz w:val="18"/>
          <w:szCs w:val="18"/>
        </w:rPr>
        <w:t>Watching The Furby Fly</w:t>
      </w:r>
      <w:r>
        <w:rPr>
          <w:sz w:val="18"/>
          <w:szCs w:val="18"/>
        </w:rPr>
        <w:t xml:space="preserve">, 2015 [Online]. Available at: </w:t>
      </w:r>
      <w:hyperlink r:id="rId65">
        <w:r>
          <w:rPr>
            <w:rStyle w:val="InternetLink"/>
            <w:sz w:val="18"/>
            <w:szCs w:val="18"/>
          </w:rPr>
          <w:t>http://itsecurity.co.uk/2015/09/watching-the-furby-fly/</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color w:val="000000"/>
          <w:sz w:val="18"/>
          <w:szCs w:val="18"/>
        </w:rPr>
        <w:t xml:space="preserve">Hartz, Glenn 'How We Can Be Moved by Anna Karenina, Green Slime, and a Red Pony.' </w:t>
      </w:r>
      <w:r>
        <w:rPr>
          <w:rStyle w:val="Emphasis"/>
          <w:rFonts w:cs="Georgia"/>
          <w:color w:val="000000"/>
          <w:sz w:val="18"/>
          <w:szCs w:val="18"/>
        </w:rPr>
        <w:t xml:space="preserve">Philosophy </w:t>
      </w:r>
      <w:r>
        <w:rPr>
          <w:rFonts w:cs="Georgia"/>
          <w:color w:val="000000"/>
          <w:sz w:val="18"/>
          <w:szCs w:val="18"/>
        </w:rPr>
        <w:t>74, 1999, pp. 557-78.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Heider, Fritz and Simmel, Marianne 'An Experimental Study of Apparent Behaviour'.</w:t>
      </w:r>
      <w:r>
        <w:rPr>
          <w:rFonts w:cs="Georgia"/>
          <w:i/>
          <w:iCs/>
          <w:color w:val="000000"/>
          <w:sz w:val="18"/>
          <w:szCs w:val="18"/>
        </w:rPr>
        <w:t xml:space="preserve"> The American Journal of Psychology</w:t>
      </w:r>
      <w:r>
        <w:rPr>
          <w:rFonts w:cs="Georgia"/>
          <w:color w:val="000000"/>
          <w:sz w:val="18"/>
          <w:szCs w:val="18"/>
        </w:rPr>
        <w:t xml:space="preserve"> 57 (2), 1944, pp. 243 – 259.</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Hendrick, Bram </w:t>
      </w:r>
      <w:r>
        <w:rPr>
          <w:rFonts w:cs="Georgia"/>
          <w:i/>
          <w:iCs/>
          <w:color w:val="000000"/>
          <w:sz w:val="18"/>
          <w:szCs w:val="18"/>
        </w:rPr>
        <w:t>et al.</w:t>
      </w:r>
      <w:r>
        <w:rPr>
          <w:rFonts w:cs="Georgia"/>
          <w:color w:val="000000"/>
          <w:sz w:val="18"/>
          <w:szCs w:val="18"/>
        </w:rPr>
        <w:t xml:space="preserve"> 'Robot Vacuum Cleaner Personality and Behavior'. </w:t>
      </w:r>
      <w:r>
        <w:rPr>
          <w:rFonts w:cs="Georgia"/>
          <w:i/>
          <w:iCs/>
          <w:color w:val="000000"/>
          <w:sz w:val="18"/>
          <w:szCs w:val="18"/>
        </w:rPr>
        <w:t>International Journal of Social Robotics. 3 (1), 2011, pp. 187 – 195.</w:t>
      </w:r>
      <w:r>
        <w:rPr>
          <w:rFonts w:cs="Georgia"/>
          <w:color w:val="000000"/>
          <w:sz w:val="18"/>
          <w:szCs w:val="18"/>
        </w:rPr>
        <w:t xml:space="preserve"> </w:t>
      </w:r>
      <w:r>
        <w:rPr>
          <w:rFonts w:cs="Georgia"/>
          <w:color w:val="000000"/>
          <w:sz w:val="18"/>
          <w:szCs w:val="18"/>
          <w:vertAlign w:val="superscript"/>
        </w:rPr>
        <w:tab/>
        <w:tab/>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Herman, David </w:t>
      </w:r>
      <w:r>
        <w:rPr>
          <w:i/>
          <w:iCs/>
          <w:sz w:val="18"/>
          <w:szCs w:val="18"/>
        </w:rPr>
        <w:t xml:space="preserve">Story/Logic: Problems and Possibilities of Narrative. </w:t>
      </w:r>
      <w:r>
        <w:rPr>
          <w:sz w:val="18"/>
          <w:szCs w:val="18"/>
        </w:rPr>
        <w:t>Nebraska: University of Nebraska Press, 2002, p. 49.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Herman, David ‘The Nexus Of Narrative And Mind’</w:t>
      </w:r>
      <w:r>
        <w:rPr>
          <w:i/>
          <w:iCs/>
          <w:sz w:val="18"/>
          <w:szCs w:val="18"/>
        </w:rPr>
        <w:t xml:space="preserve"> In:</w:t>
      </w:r>
      <w:r>
        <w:rPr>
          <w:sz w:val="18"/>
          <w:szCs w:val="18"/>
        </w:rPr>
        <w:t xml:space="preserve"> Herman, David</w:t>
      </w:r>
      <w:r>
        <w:rPr>
          <w:i/>
          <w:iCs/>
          <w:sz w:val="18"/>
          <w:szCs w:val="18"/>
        </w:rPr>
        <w:t xml:space="preserve"> Basic Elements Of Narrative</w:t>
      </w:r>
      <w:r>
        <w:rPr>
          <w:sz w:val="18"/>
          <w:szCs w:val="18"/>
        </w:rPr>
        <w:t>. London: Wiley, 2009.</w:t>
      </w:r>
      <w:r>
        <w:rPr>
          <w:i/>
          <w:iCs/>
          <w:sz w:val="18"/>
          <w:szCs w:val="18"/>
        </w:rPr>
        <w:t xml:space="preserve"> </w:t>
      </w:r>
      <w:r>
        <w:rPr>
          <w:sz w:val="18"/>
          <w:szCs w:val="18"/>
        </w:rPr>
        <w:t>D</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Herman, David. </w:t>
      </w:r>
      <w:r>
        <w:rPr>
          <w:i/>
          <w:iCs/>
          <w:sz w:val="18"/>
          <w:szCs w:val="18"/>
        </w:rPr>
        <w:t>Cognitive Narratology</w:t>
      </w:r>
      <w:r>
        <w:rPr>
          <w:sz w:val="18"/>
          <w:szCs w:val="18"/>
        </w:rPr>
        <w:t xml:space="preserve">, 2013 [Online]. Available at: </w:t>
      </w:r>
      <w:hyperlink r:id="rId66">
        <w:r>
          <w:rPr>
            <w:rStyle w:val="InternetLink"/>
            <w:sz w:val="18"/>
            <w:szCs w:val="18"/>
          </w:rPr>
          <w:t>http://www.lhn.uni-hamburg.de/article/cognitive-narratology-revised-version-uploaded-22-september-2013</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Herman, David. </w:t>
      </w:r>
      <w:r>
        <w:rPr>
          <w:i/>
          <w:iCs/>
          <w:sz w:val="18"/>
          <w:szCs w:val="18"/>
        </w:rPr>
        <w:t>Narratology Beyond The Human</w:t>
      </w:r>
      <w:r>
        <w:rPr>
          <w:sz w:val="18"/>
          <w:szCs w:val="18"/>
        </w:rPr>
        <w:t>. Oxford: Oxford University Press,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Hoff, Eva 'Imaginary Companions, Creativity and Self-Image in Middle Childhood'. </w:t>
      </w:r>
      <w:r>
        <w:rPr>
          <w:i/>
          <w:iCs/>
          <w:sz w:val="18"/>
          <w:szCs w:val="18"/>
        </w:rPr>
        <w:t xml:space="preserve">Creativity Research Journal </w:t>
      </w:r>
      <w:r>
        <w:rPr>
          <w:sz w:val="18"/>
          <w:szCs w:val="18"/>
        </w:rPr>
        <w:t>17 (2-3), 2005, pp. 167 – 180.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Horton, Robin 'A definition of religion and its uses'. </w:t>
      </w:r>
      <w:r>
        <w:rPr>
          <w:rStyle w:val="Quotation"/>
          <w:sz w:val="18"/>
          <w:szCs w:val="18"/>
        </w:rPr>
        <w:t>The Journal of the Royal Anthropological Institute of Great Britain and Ireland</w:t>
      </w:r>
      <w:r>
        <w:rPr>
          <w:i/>
          <w:iCs/>
          <w:sz w:val="18"/>
          <w:szCs w:val="18"/>
        </w:rPr>
        <w:t xml:space="preserve"> </w:t>
      </w:r>
      <w:r>
        <w:rPr>
          <w:sz w:val="18"/>
          <w:szCs w:val="18"/>
        </w:rPr>
        <w:t xml:space="preserve"> 90 (2), 1960, pp. 201- 226.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Hubbs, Joanna </w:t>
      </w:r>
      <w:r>
        <w:rPr>
          <w:i/>
          <w:iCs/>
          <w:sz w:val="18"/>
          <w:szCs w:val="18"/>
        </w:rPr>
        <w:t xml:space="preserve">Mother Russia: The Feminine Myth in Russian Culture. </w:t>
      </w:r>
      <w:r>
        <w:rPr>
          <w:sz w:val="18"/>
          <w:szCs w:val="18"/>
        </w:rPr>
        <w:t>Indiana: Indiana University Press, 1993.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Johnson-Laird, P.N. </w:t>
      </w:r>
      <w:r>
        <w:rPr>
          <w:i/>
          <w:iCs/>
          <w:sz w:val="18"/>
          <w:szCs w:val="18"/>
        </w:rPr>
        <w:t>Mental Models: Towards a Cognitive Science of Language, Inference and Consciousness</w:t>
      </w:r>
      <w:r>
        <w:rPr>
          <w:sz w:val="18"/>
          <w:szCs w:val="18"/>
        </w:rPr>
        <w:t>. Massachusetts: Harvard UP, 1983.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Kahneman, Daniel and Tversky, Amos 'The Simulation Heuristic'. </w:t>
      </w:r>
      <w:r>
        <w:rPr>
          <w:i/>
          <w:iCs/>
          <w:sz w:val="18"/>
          <w:szCs w:val="18"/>
        </w:rPr>
        <w:t xml:space="preserve">In: </w:t>
      </w:r>
      <w:r>
        <w:rPr>
          <w:sz w:val="18"/>
          <w:szCs w:val="18"/>
        </w:rPr>
        <w:t xml:space="preserve"> Kahneman. David (</w:t>
      </w:r>
      <w:r>
        <w:rPr>
          <w:i/>
          <w:iCs/>
          <w:sz w:val="18"/>
          <w:szCs w:val="18"/>
        </w:rPr>
        <w:t>eds.</w:t>
      </w:r>
      <w:r>
        <w:rPr>
          <w:sz w:val="18"/>
          <w:szCs w:val="18"/>
        </w:rPr>
        <w:t xml:space="preserve">) </w:t>
      </w:r>
      <w:r>
        <w:rPr>
          <w:i/>
          <w:iCs/>
          <w:sz w:val="18"/>
          <w:szCs w:val="18"/>
        </w:rPr>
        <w:t xml:space="preserve">Judgement Under Uncertainty: Heuristics and Biases. </w:t>
      </w:r>
      <w:r>
        <w:rPr>
          <w:sz w:val="18"/>
          <w:szCs w:val="18"/>
        </w:rPr>
        <w:t>New York: Cambridge University Press, 1982, pp 201–208.</w:t>
      </w:r>
    </w:p>
    <w:p>
      <w:pPr>
        <w:pStyle w:val="Footnote"/>
        <w:spacing w:lineRule="auto" w:line="240"/>
        <w:ind w:left="0"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Kapogiannis, Dimitrios </w:t>
      </w:r>
      <w:r>
        <w:rPr>
          <w:i/>
          <w:iCs/>
          <w:sz w:val="18"/>
          <w:szCs w:val="18"/>
        </w:rPr>
        <w:t xml:space="preserve">et al. </w:t>
      </w:r>
      <w:r>
        <w:rPr>
          <w:sz w:val="18"/>
          <w:szCs w:val="18"/>
        </w:rPr>
        <w:t xml:space="preserve">‘Cognitive and Neural Foundations of Religious Belief’. </w:t>
      </w:r>
      <w:r>
        <w:rPr>
          <w:i/>
          <w:iCs/>
          <w:sz w:val="18"/>
          <w:szCs w:val="18"/>
        </w:rPr>
        <w:t xml:space="preserve">Proceedings of the National Academy of Sciences </w:t>
      </w:r>
      <w:r>
        <w:rPr>
          <w:sz w:val="18"/>
          <w:szCs w:val="18"/>
        </w:rPr>
        <w:t>106 (12), 2009. pp. 4876 – 4881.</w:t>
      </w:r>
    </w:p>
    <w:p>
      <w:pPr>
        <w:pStyle w:val="Footnote"/>
        <w:spacing w:lineRule="auto" w:line="240"/>
        <w:ind w:left="0"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 xml:space="preserve">Kaufman, Geoff and Libby, Lisa 'Changing Beliefs and Behavior Through Experience-Taking'. </w:t>
      </w:r>
      <w:r>
        <w:rPr>
          <w:i/>
          <w:iCs/>
          <w:sz w:val="18"/>
          <w:szCs w:val="18"/>
        </w:rPr>
        <w:t xml:space="preserve">Journal of Personality and Social Psychology. </w:t>
      </w:r>
      <w:r>
        <w:rPr>
          <w:sz w:val="18"/>
          <w:szCs w:val="18"/>
        </w:rPr>
        <w:t>2012, p. 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Kidd, David Comer and Castano, Emanuele 'Reading Literary Fiction Improves Theory Of Mind'. </w:t>
      </w:r>
      <w:r>
        <w:rPr>
          <w:i/>
          <w:iCs/>
          <w:sz w:val="18"/>
          <w:szCs w:val="18"/>
        </w:rPr>
        <w:t>Science</w:t>
      </w:r>
      <w:r>
        <w:rPr>
          <w:sz w:val="18"/>
          <w:szCs w:val="18"/>
        </w:rPr>
        <w:t xml:space="preserve"> 342 (6156), 2013, pp.377 – 380, p. 377.</w:t>
      </w:r>
    </w:p>
    <w:p>
      <w:pPr>
        <w:pStyle w:val="Footnote"/>
        <w:spacing w:lineRule="auto" w:line="240"/>
        <w:rPr>
          <w:rFonts w:ascii="Georgia" w:hAnsi="Georgia"/>
          <w:sz w:val="18"/>
          <w:szCs w:val="18"/>
        </w:rPr>
      </w:pPr>
      <w:r>
        <w:rPr>
          <w:sz w:val="18"/>
          <w:szCs w:val="18"/>
        </w:rPr>
      </w:r>
    </w:p>
    <w:p>
      <w:pPr>
        <w:pStyle w:val="Footnote"/>
        <w:spacing w:lineRule="auto" w:line="240"/>
        <w:rPr/>
      </w:pPr>
      <w:r>
        <w:rPr>
          <w:rFonts w:eastAsia="Georgia" w:cs="Georgia"/>
          <w:color w:val="000000"/>
          <w:sz w:val="18"/>
          <w:szCs w:val="18"/>
        </w:rPr>
        <w:t>Kitchin, Rob and Freundschuh, Scott (</w:t>
      </w:r>
      <w:r>
        <w:rPr>
          <w:rFonts w:eastAsia="Georgia" w:cs="Georgia"/>
          <w:i/>
          <w:iCs/>
          <w:color w:val="000000"/>
          <w:sz w:val="18"/>
          <w:szCs w:val="18"/>
        </w:rPr>
        <w:t>eds.</w:t>
      </w:r>
      <w:r>
        <w:rPr>
          <w:rFonts w:eastAsia="Georgia" w:cs="Georgia"/>
          <w:color w:val="000000"/>
          <w:sz w:val="18"/>
          <w:szCs w:val="18"/>
        </w:rPr>
        <w:t xml:space="preserve">). </w:t>
      </w:r>
      <w:r>
        <w:rPr>
          <w:rFonts w:eastAsia="Georgia" w:cs="Georgia"/>
          <w:i/>
          <w:iCs/>
          <w:color w:val="000000"/>
          <w:sz w:val="18"/>
          <w:szCs w:val="18"/>
        </w:rPr>
        <w:t xml:space="preserve">Cognitive Mapping: Past, Present and Future. </w:t>
      </w:r>
      <w:r>
        <w:rPr>
          <w:rFonts w:eastAsia="Georgia" w:cs="Georgia"/>
          <w:color w:val="000000"/>
          <w:sz w:val="18"/>
          <w:szCs w:val="18"/>
        </w:rPr>
        <w:t>London: Routledge, 2000.</w:t>
      </w:r>
    </w:p>
    <w:p>
      <w:pPr>
        <w:pStyle w:val="Footnote"/>
        <w:spacing w:lineRule="auto" w:line="240"/>
        <w:ind w:left="0" w:right="0" w:hanging="0"/>
        <w:rPr>
          <w:rFonts w:ascii="Georgia" w:hAnsi="Georgia" w:eastAsia="Georgia" w:cs="Georgia"/>
          <w:sz w:val="18"/>
          <w:szCs w:val="18"/>
        </w:rPr>
      </w:pPr>
      <w:r>
        <w:rPr>
          <w:rFonts w:eastAsia="Georgia" w:cs="Georgia"/>
          <w:sz w:val="18"/>
          <w:szCs w:val="18"/>
        </w:rPr>
      </w:r>
    </w:p>
    <w:p>
      <w:pPr>
        <w:pStyle w:val="Footnote"/>
        <w:spacing w:lineRule="auto" w:line="240"/>
        <w:ind w:left="0" w:right="0" w:hanging="0"/>
        <w:rPr/>
      </w:pPr>
      <w:r>
        <w:rPr>
          <w:rFonts w:eastAsia="Georgia" w:cs="Georgia"/>
          <w:sz w:val="18"/>
          <w:szCs w:val="18"/>
        </w:rPr>
        <w:t xml:space="preserve">     </w:t>
      </w:r>
      <w:r>
        <w:rPr>
          <w:sz w:val="18"/>
          <w:szCs w:val="18"/>
        </w:rPr>
        <w:t xml:space="preserve">Klausen, Espen and Passman, Richard 'Pretend Companions (Imaginary Playmates): The Emergence of a Field'. </w:t>
      </w:r>
      <w:r>
        <w:rPr>
          <w:i/>
          <w:iCs/>
          <w:sz w:val="18"/>
          <w:szCs w:val="18"/>
        </w:rPr>
        <w:t>The Journal of Genetic Psychology</w:t>
      </w:r>
      <w:r>
        <w:rPr>
          <w:sz w:val="18"/>
          <w:szCs w:val="18"/>
        </w:rPr>
        <w:t xml:space="preserve"> 167 (4), 2006, pp. 349 – 364.</w:t>
      </w:r>
    </w:p>
    <w:p>
      <w:pPr>
        <w:pStyle w:val="Footnote"/>
        <w:spacing w:lineRule="auto" w:line="240"/>
        <w:ind w:left="0" w:right="0" w:hanging="0"/>
        <w:rPr>
          <w:rFonts w:ascii="Georgia" w:hAnsi="Georgia"/>
          <w:sz w:val="18"/>
          <w:szCs w:val="18"/>
        </w:rPr>
      </w:pPr>
      <w:r>
        <w:rPr>
          <w:sz w:val="18"/>
          <w:szCs w:val="18"/>
        </w:rPr>
      </w:r>
    </w:p>
    <w:p>
      <w:pPr>
        <w:pStyle w:val="Footnote"/>
        <w:spacing w:lineRule="auto" w:line="240"/>
        <w:rPr>
          <w:rFonts w:ascii="Georgia" w:hAnsi="Georgia"/>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 xml:space="preserve">Koenig, Nikolaus '"Imaginary Systems" - Media Comprehension, and the Systemic Organization of Human Experience' </w:t>
      </w:r>
      <w:r>
        <w:rPr>
          <w:i/>
          <w:iCs/>
          <w:sz w:val="18"/>
          <w:szCs w:val="18"/>
        </w:rPr>
        <w:t xml:space="preserve">Systema </w:t>
      </w:r>
      <w:r>
        <w:rPr>
          <w:sz w:val="18"/>
          <w:szCs w:val="18"/>
        </w:rPr>
        <w:t>4 (2), 2016, pp. 29-47.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Kriswirth, Martin 'Merely Telling Stories? Narrative and Knowledge in the Human Sciences'. </w:t>
      </w:r>
      <w:r>
        <w:rPr>
          <w:i/>
          <w:iCs/>
          <w:sz w:val="18"/>
          <w:szCs w:val="18"/>
        </w:rPr>
        <w:t xml:space="preserve">Poetics Today </w:t>
      </w:r>
      <w:r>
        <w:rPr>
          <w:sz w:val="18"/>
          <w:szCs w:val="18"/>
        </w:rPr>
        <w:t>21 (2), 2000, pp.293 – 318.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Kriswirth, Martin 'Narrative Turn.' </w:t>
      </w:r>
      <w:r>
        <w:rPr>
          <w:i/>
          <w:iCs/>
          <w:sz w:val="18"/>
          <w:szCs w:val="18"/>
        </w:rPr>
        <w:t xml:space="preserve">In: </w:t>
      </w:r>
      <w:r>
        <w:rPr>
          <w:sz w:val="18"/>
          <w:szCs w:val="18"/>
        </w:rPr>
        <w:t xml:space="preserve">Herman, David </w:t>
      </w:r>
      <w:r>
        <w:rPr>
          <w:i/>
          <w:iCs/>
          <w:sz w:val="18"/>
          <w:szCs w:val="18"/>
        </w:rPr>
        <w:t>et al. (eds).</w:t>
      </w:r>
      <w:r>
        <w:rPr>
          <w:sz w:val="18"/>
          <w:szCs w:val="18"/>
        </w:rPr>
        <w:t xml:space="preserve"> </w:t>
      </w:r>
      <w:r>
        <w:rPr>
          <w:rStyle w:val="Emphasis"/>
          <w:sz w:val="18"/>
          <w:szCs w:val="18"/>
        </w:rPr>
        <w:t>The Routledge Encyclopedia of Narrative Theory</w:t>
      </w:r>
      <w:r>
        <w:rPr>
          <w:sz w:val="18"/>
          <w:szCs w:val="18"/>
        </w:rPr>
        <w:t xml:space="preserve">. London: Routledge, 2005, pp. 377–382, p.377.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Kriz, Willy Christian 'A Systemic-Constructivist Approach to the Facilitation and Debriefing of Simulations and Games'. </w:t>
      </w:r>
      <w:r>
        <w:rPr>
          <w:i/>
          <w:iCs/>
          <w:sz w:val="18"/>
          <w:szCs w:val="18"/>
        </w:rPr>
        <w:t xml:space="preserve">Simulation and Gaming </w:t>
      </w:r>
      <w:r>
        <w:rPr>
          <w:sz w:val="18"/>
          <w:szCs w:val="18"/>
        </w:rPr>
        <w:t>4 (5), 2010, pp.663 -680.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Kull, Kalevi </w:t>
      </w:r>
      <w:r>
        <w:rPr>
          <w:i/>
          <w:iCs/>
          <w:sz w:val="18"/>
          <w:szCs w:val="18"/>
        </w:rPr>
        <w:t xml:space="preserve">et al. </w:t>
      </w:r>
      <w:r>
        <w:rPr>
          <w:sz w:val="18"/>
          <w:szCs w:val="18"/>
        </w:rPr>
        <w:t xml:space="preserve">'Theses on Biosemiotics: Prolegomena to a Theoretical Biology'. </w:t>
      </w:r>
      <w:r>
        <w:rPr>
          <w:i/>
          <w:iCs/>
          <w:sz w:val="18"/>
          <w:szCs w:val="18"/>
        </w:rPr>
        <w:t xml:space="preserve">Biological Theory </w:t>
      </w:r>
      <w:r>
        <w:rPr>
          <w:sz w:val="18"/>
          <w:szCs w:val="18"/>
        </w:rPr>
        <w:t>4 (2), 2009, pp.167–173.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Labov, W. ‘Some further steps in narrative analysis’. </w:t>
      </w:r>
      <w:r>
        <w:rPr>
          <w:i/>
          <w:iCs/>
          <w:sz w:val="18"/>
          <w:szCs w:val="18"/>
        </w:rPr>
        <w:t xml:space="preserve">Journal of Narrative and Life History </w:t>
      </w:r>
      <w:r>
        <w:rPr>
          <w:sz w:val="18"/>
          <w:szCs w:val="18"/>
        </w:rPr>
        <w:t>7 (1-4), 1997, pp. 395 – 415.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Lau, Lisa and Pasquini, Margaret ‘Meeting grounds: perceiving and defining interdisciplinarity across the arts, social sciences and sciences. </w:t>
      </w:r>
      <w:r>
        <w:rPr>
          <w:i/>
          <w:iCs/>
          <w:sz w:val="18"/>
          <w:szCs w:val="18"/>
        </w:rPr>
        <w:t xml:space="preserve">Interdisciplinary Science Reviews </w:t>
      </w:r>
      <w:r>
        <w:rPr>
          <w:sz w:val="18"/>
          <w:szCs w:val="18"/>
        </w:rPr>
        <w:t>29 (1), 2004, pp. 49 – 64.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Layton, Robert The Anthropology Of Art. Cambridge, CUP, 2009, p.18.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LeDoux, Joseph 'The Emotional Brain: From Soul To Synapses'</w:t>
      </w:r>
      <w:r>
        <w:rPr>
          <w:i/>
          <w:iCs/>
          <w:sz w:val="18"/>
          <w:szCs w:val="18"/>
        </w:rPr>
        <w:t xml:space="preserve"> Biological Psychiatry</w:t>
      </w:r>
      <w:r>
        <w:rPr>
          <w:sz w:val="18"/>
          <w:szCs w:val="18"/>
        </w:rPr>
        <w:t xml:space="preserve"> 55,</w:t>
      </w:r>
      <w:r>
        <w:rPr>
          <w:i/>
          <w:iCs/>
          <w:sz w:val="18"/>
          <w:szCs w:val="18"/>
        </w:rPr>
        <w:t xml:space="preserve"> </w:t>
      </w:r>
      <w:r>
        <w:rPr>
          <w:sz w:val="18"/>
          <w:szCs w:val="18"/>
        </w:rPr>
        <w:t>2004.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Levi-Strauss, Claude, Needham, Rodney (</w:t>
      </w:r>
      <w:r>
        <w:rPr>
          <w:i/>
          <w:iCs/>
          <w:sz w:val="18"/>
          <w:szCs w:val="18"/>
        </w:rPr>
        <w:t>trans.</w:t>
      </w:r>
      <w:r>
        <w:rPr>
          <w:sz w:val="18"/>
          <w:szCs w:val="18"/>
        </w:rPr>
        <w:t xml:space="preserve">). </w:t>
      </w:r>
      <w:r>
        <w:rPr>
          <w:i/>
          <w:iCs/>
          <w:sz w:val="18"/>
          <w:szCs w:val="18"/>
        </w:rPr>
        <w:t xml:space="preserve">Totemism. </w:t>
      </w:r>
      <w:r>
        <w:rPr>
          <w:sz w:val="18"/>
          <w:szCs w:val="18"/>
        </w:rPr>
        <w:t>London: Random House, 1971., p.</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Lessa, Rodrigo and Araujo, Joao ‘World Consistency’.</w:t>
      </w:r>
      <w:r>
        <w:rPr>
          <w:rFonts w:cs="Georgia"/>
          <w:i/>
          <w:iCs/>
          <w:sz w:val="18"/>
          <w:szCs w:val="18"/>
        </w:rPr>
        <w:t xml:space="preserve"> In:</w:t>
      </w:r>
      <w:r>
        <w:rPr>
          <w:rFonts w:cs="Georgia"/>
          <w:sz w:val="18"/>
          <w:szCs w:val="18"/>
        </w:rPr>
        <w:t xml:space="preserve"> Wolf, Mark J. P.</w:t>
      </w:r>
      <w:r>
        <w:rPr>
          <w:rFonts w:cs="Georgia"/>
          <w:i/>
          <w:iCs/>
          <w:sz w:val="18"/>
          <w:szCs w:val="18"/>
        </w:rPr>
        <w:t xml:space="preserve"> (eds.) The Routledge Companion to Imaginary Worlds</w:t>
      </w:r>
      <w:r>
        <w:rPr>
          <w:rFonts w:cs="Georgia"/>
          <w:sz w:val="18"/>
          <w:szCs w:val="18"/>
        </w:rPr>
        <w:t>. Oxon: Routledge, 2018.</w:t>
      </w:r>
      <w:r>
        <w:rPr>
          <w:rFonts w:cs="Georgia"/>
          <w:i/>
          <w:iCs/>
          <w:sz w:val="18"/>
          <w:szCs w:val="18"/>
        </w:rPr>
        <w:t xml:space="preserve"> </w:t>
      </w:r>
      <w:r>
        <w:rPr>
          <w:rFonts w:cs="Georgia"/>
          <w:i/>
          <w:iCs/>
          <w:color w:val="000000"/>
          <w:sz w:val="18"/>
          <w:szCs w:val="18"/>
        </w:rPr>
        <w:t xml:space="preserve"> </w:t>
      </w:r>
    </w:p>
    <w:p>
      <w:pPr>
        <w:pStyle w:val="Footnote"/>
        <w:spacing w:lineRule="auto" w:line="240"/>
        <w:rPr>
          <w:rFonts w:ascii="Georgia" w:hAnsi="Georgia" w:cs="Georgia"/>
          <w:i/>
          <w:i/>
          <w:iCs/>
          <w:color w:val="000000"/>
          <w:sz w:val="18"/>
          <w:szCs w:val="18"/>
        </w:rPr>
      </w:pPr>
      <w:r>
        <w:rPr>
          <w:rFonts w:cs="Georgia"/>
          <w:i/>
          <w:iCs/>
          <w:color w:val="000000"/>
          <w:sz w:val="18"/>
          <w:szCs w:val="18"/>
        </w:rPr>
      </w:r>
    </w:p>
    <w:p>
      <w:pPr>
        <w:pStyle w:val="Footnote"/>
        <w:spacing w:lineRule="auto" w:line="240"/>
        <w:rPr/>
      </w:pPr>
      <w:r>
        <w:rPr>
          <w:rFonts w:cs="Georgia"/>
          <w:i/>
          <w:iCs/>
          <w:color w:val="000000"/>
          <w:sz w:val="18"/>
          <w:szCs w:val="18"/>
        </w:rPr>
        <w:t xml:space="preserve"> </w:t>
      </w:r>
      <w:r>
        <w:rPr>
          <w:rFonts w:cs="Georgia"/>
          <w:i/>
          <w:iCs/>
          <w:color w:val="000000"/>
          <w:sz w:val="18"/>
          <w:szCs w:val="18"/>
        </w:rPr>
        <w:t>Markowski, Michel Pawl 'Anthropology and Literature' Teksty Drugie, 2007, pp. 24 – 33.</w:t>
      </w:r>
    </w:p>
    <w:p>
      <w:pPr>
        <w:pStyle w:val="Footnote"/>
        <w:spacing w:lineRule="auto" w:line="240"/>
        <w:rPr>
          <w:rFonts w:ascii="Georgia" w:hAnsi="Georgia" w:cs="Georgia"/>
          <w:i/>
          <w:i/>
          <w:iCs/>
          <w:color w:val="000000"/>
          <w:sz w:val="18"/>
          <w:szCs w:val="18"/>
        </w:rPr>
      </w:pPr>
      <w:r>
        <w:rPr>
          <w:rFonts w:cs="Georgia"/>
          <w:i/>
          <w:iCs/>
          <w:color w:val="000000"/>
          <w:sz w:val="18"/>
          <w:szCs w:val="18"/>
        </w:rPr>
      </w:r>
    </w:p>
    <w:p>
      <w:pPr>
        <w:pStyle w:val="PreformattedText"/>
        <w:spacing w:lineRule="auto" w:line="240"/>
        <w:rPr/>
      </w:pPr>
      <w:r>
        <w:rPr>
          <w:rFonts w:cs="Georgia" w:ascii="Georgia" w:hAnsi="Georgia"/>
          <w:i/>
          <w:iCs/>
          <w:color w:val="000000"/>
          <w:sz w:val="18"/>
          <w:szCs w:val="18"/>
        </w:rPr>
        <w:t xml:space="preserve"> </w:t>
      </w:r>
      <w:r>
        <w:rPr>
          <w:rFonts w:cs="Georgia" w:ascii="Georgia" w:hAnsi="Georgia"/>
          <w:i/>
          <w:iCs/>
          <w:color w:val="000000"/>
          <w:sz w:val="18"/>
          <w:szCs w:val="18"/>
        </w:rPr>
        <w:t>Martinez Bonati, Felix Fictive Discourse and the Structures of Literature: A Phenomenological Approach. New York: Cornell University Press, 1981, p. 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Mellmann, Katja 'On the Emergence of Aesthetic Illusion An Evolutionary Perspective'. </w:t>
      </w:r>
      <w:r>
        <w:rPr>
          <w:i/>
          <w:iCs/>
          <w:sz w:val="18"/>
          <w:szCs w:val="18"/>
        </w:rPr>
        <w:t xml:space="preserve">In: </w:t>
      </w:r>
      <w:r>
        <w:rPr>
          <w:sz w:val="18"/>
          <w:szCs w:val="18"/>
        </w:rPr>
        <w:t>Wolf, Werner.</w:t>
      </w:r>
      <w:r>
        <w:rPr>
          <w:i/>
          <w:iCs/>
          <w:sz w:val="18"/>
          <w:szCs w:val="18"/>
        </w:rPr>
        <w:t xml:space="preserve"> Immersion and Distance: Aesthetic Illusion in Literature and Other Media. </w:t>
      </w:r>
      <w:r>
        <w:rPr>
          <w:sz w:val="18"/>
          <w:szCs w:val="18"/>
        </w:rPr>
        <w:t>Amsterdam: Rodopi, 2013.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Merleau-Ponty, Maurice </w:t>
      </w:r>
      <w:r>
        <w:rPr>
          <w:i/>
          <w:iCs/>
          <w:sz w:val="18"/>
          <w:szCs w:val="18"/>
        </w:rPr>
        <w:t>The Phenomenology of Perception.</w:t>
      </w:r>
      <w:r>
        <w:rPr>
          <w:sz w:val="18"/>
          <w:szCs w:val="18"/>
        </w:rPr>
        <w:t xml:space="preserve"> New York: Routledge, 2012.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Messer, Ellen ‘Rappaport, Roy A’, </w:t>
      </w:r>
      <w:r>
        <w:rPr>
          <w:i/>
          <w:iCs/>
          <w:sz w:val="18"/>
          <w:szCs w:val="18"/>
        </w:rPr>
        <w:t xml:space="preserve">Encyclopedia of Religion, </w:t>
      </w:r>
      <w:r>
        <w:rPr>
          <w:sz w:val="18"/>
          <w:szCs w:val="18"/>
        </w:rPr>
        <w:t xml:space="preserve">2000 [Online]. Available at: </w:t>
      </w:r>
      <w:hyperlink r:id="rId67">
        <w:r>
          <w:rPr>
            <w:rStyle w:val="InternetLink"/>
            <w:sz w:val="18"/>
            <w:szCs w:val="18"/>
          </w:rPr>
          <w:t>https://www.encyclopedia.com/environment/encyclopedias-almanacs-transcripts-and-maps/rappaport-roy</w:t>
        </w:r>
      </w:hyperlink>
      <w:r>
        <w:rPr>
          <w:sz w:val="18"/>
          <w:szCs w:val="18"/>
        </w:rPr>
        <w:t xml:space="preserve"> [Accessed: 12</w:t>
      </w:r>
      <w:r>
        <w:rPr>
          <w:sz w:val="18"/>
          <w:szCs w:val="18"/>
          <w:vertAlign w:val="superscript"/>
        </w:rPr>
        <w:t>th</w:t>
      </w:r>
      <w:r>
        <w:rPr>
          <w:sz w:val="18"/>
          <w:szCs w:val="18"/>
        </w:rPr>
        <w:t xml:space="preserve"> March 2000].Rappaport, Roy, 1999,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Milkowski, Marcin. </w:t>
      </w:r>
      <w:r>
        <w:rPr>
          <w:i/>
          <w:iCs/>
          <w:sz w:val="18"/>
          <w:szCs w:val="18"/>
        </w:rPr>
        <w:t xml:space="preserve">Explaining The Computational Mind. </w:t>
      </w:r>
      <w:r>
        <w:rPr>
          <w:sz w:val="18"/>
          <w:szCs w:val="18"/>
        </w:rPr>
        <w:t>London: The MIT Press, 2013, p. viii.</w:t>
      </w:r>
    </w:p>
    <w:p>
      <w:pPr>
        <w:pStyle w:val="Footnote"/>
        <w:spacing w:lineRule="auto" w:line="240"/>
        <w:rPr>
          <w:rFonts w:ascii="Georgia" w:hAnsi="Georgia"/>
          <w:sz w:val="18"/>
          <w:szCs w:val="18"/>
        </w:rPr>
      </w:pPr>
      <w:r>
        <w:rPr>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Moran, Richard 'The Expression Of Feeling In Imagination'. The Philosophical Review 103 (1), 1994, pp. 75 – 106.</w:t>
      </w:r>
    </w:p>
    <w:p>
      <w:pPr>
        <w:pStyle w:val="PreformattedText"/>
        <w:spacing w:lineRule="auto" w:line="240"/>
        <w:rPr>
          <w:rFonts w:ascii="Georgia" w:hAnsi="Georgia" w:cs="Georgia"/>
          <w:color w:val="000000"/>
          <w:sz w:val="18"/>
          <w:szCs w:val="18"/>
        </w:rPr>
      </w:pPr>
      <w:r>
        <w:rPr>
          <w:rFonts w:cs="Georgia" w:ascii="Georgia" w:hAnsi="Georgia"/>
          <w:color w:val="000000"/>
          <w:sz w:val="18"/>
          <w:szCs w:val="18"/>
        </w:rPr>
      </w:r>
    </w:p>
    <w:p>
      <w:pPr>
        <w:pStyle w:val="PreformattedText"/>
        <w:spacing w:lineRule="auto" w:line="240"/>
        <w:rPr/>
      </w:pPr>
      <w:r>
        <w:rPr>
          <w:rFonts w:cs="Georgia" w:ascii="Georgia" w:hAnsi="Georgia"/>
          <w:color w:val="000000"/>
          <w:sz w:val="18"/>
          <w:szCs w:val="18"/>
        </w:rPr>
        <w:t xml:space="preserve"> </w:t>
      </w:r>
      <w:r>
        <w:rPr>
          <w:rFonts w:cs="Georgia" w:ascii="Georgia" w:hAnsi="Georgia"/>
          <w:color w:val="000000"/>
          <w:sz w:val="18"/>
          <w:szCs w:val="18"/>
        </w:rPr>
        <w:t xml:space="preserve">Morris, Desmond </w:t>
      </w:r>
      <w:r>
        <w:rPr>
          <w:rFonts w:cs="Georgia" w:ascii="Georgia" w:hAnsi="Georgia"/>
          <w:i/>
          <w:iCs/>
          <w:color w:val="000000"/>
          <w:sz w:val="18"/>
          <w:szCs w:val="18"/>
        </w:rPr>
        <w:t xml:space="preserve">The Artistic Ape: Three Million Years Of Art. </w:t>
      </w:r>
      <w:r>
        <w:rPr>
          <w:rFonts w:cs="Georgia" w:ascii="Georgia" w:hAnsi="Georgia"/>
          <w:iCs/>
          <w:color w:val="000000"/>
          <w:sz w:val="18"/>
          <w:szCs w:val="18"/>
        </w:rPr>
        <w:t>Chichester: Red Lemon, 2013.</w:t>
      </w:r>
    </w:p>
    <w:p>
      <w:pPr>
        <w:pStyle w:val="PreformattedText"/>
        <w:spacing w:lineRule="auto" w:line="240"/>
        <w:rPr>
          <w:rFonts w:ascii="Georgia" w:hAnsi="Georgia" w:cs="Georgia"/>
          <w:iCs/>
          <w:color w:val="000000"/>
          <w:sz w:val="18"/>
          <w:szCs w:val="18"/>
        </w:rPr>
      </w:pPr>
      <w:r>
        <w:rPr>
          <w:rFonts w:cs="Georgia" w:ascii="Georgia" w:hAnsi="Georgia"/>
          <w:iCs/>
          <w:color w:val="000000"/>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 xml:space="preserve">Morriss-Kay, Gilliam M. 'The evolution of human artistic creativity'. </w:t>
      </w:r>
      <w:r>
        <w:rPr>
          <w:rFonts w:ascii="Georgia" w:hAnsi="Georgia"/>
          <w:i/>
          <w:iCs/>
          <w:sz w:val="18"/>
          <w:szCs w:val="18"/>
        </w:rPr>
        <w:t xml:space="preserve">Journal of Anatomy </w:t>
      </w:r>
      <w:r>
        <w:rPr>
          <w:rFonts w:ascii="Georgia" w:hAnsi="Georgia"/>
          <w:sz w:val="18"/>
          <w:szCs w:val="18"/>
        </w:rPr>
        <w:t>216 (2), 2010, pp. 158 – 176.</w:t>
      </w:r>
    </w:p>
    <w:p>
      <w:pPr>
        <w:pStyle w:val="Footnote"/>
        <w:spacing w:lineRule="auto" w:line="240"/>
        <w:ind w:left="0" w:right="0" w:hanging="0"/>
        <w:rPr>
          <w:rFonts w:ascii="Georgia" w:hAnsi="Georgia" w:eastAsia="Georgia" w:cs="Georgia"/>
          <w:color w:val="000000"/>
          <w:sz w:val="18"/>
          <w:szCs w:val="18"/>
        </w:rPr>
      </w:pPr>
      <w:r>
        <w:rPr>
          <w:rFonts w:eastAsia="Georgia" w:cs="Georgia"/>
          <w:color w:val="000000"/>
          <w:sz w:val="18"/>
          <w:szCs w:val="18"/>
        </w:rPr>
      </w:r>
    </w:p>
    <w:p>
      <w:pPr>
        <w:pStyle w:val="PreformattedText"/>
        <w:spacing w:lineRule="auto" w:line="240"/>
        <w:ind w:left="0" w:right="0" w:hanging="0"/>
        <w:rPr/>
      </w:pPr>
      <w:r>
        <w:rPr>
          <w:rFonts w:eastAsia="Georgia" w:cs="Georgia" w:ascii="Georgia" w:hAnsi="Georgia"/>
          <w:color w:val="000000"/>
          <w:sz w:val="18"/>
          <w:szCs w:val="18"/>
        </w:rPr>
        <w:t xml:space="preserve"> </w:t>
      </w:r>
      <w:r>
        <w:rPr>
          <w:rFonts w:eastAsia="Georgia" w:cs="Georgia" w:ascii="Georgia" w:hAnsi="Georgia"/>
          <w:color w:val="000000"/>
          <w:sz w:val="18"/>
          <w:szCs w:val="18"/>
        </w:rPr>
        <w:t>Narvaez, Darcia 'The influence of moral schemas on the reconstruction of moral narratives in eighth graders and college students'. Journal of Educational Psychology 90 (1), 1998, pp.13 – 24, p. 13.</w:t>
      </w:r>
    </w:p>
    <w:p>
      <w:pPr>
        <w:pStyle w:val="Footnote"/>
        <w:spacing w:lineRule="auto" w:line="240"/>
        <w:ind w:left="0" w:right="0" w:hanging="0"/>
        <w:rPr>
          <w:rFonts w:ascii="Georgia" w:hAnsi="Georgia" w:eastAsia="Georgia" w:cs="Georgia"/>
          <w:color w:val="000000"/>
          <w:sz w:val="18"/>
          <w:szCs w:val="18"/>
        </w:rPr>
      </w:pPr>
      <w:r>
        <w:rPr>
          <w:rFonts w:eastAsia="Georgia" w:cs="Georgia"/>
          <w:color w:val="000000"/>
          <w:sz w:val="18"/>
          <w:szCs w:val="18"/>
        </w:rPr>
      </w:r>
    </w:p>
    <w:p>
      <w:pPr>
        <w:pStyle w:val="Footnote"/>
        <w:spacing w:lineRule="auto" w:line="240"/>
        <w:ind w:left="0" w:right="0" w:hanging="0"/>
        <w:rPr/>
      </w:pPr>
      <w:r>
        <w:rPr>
          <w:rFonts w:eastAsia="Georgia" w:cs="Georgia"/>
          <w:color w:val="000000"/>
          <w:sz w:val="18"/>
          <w:szCs w:val="18"/>
        </w:rPr>
        <w:t xml:space="preserve">     </w:t>
      </w:r>
      <w:r>
        <w:rPr>
          <w:rFonts w:cs="Georgia"/>
          <w:color w:val="000000"/>
          <w:sz w:val="18"/>
          <w:szCs w:val="18"/>
        </w:rPr>
        <w:t xml:space="preserve">Nash, Christopher </w:t>
      </w:r>
      <w:r>
        <w:rPr>
          <w:rFonts w:cs="Georgia"/>
          <w:i/>
          <w:color w:val="000000"/>
          <w:sz w:val="18"/>
          <w:szCs w:val="18"/>
        </w:rPr>
        <w:t>World-Games: The Tradition of Anti-Realist Revolt</w:t>
      </w:r>
      <w:r>
        <w:rPr>
          <w:rFonts w:cs="Georgia"/>
          <w:color w:val="000000"/>
          <w:sz w:val="18"/>
          <w:szCs w:val="18"/>
        </w:rPr>
        <w:t>. London and New York: Methuen, 1987,  p.8.</w:t>
      </w:r>
    </w:p>
    <w:p>
      <w:pPr>
        <w:pStyle w:val="Footnote"/>
        <w:spacing w:lineRule="auto" w:line="240"/>
        <w:ind w:left="0" w:right="0" w:hanging="0"/>
        <w:rPr>
          <w:rFonts w:ascii="Georgia" w:hAnsi="Georgia" w:cs="Georgia"/>
          <w:color w:val="000000"/>
          <w:sz w:val="18"/>
          <w:szCs w:val="18"/>
        </w:rPr>
      </w:pPr>
      <w:r>
        <w:rPr>
          <w:rFonts w:cs="Georgia"/>
          <w:color w:val="000000"/>
          <w:sz w:val="18"/>
          <w:szCs w:val="18"/>
        </w:rPr>
      </w:r>
    </w:p>
    <w:p>
      <w:pPr>
        <w:pStyle w:val="PreformattedText"/>
        <w:spacing w:lineRule="auto" w:line="240"/>
        <w:ind w:left="0" w:right="0" w:hanging="0"/>
        <w:rPr/>
      </w:pPr>
      <w:r>
        <w:rPr>
          <w:rFonts w:cs="Georgia" w:ascii="Georgia" w:hAnsi="Georgia"/>
          <w:color w:val="000000"/>
          <w:sz w:val="18"/>
          <w:szCs w:val="18"/>
        </w:rPr>
        <w:t xml:space="preserve"> </w:t>
      </w:r>
      <w:r>
        <w:rPr>
          <w:rFonts w:cs="Georgia" w:ascii="Georgia" w:hAnsi="Georgia"/>
          <w:color w:val="000000"/>
          <w:sz w:val="18"/>
          <w:szCs w:val="18"/>
        </w:rPr>
        <w:t>Nicolopoulou, Ageliki and Richner, Elizabeth 'From Actors to Agents to Persons: The Development of Character Representation in Young Children's Narratives'. Child Development 78 (2), 2007, pp. 412-429, p. 412.</w:t>
      </w:r>
    </w:p>
    <w:p>
      <w:pPr>
        <w:pStyle w:val="Footnote"/>
        <w:spacing w:lineRule="auto" w:line="240"/>
        <w:ind w:left="0" w:right="0" w:hanging="0"/>
        <w:rPr>
          <w:rFonts w:ascii="Georgia" w:hAnsi="Georgia" w:cs="Georgia"/>
          <w:color w:val="000000"/>
          <w:sz w:val="18"/>
          <w:szCs w:val="18"/>
        </w:rPr>
      </w:pPr>
      <w:r>
        <w:rPr>
          <w:rFonts w:cs="Georgia"/>
          <w:color w:val="000000"/>
          <w:sz w:val="18"/>
          <w:szCs w:val="18"/>
        </w:rPr>
      </w:r>
    </w:p>
    <w:p>
      <w:pPr>
        <w:pStyle w:val="Footnote"/>
        <w:spacing w:lineRule="auto" w:line="240"/>
        <w:ind w:left="0" w:right="0" w:hanging="0"/>
        <w:rPr/>
      </w:pPr>
      <w:r>
        <w:rPr>
          <w:rFonts w:cs="Georgia"/>
          <w:color w:val="000000"/>
          <w:sz w:val="18"/>
          <w:szCs w:val="18"/>
        </w:rPr>
        <w:t xml:space="preserve"> </w:t>
      </w:r>
      <w:r>
        <w:rPr>
          <w:rFonts w:cs="Georgia"/>
          <w:color w:val="000000"/>
          <w:sz w:val="18"/>
          <w:szCs w:val="18"/>
        </w:rPr>
        <w:t xml:space="preserve">Novitz, David </w:t>
      </w:r>
      <w:r>
        <w:rPr>
          <w:rStyle w:val="Emphasis"/>
          <w:rFonts w:cs="Georgia"/>
          <w:color w:val="000000"/>
          <w:sz w:val="18"/>
          <w:szCs w:val="18"/>
        </w:rPr>
        <w:t>Knowledge, Fiction and Imagination</w:t>
      </w:r>
      <w:r>
        <w:rPr>
          <w:rFonts w:cs="Georgia"/>
          <w:color w:val="000000"/>
          <w:sz w:val="18"/>
          <w:szCs w:val="18"/>
        </w:rPr>
        <w:t>. Philadelphia, Temple University Press, 1987.</w:t>
      </w:r>
    </w:p>
    <w:p>
      <w:pPr>
        <w:pStyle w:val="Footnote"/>
        <w:spacing w:lineRule="auto" w:line="240"/>
        <w:ind w:left="0" w:right="0" w:hanging="0"/>
        <w:rPr>
          <w:rFonts w:ascii="Georgia" w:hAnsi="Georgia" w:cs="Georgia"/>
          <w:color w:val="000000"/>
          <w:sz w:val="18"/>
          <w:szCs w:val="18"/>
        </w:rPr>
      </w:pPr>
      <w:r>
        <w:rPr>
          <w:rFonts w:cs="Georgia"/>
          <w:color w:val="000000"/>
          <w:sz w:val="18"/>
          <w:szCs w:val="18"/>
        </w:rPr>
      </w:r>
    </w:p>
    <w:p>
      <w:pPr>
        <w:pStyle w:val="Footnote"/>
        <w:spacing w:lineRule="auto" w:line="240"/>
        <w:rPr/>
      </w:pPr>
      <w:r>
        <w:rPr>
          <w:sz w:val="18"/>
          <w:szCs w:val="18"/>
        </w:rPr>
        <w:t xml:space="preserve"> </w:t>
      </w:r>
      <w:r>
        <w:rPr>
          <w:sz w:val="18"/>
          <w:szCs w:val="18"/>
        </w:rPr>
        <w:t xml:space="preserve">Nass, Clifford and Moon, Youngme 'Machines and Mindlessness: Social Responses to Computers'. </w:t>
      </w:r>
      <w:r>
        <w:rPr>
          <w:i/>
          <w:iCs/>
          <w:sz w:val="18"/>
          <w:szCs w:val="18"/>
        </w:rPr>
        <w:t>Journal of Social Issues</w:t>
      </w:r>
      <w:r>
        <w:rPr>
          <w:sz w:val="18"/>
          <w:szCs w:val="18"/>
        </w:rPr>
        <w:t xml:space="preserve"> 56 (1), 2000, pp.81 – 103, p.81.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Nicolopoulou, Ageliki and Richner, Elizabeth 'From Actors to Agents to Persons: The Development of Character Representation in Young Children's Narratives'. </w:t>
      </w:r>
      <w:r>
        <w:rPr>
          <w:i/>
          <w:iCs/>
          <w:sz w:val="18"/>
          <w:szCs w:val="18"/>
        </w:rPr>
        <w:t xml:space="preserve">Child Development </w:t>
      </w:r>
      <w:r>
        <w:rPr>
          <w:sz w:val="18"/>
          <w:szCs w:val="18"/>
        </w:rPr>
        <w:t>78 (2), 2007, pp. 412 - 429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Nomura, Kohei and Akai, Seiki, 'Empathy with Fictional Stories: Reconsideration of the Fantasy Scale of the Interpersonal Reactivity Index'. </w:t>
      </w:r>
      <w:r>
        <w:rPr>
          <w:i/>
          <w:iCs/>
          <w:sz w:val="18"/>
          <w:szCs w:val="18"/>
        </w:rPr>
        <w:t xml:space="preserve">Psychological Reports </w:t>
      </w:r>
      <w:r>
        <w:rPr>
          <w:sz w:val="18"/>
          <w:szCs w:val="18"/>
        </w:rPr>
        <w:t>110 (1), 2012, pp.304 – 314.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Oatley, Keith 'Emotional Intelligence and the Intelligence of Emotions'. </w:t>
      </w:r>
      <w:r>
        <w:rPr>
          <w:i/>
          <w:iCs/>
          <w:sz w:val="18"/>
          <w:szCs w:val="18"/>
        </w:rPr>
        <w:t xml:space="preserve">Psychological Enquiry </w:t>
      </w:r>
      <w:r>
        <w:rPr>
          <w:sz w:val="18"/>
          <w:szCs w:val="18"/>
        </w:rPr>
        <w:t>15 (3), 2004, pp.216 – 222, p. 216.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Oatley, Keith 'The mind's flight simulator'</w:t>
      </w:r>
      <w:r>
        <w:rPr>
          <w:i/>
          <w:iCs/>
          <w:sz w:val="18"/>
          <w:szCs w:val="18"/>
        </w:rPr>
        <w:t xml:space="preserve">. The Psychologist </w:t>
      </w:r>
      <w:r>
        <w:rPr>
          <w:sz w:val="18"/>
          <w:szCs w:val="18"/>
        </w:rPr>
        <w:t>21 (12), 2008, pp. 1030 – 1032, pp.1031.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Ong, Walter J. </w:t>
      </w:r>
      <w:r>
        <w:rPr>
          <w:i/>
          <w:iCs/>
          <w:sz w:val="18"/>
          <w:szCs w:val="18"/>
        </w:rPr>
        <w:t xml:space="preserve">Orality and Literacy. </w:t>
      </w:r>
      <w:r>
        <w:rPr>
          <w:sz w:val="18"/>
          <w:szCs w:val="18"/>
        </w:rPr>
        <w:t>London: Routledge, 2013.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Ono, Sokyo </w:t>
      </w:r>
      <w:r>
        <w:rPr>
          <w:i/>
          <w:iCs/>
          <w:sz w:val="18"/>
          <w:szCs w:val="18"/>
        </w:rPr>
        <w:t>Shinto: The Kami Way</w:t>
      </w:r>
      <w:r>
        <w:rPr>
          <w:sz w:val="18"/>
          <w:szCs w:val="18"/>
        </w:rPr>
        <w:t>. USA: Tuttle, 1962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Pinker, Steven </w:t>
      </w:r>
      <w:r>
        <w:rPr>
          <w:i/>
          <w:iCs/>
          <w:sz w:val="18"/>
          <w:szCs w:val="18"/>
        </w:rPr>
        <w:t xml:space="preserve">How The Mind Works. </w:t>
      </w:r>
      <w:r>
        <w:rPr>
          <w:sz w:val="18"/>
          <w:szCs w:val="18"/>
        </w:rPr>
        <w:t>New York: Norton, 1997.</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color w:val="000000"/>
          <w:sz w:val="18"/>
          <w:szCs w:val="18"/>
        </w:rPr>
        <w:t xml:space="preserve">Radford, Colin 'How Can We Be Moved by the Fate of Anna Karenina?' </w:t>
      </w:r>
      <w:r>
        <w:rPr>
          <w:rStyle w:val="Emphasis"/>
          <w:rFonts w:cs="Georgia"/>
          <w:color w:val="000000"/>
          <w:sz w:val="18"/>
          <w:szCs w:val="18"/>
        </w:rPr>
        <w:t>Proceedings of the Aristotelian Society</w:t>
      </w:r>
      <w:r>
        <w:rPr>
          <w:rFonts w:cs="Georgia"/>
          <w:color w:val="000000"/>
          <w:sz w:val="18"/>
          <w:szCs w:val="18"/>
        </w:rPr>
        <w:t xml:space="preserve"> 49, 1975, pp. 67-80.</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Times New Roman"/>
          <w:sz w:val="18"/>
          <w:szCs w:val="18"/>
        </w:rPr>
        <w:t xml:space="preserve"> </w:t>
      </w:r>
      <w:r>
        <w:rPr>
          <w:rFonts w:cs="Times New Roman"/>
          <w:sz w:val="18"/>
          <w:szCs w:val="18"/>
        </w:rPr>
        <w:t xml:space="preserve">Rain, Marina </w:t>
      </w:r>
      <w:r>
        <w:rPr>
          <w:rFonts w:cs="Times New Roman"/>
          <w:i/>
          <w:iCs/>
          <w:sz w:val="18"/>
          <w:szCs w:val="18"/>
        </w:rPr>
        <w:t>et al.</w:t>
      </w:r>
      <w:r>
        <w:rPr>
          <w:rFonts w:cs="Times New Roman"/>
          <w:sz w:val="18"/>
          <w:szCs w:val="18"/>
        </w:rPr>
        <w:t xml:space="preserve"> '</w:t>
      </w:r>
      <w:r>
        <w:rPr>
          <w:rFonts w:cs="Times New Roman"/>
          <w:color w:val="1C1D1E"/>
          <w:sz w:val="18"/>
          <w:szCs w:val="18"/>
        </w:rPr>
        <w:t xml:space="preserve">Adult attachment and transportation into narrative worlds'. </w:t>
      </w:r>
      <w:r>
        <w:rPr>
          <w:rFonts w:cs="Times New Roman"/>
          <w:i/>
          <w:iCs/>
          <w:color w:val="1C1D1E"/>
          <w:sz w:val="18"/>
          <w:szCs w:val="18"/>
        </w:rPr>
        <w:t xml:space="preserve">Personal Relationships </w:t>
      </w:r>
      <w:r>
        <w:rPr>
          <w:rFonts w:cs="Times New Roman"/>
          <w:color w:val="1C1D1E"/>
          <w:sz w:val="18"/>
          <w:szCs w:val="18"/>
        </w:rPr>
        <w:t>24 (1), 2016, pp.49 – 74.</w:t>
      </w:r>
    </w:p>
    <w:p>
      <w:pPr>
        <w:pStyle w:val="Footnote"/>
        <w:spacing w:lineRule="auto" w:line="240"/>
        <w:rPr>
          <w:rFonts w:ascii="Georgia" w:hAnsi="Georgia" w:cs="Times New Roman"/>
          <w:color w:val="1C1D1E"/>
          <w:sz w:val="18"/>
          <w:szCs w:val="18"/>
        </w:rPr>
      </w:pPr>
      <w:r>
        <w:rPr>
          <w:rFonts w:cs="Times New Roman"/>
          <w:color w:val="1C1D1E"/>
          <w:sz w:val="18"/>
          <w:szCs w:val="18"/>
        </w:rPr>
      </w:r>
    </w:p>
    <w:p>
      <w:pPr>
        <w:pStyle w:val="Footnote"/>
        <w:spacing w:lineRule="auto" w:line="240"/>
        <w:rPr/>
      </w:pPr>
      <w:r>
        <w:rPr>
          <w:rFonts w:cs="Times New Roman"/>
          <w:color w:val="1C1D1E"/>
          <w:sz w:val="18"/>
          <w:szCs w:val="18"/>
        </w:rPr>
        <w:t xml:space="preserve"> </w:t>
      </w:r>
      <w:r>
        <w:rPr>
          <w:rFonts w:cs="Times New Roman"/>
          <w:color w:val="1C1D1E"/>
          <w:sz w:val="18"/>
          <w:szCs w:val="18"/>
        </w:rPr>
        <w:t xml:space="preserve">Rappaport, Roy. </w:t>
      </w:r>
      <w:r>
        <w:rPr>
          <w:rFonts w:cs="Times New Roman"/>
          <w:i/>
          <w:iCs/>
          <w:color w:val="1C1D1E"/>
          <w:sz w:val="18"/>
          <w:szCs w:val="18"/>
        </w:rPr>
        <w:t xml:space="preserve">Ritual and Religion in the Making of Humanity. </w:t>
      </w:r>
      <w:r>
        <w:rPr>
          <w:rFonts w:cs="Times New Roman"/>
          <w:color w:val="1C1D1E"/>
          <w:sz w:val="18"/>
          <w:szCs w:val="18"/>
        </w:rPr>
        <w:t>Cambridge: Cambridge University Press, 1999, p. 19.</w:t>
      </w:r>
    </w:p>
    <w:p>
      <w:pPr>
        <w:pStyle w:val="Footnote"/>
        <w:spacing w:lineRule="auto" w:line="240"/>
        <w:rPr>
          <w:rFonts w:ascii="Georgia" w:hAnsi="Georgia" w:cs="Times New Roman"/>
          <w:color w:val="1C1D1E"/>
          <w:sz w:val="18"/>
          <w:szCs w:val="18"/>
        </w:rPr>
      </w:pPr>
      <w:r>
        <w:rPr>
          <w:rFonts w:cs="Times New Roman"/>
          <w:color w:val="1C1D1E"/>
          <w:sz w:val="18"/>
          <w:szCs w:val="18"/>
        </w:rPr>
      </w:r>
    </w:p>
    <w:p>
      <w:pPr>
        <w:pStyle w:val="Footnote"/>
        <w:spacing w:lineRule="auto" w:line="240"/>
        <w:rPr/>
      </w:pPr>
      <w:r>
        <w:rPr>
          <w:rFonts w:cs="Georgia"/>
          <w:color w:val="1C1D1E"/>
          <w:sz w:val="18"/>
          <w:szCs w:val="18"/>
        </w:rPr>
        <w:t xml:space="preserve"> </w:t>
      </w:r>
      <w:r>
        <w:rPr>
          <w:rFonts w:cs="Georgia"/>
          <w:color w:val="000000"/>
          <w:sz w:val="18"/>
          <w:szCs w:val="18"/>
        </w:rPr>
        <w:t xml:space="preserve">Ricoeur, Paul </w:t>
      </w:r>
      <w:r>
        <w:rPr>
          <w:rFonts w:cs="Georgia"/>
          <w:i/>
          <w:iCs/>
          <w:color w:val="000000"/>
          <w:sz w:val="18"/>
          <w:szCs w:val="18"/>
        </w:rPr>
        <w:t xml:space="preserve">et al. Time and Narrative. </w:t>
      </w:r>
      <w:r>
        <w:rPr>
          <w:rFonts w:cs="Georgia"/>
          <w:color w:val="000000"/>
          <w:sz w:val="18"/>
          <w:szCs w:val="18"/>
        </w:rPr>
        <w:t>Chicago and London: University of Chicago Press, 1990.</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Robertson, Benjamin J. ‘World Completeness’.</w:t>
      </w:r>
      <w:r>
        <w:rPr>
          <w:rFonts w:cs="Georgia"/>
          <w:i/>
          <w:iCs/>
          <w:sz w:val="18"/>
          <w:szCs w:val="18"/>
        </w:rPr>
        <w:t xml:space="preserve"> In:</w:t>
      </w:r>
      <w:r>
        <w:rPr>
          <w:rFonts w:cs="Georgia"/>
          <w:sz w:val="18"/>
          <w:szCs w:val="18"/>
        </w:rPr>
        <w:t xml:space="preserve"> Wolf, Mark J.P.</w:t>
      </w:r>
      <w:r>
        <w:rPr>
          <w:rFonts w:cs="Georgia"/>
          <w:i/>
          <w:iCs/>
          <w:sz w:val="18"/>
          <w:szCs w:val="18"/>
        </w:rPr>
        <w:t xml:space="preserve"> (eds.</w:t>
      </w:r>
      <w:r>
        <w:rPr>
          <w:rFonts w:cs="Georgia"/>
          <w:sz w:val="18"/>
          <w:szCs w:val="18"/>
        </w:rPr>
        <w:t>), 2018.</w:t>
      </w:r>
      <w:r>
        <w:rPr>
          <w:rFonts w:cs="Georgia"/>
          <w:i/>
          <w:iCs/>
          <w:sz w:val="18"/>
          <w:szCs w:val="18"/>
        </w:rPr>
        <w:t xml:space="preserve"> </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i/>
          <w:iCs/>
          <w:sz w:val="18"/>
          <w:szCs w:val="18"/>
        </w:rPr>
        <w:t xml:space="preserve"> </w:t>
      </w:r>
      <w:r>
        <w:rPr>
          <w:rFonts w:cs="Georgia"/>
          <w:i/>
          <w:iCs/>
          <w:sz w:val="18"/>
          <w:szCs w:val="18"/>
        </w:rPr>
        <w:t>Rochberg-Halton,  Eugen ‘Object Relations, Role models and Cultivation of the Self’. Environment and Behavior 16 (3), 1984, pp. 335 – 368.1981</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i/>
          <w:iCs/>
          <w:sz w:val="18"/>
          <w:szCs w:val="18"/>
        </w:rPr>
        <w:t xml:space="preserve"> </w:t>
      </w:r>
      <w:r>
        <w:rPr>
          <w:rFonts w:cs="Georgia"/>
          <w:i/>
          <w:iCs/>
          <w:sz w:val="18"/>
          <w:szCs w:val="18"/>
        </w:rPr>
        <w:t>Ronen, Ruth Possible Worlds In Literary Theory. Cambridge: Cambridge University Press, 1994.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Rosch, Eleanor </w:t>
      </w:r>
      <w:r>
        <w:rPr>
          <w:i/>
          <w:iCs/>
          <w:sz w:val="18"/>
          <w:szCs w:val="18"/>
        </w:rPr>
        <w:t xml:space="preserve">et al. The embodied mind: Cognitive science and human experience. </w:t>
      </w:r>
      <w:r>
        <w:rPr>
          <w:sz w:val="18"/>
          <w:szCs w:val="18"/>
        </w:rPr>
        <w:t>Massachussetts: The MIT Press, 1991.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‘Semantics, Pragmatics and Narrativity: A Response to David Rudrum’. </w:t>
      </w:r>
      <w:r>
        <w:rPr>
          <w:i/>
          <w:iCs/>
          <w:sz w:val="18"/>
          <w:szCs w:val="18"/>
        </w:rPr>
        <w:t xml:space="preserve">Narrative </w:t>
      </w:r>
      <w:r>
        <w:rPr>
          <w:sz w:val="18"/>
          <w:szCs w:val="18"/>
        </w:rPr>
        <w:t>14 (2), 2006, pp. 188 – 196.</w:t>
      </w:r>
    </w:p>
    <w:p>
      <w:pPr>
        <w:pStyle w:val="Footnote"/>
        <w:spacing w:lineRule="auto" w:line="240"/>
        <w:rPr>
          <w:rFonts w:ascii="Georgia" w:hAnsi="Georgia"/>
          <w:sz w:val="18"/>
          <w:szCs w:val="18"/>
        </w:rPr>
      </w:pPr>
      <w:r>
        <w:rPr>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Ryan, Marie-Laure 'Impossible Worlds and Aesthetic Illusion'. </w:t>
      </w:r>
      <w:r>
        <w:rPr>
          <w:rFonts w:cs="Georgia"/>
          <w:i/>
          <w:iCs/>
          <w:color w:val="000000"/>
          <w:sz w:val="18"/>
          <w:szCs w:val="18"/>
        </w:rPr>
        <w:t xml:space="preserve">In: </w:t>
      </w:r>
      <w:r>
        <w:rPr>
          <w:rFonts w:cs="Georgia"/>
          <w:color w:val="000000"/>
          <w:sz w:val="18"/>
          <w:szCs w:val="18"/>
        </w:rPr>
        <w:t>Bernhard, Walter and Wolf, Werner (</w:t>
      </w:r>
      <w:r>
        <w:rPr>
          <w:rFonts w:cs="Georgia"/>
          <w:i/>
          <w:iCs/>
          <w:color w:val="000000"/>
          <w:sz w:val="18"/>
          <w:szCs w:val="18"/>
        </w:rPr>
        <w:t>eds.</w:t>
      </w:r>
      <w:r>
        <w:rPr>
          <w:rFonts w:cs="Georgia"/>
          <w:color w:val="000000"/>
          <w:sz w:val="18"/>
          <w:szCs w:val="18"/>
        </w:rPr>
        <w:t xml:space="preserve">)  </w:t>
      </w:r>
      <w:r>
        <w:rPr>
          <w:rFonts w:cs="Georgia"/>
          <w:i/>
          <w:iCs/>
          <w:color w:val="000000"/>
          <w:sz w:val="18"/>
          <w:szCs w:val="18"/>
        </w:rPr>
        <w:t>Aesthetic Illusion in Literature and Other Media</w:t>
      </w:r>
      <w:r>
        <w:rPr>
          <w:rFonts w:cs="Georgia"/>
          <w:color w:val="000000"/>
          <w:sz w:val="18"/>
          <w:szCs w:val="18"/>
        </w:rPr>
        <w:t>. Eds. Amsterdam/New York: Rodopi, 2013, pp.131- 148, p.131.</w:t>
      </w:r>
      <w:r>
        <w:rPr>
          <w:rFonts w:cs="Georgia"/>
          <w:sz w:val="18"/>
          <w:szCs w:val="18"/>
        </w:rPr>
        <w:t xml:space="preserve"> </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Ryan, Marie-Laure ‘Ritual Studies and Narratology: What Can They Do For Each Other’. </w:t>
      </w:r>
      <w:r>
        <w:rPr>
          <w:rFonts w:cs="Georgia"/>
          <w:i/>
          <w:iCs/>
          <w:sz w:val="18"/>
          <w:szCs w:val="18"/>
        </w:rPr>
        <w:t xml:space="preserve">In: </w:t>
      </w:r>
      <w:r>
        <w:rPr>
          <w:rFonts w:cs="Georgia"/>
          <w:i w:val="false"/>
          <w:iCs w:val="false"/>
          <w:sz w:val="18"/>
          <w:szCs w:val="18"/>
        </w:rPr>
        <w:t xml:space="preserve">Nunning, Vera </w:t>
      </w:r>
      <w:r>
        <w:rPr>
          <w:rFonts w:cs="Georgia"/>
          <w:i/>
          <w:iCs/>
          <w:sz w:val="18"/>
          <w:szCs w:val="18"/>
        </w:rPr>
        <w:t xml:space="preserve">et al. </w:t>
      </w:r>
      <w:r>
        <w:rPr>
          <w:rFonts w:cs="Georgia"/>
          <w:i w:val="false"/>
          <w:iCs w:val="false"/>
          <w:sz w:val="18"/>
          <w:szCs w:val="18"/>
        </w:rPr>
        <w:t>(</w:t>
      </w:r>
      <w:r>
        <w:rPr>
          <w:rFonts w:cs="Georgia"/>
          <w:i/>
          <w:iCs/>
          <w:sz w:val="18"/>
          <w:szCs w:val="18"/>
        </w:rPr>
        <w:t>eds.</w:t>
      </w:r>
      <w:r>
        <w:rPr>
          <w:rFonts w:cs="Georgia"/>
          <w:i w:val="false"/>
          <w:iCs w:val="false"/>
          <w:sz w:val="18"/>
          <w:szCs w:val="18"/>
        </w:rPr>
        <w:t xml:space="preserve">) </w:t>
      </w:r>
      <w:r>
        <w:rPr>
          <w:rFonts w:cs="Georgia"/>
          <w:i/>
          <w:iCs/>
          <w:sz w:val="18"/>
          <w:szCs w:val="18"/>
        </w:rPr>
        <w:t>Ritual and Narrative: Theoretical Explorations and Historical Case Studies. Germany: Transcript, 2013, pp. 27 – 50.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rFonts w:cs="Georgia"/>
          <w:color w:val="000000"/>
          <w:sz w:val="18"/>
          <w:szCs w:val="18"/>
        </w:rPr>
        <w:t xml:space="preserve">Säätelä, Simo 'Fiction, Make-Believe and Quasi Emotions.' </w:t>
      </w:r>
      <w:r>
        <w:rPr>
          <w:rStyle w:val="Emphasis"/>
          <w:rFonts w:cs="Georgia"/>
          <w:color w:val="000000"/>
          <w:sz w:val="18"/>
          <w:szCs w:val="18"/>
        </w:rPr>
        <w:t xml:space="preserve">British Journal of Aesthetics </w:t>
      </w:r>
      <w:r>
        <w:rPr>
          <w:rFonts w:cs="Georgia"/>
          <w:color w:val="000000"/>
          <w:sz w:val="18"/>
          <w:szCs w:val="18"/>
        </w:rPr>
        <w:t>34, 1994, pp. 25-34.</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sz w:val="18"/>
          <w:szCs w:val="18"/>
        </w:rPr>
        <w:t xml:space="preserve"> </w:t>
      </w:r>
      <w:r>
        <w:rPr>
          <w:rFonts w:cs="Georgia"/>
          <w:sz w:val="18"/>
          <w:szCs w:val="18"/>
        </w:rPr>
        <w:t xml:space="preserve">Sagan, Carl </w:t>
      </w:r>
      <w:r>
        <w:rPr>
          <w:rFonts w:cs="Georgia"/>
          <w:i/>
          <w:iCs/>
          <w:sz w:val="18"/>
          <w:szCs w:val="18"/>
        </w:rPr>
        <w:t xml:space="preserve">The Demon-Haunted World: Science as a Candle in the Dark. </w:t>
      </w:r>
      <w:r>
        <w:rPr>
          <w:rFonts w:cs="Georgia"/>
          <w:sz w:val="18"/>
          <w:szCs w:val="18"/>
        </w:rPr>
        <w:t>London: Random House, 2011.</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Saslow, Carol A. 'Understanding the Perceptual World of Horses'. </w:t>
      </w:r>
      <w:r>
        <w:rPr>
          <w:rFonts w:cs="Georgia"/>
          <w:i/>
          <w:iCs/>
          <w:color w:val="000000"/>
          <w:sz w:val="18"/>
          <w:szCs w:val="18"/>
        </w:rPr>
        <w:t xml:space="preserve">Applied Animal Behaviour Science </w:t>
      </w:r>
      <w:r>
        <w:rPr>
          <w:rFonts w:cs="Georgia"/>
          <w:color w:val="000000"/>
          <w:sz w:val="18"/>
          <w:szCs w:val="18"/>
        </w:rPr>
        <w:t>78 (2-4), 2002, pp.209 – 224, p. 210.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Saxe, Rebecca </w:t>
      </w:r>
      <w:r>
        <w:rPr>
          <w:i/>
          <w:iCs/>
          <w:sz w:val="18"/>
          <w:szCs w:val="18"/>
        </w:rPr>
        <w:t>How we read other's minds,</w:t>
      </w:r>
      <w:r>
        <w:rPr>
          <w:sz w:val="18"/>
          <w:szCs w:val="18"/>
        </w:rPr>
        <w:t xml:space="preserve"> 2009 [Online]. Available at: </w:t>
      </w:r>
      <w:hyperlink r:id="rId68">
        <w:r>
          <w:rPr>
            <w:rStyle w:val="InternetLink"/>
            <w:sz w:val="18"/>
            <w:szCs w:val="18"/>
          </w:rPr>
          <w:t>https://www.ted.com/talks/rebecca_saxe_how_brains_make_moral_judgments</w:t>
        </w:r>
      </w:hyperlink>
      <w:r>
        <w:rPr>
          <w:sz w:val="18"/>
          <w:szCs w:val="18"/>
        </w:rPr>
        <w:t xml:space="preserve"> [Accessed: 20</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Schabert, Ina 'Fictional Biography, Factual Biography, and their Contaminations'. </w:t>
      </w:r>
      <w:r>
        <w:rPr>
          <w:i/>
          <w:iCs/>
          <w:sz w:val="18"/>
          <w:szCs w:val="18"/>
        </w:rPr>
        <w:t xml:space="preserve">Biography </w:t>
      </w:r>
      <w:r>
        <w:rPr>
          <w:sz w:val="18"/>
          <w:szCs w:val="18"/>
        </w:rPr>
        <w:t xml:space="preserve">5 (1), 1982, pp.1 – 16, p.1.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Schank, Roger and Abelson, Robert </w:t>
      </w:r>
      <w:r>
        <w:rPr>
          <w:i/>
          <w:iCs/>
          <w:sz w:val="18"/>
          <w:szCs w:val="18"/>
        </w:rPr>
        <w:t xml:space="preserve">Scripts, Plans, Goals and Understanding: An Inquiry into Human Knowledge Structures. </w:t>
      </w:r>
      <w:r>
        <w:rPr>
          <w:sz w:val="18"/>
          <w:szCs w:val="18"/>
        </w:rPr>
        <w:t>New Jersey, LEA, 1977.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Scheele, Dirk </w:t>
      </w:r>
      <w:r>
        <w:rPr>
          <w:i/>
          <w:iCs/>
          <w:sz w:val="18"/>
          <w:szCs w:val="18"/>
        </w:rPr>
        <w:t>et al.</w:t>
      </w:r>
      <w:r>
        <w:rPr>
          <w:sz w:val="18"/>
          <w:szCs w:val="18"/>
        </w:rPr>
        <w:t xml:space="preserve"> 'A human tendency to anthropomorphize is enhanced by oxytocin'.</w:t>
      </w:r>
      <w:r>
        <w:rPr>
          <w:i/>
          <w:iCs/>
          <w:sz w:val="18"/>
          <w:szCs w:val="18"/>
        </w:rPr>
        <w:t xml:space="preserve"> European Neuropsychopharmacology</w:t>
      </w:r>
      <w:r>
        <w:rPr>
          <w:sz w:val="18"/>
          <w:szCs w:val="18"/>
        </w:rPr>
        <w:t xml:space="preserve"> 25 (10),</w:t>
      </w:r>
      <w:r>
        <w:rPr>
          <w:i/>
          <w:iCs/>
          <w:sz w:val="18"/>
          <w:szCs w:val="18"/>
        </w:rPr>
        <w:t xml:space="preserve"> </w:t>
      </w:r>
      <w:r>
        <w:rPr>
          <w:sz w:val="18"/>
          <w:szCs w:val="18"/>
        </w:rPr>
        <w:t>2015, pp. 1817 – 1823.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Scheibe, Karl E.  and Barrett, Frank </w:t>
      </w:r>
      <w:r>
        <w:rPr>
          <w:i/>
          <w:iCs/>
          <w:sz w:val="18"/>
          <w:szCs w:val="18"/>
        </w:rPr>
        <w:t>The Storied Nature of Human Life: The Life and Work of Theodore R. Sarbin</w:t>
      </w:r>
      <w:r>
        <w:rPr>
          <w:sz w:val="18"/>
          <w:szCs w:val="18"/>
        </w:rPr>
        <w:t>. London: Palgrave Macmillan, 2017.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Schmid, Wolf 'Eventfulness, Subject-dependency and Context'. </w:t>
      </w:r>
      <w:r>
        <w:rPr>
          <w:i/>
          <w:iCs/>
          <w:sz w:val="18"/>
          <w:szCs w:val="18"/>
        </w:rPr>
        <w:t xml:space="preserve">Foreign Language and Literature </w:t>
      </w:r>
      <w:r>
        <w:rPr>
          <w:sz w:val="18"/>
          <w:szCs w:val="18"/>
        </w:rPr>
        <w:t>2 (1), 2010.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Schneider, Steven </w:t>
      </w:r>
      <w:r>
        <w:rPr>
          <w:i/>
          <w:iCs/>
          <w:sz w:val="18"/>
          <w:szCs w:val="18"/>
        </w:rPr>
        <w:t>The Paradox Of Fiction – The Internet Encyclopedia of Philosophy</w:t>
      </w:r>
      <w:r>
        <w:rPr>
          <w:sz w:val="18"/>
          <w:szCs w:val="18"/>
        </w:rPr>
        <w:t xml:space="preserve">, 2017 [Online]. Available at: </w:t>
      </w:r>
      <w:hyperlink r:id="rId69">
        <w:r>
          <w:rPr>
            <w:rStyle w:val="InternetLink"/>
            <w:sz w:val="18"/>
            <w:szCs w:val="18"/>
          </w:rPr>
          <w:t>http://www.iep.utm.edu/fict-par/</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Seligman, Steven. 'Illusion as a Basic Psychic Principle: Winnicott, Freud, Oedipus, and Trump'. </w:t>
      </w:r>
      <w:r>
        <w:rPr>
          <w:i/>
          <w:iCs/>
          <w:sz w:val="18"/>
          <w:szCs w:val="18"/>
        </w:rPr>
        <w:t>The Journal of the American Psychoanalytic Association</w:t>
      </w:r>
      <w:r>
        <w:rPr>
          <w:sz w:val="18"/>
          <w:szCs w:val="18"/>
        </w:rPr>
        <w:t xml:space="preserve"> 66 (2), 2018, pp. 263-288, p. 263.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Shapiro, Lawrence </w:t>
      </w:r>
      <w:r>
        <w:rPr>
          <w:i/>
          <w:iCs/>
          <w:sz w:val="18"/>
          <w:szCs w:val="18"/>
        </w:rPr>
        <w:t xml:space="preserve">The Mind Incarnate. </w:t>
      </w:r>
      <w:r>
        <w:rPr>
          <w:sz w:val="18"/>
          <w:szCs w:val="18"/>
        </w:rPr>
        <w:t>Massachussetts: The MIT Press, 2004.</w:t>
      </w:r>
    </w:p>
    <w:p>
      <w:pPr>
        <w:pStyle w:val="Footnote"/>
        <w:spacing w:lineRule="auto" w:line="240"/>
        <w:rPr>
          <w:rFonts w:ascii="Georgia" w:hAnsi="Georgia"/>
          <w:sz w:val="18"/>
          <w:szCs w:val="18"/>
        </w:rPr>
      </w:pPr>
      <w:r>
        <w:rPr>
          <w:sz w:val="18"/>
          <w:szCs w:val="18"/>
        </w:rPr>
      </w:r>
    </w:p>
    <w:p>
      <w:pPr>
        <w:pStyle w:val="Footnote"/>
        <w:spacing w:lineRule="auto" w:line="240"/>
        <w:rPr/>
      </w:pPr>
      <w:r>
        <w:rPr>
          <w:rFonts w:cs="Georgia"/>
          <w:sz w:val="18"/>
          <w:szCs w:val="18"/>
        </w:rPr>
        <w:t xml:space="preserve"> </w:t>
      </w:r>
      <w:r>
        <w:rPr>
          <w:rFonts w:cs="Georgia"/>
          <w:sz w:val="18"/>
          <w:szCs w:val="18"/>
        </w:rPr>
        <w:t xml:space="preserve">Sharov, Alexei A. 'Functional Information: Towards Synthesis of Biosemiotics and Cybernetics'. </w:t>
      </w:r>
      <w:r>
        <w:rPr>
          <w:rFonts w:cs="Georgia"/>
          <w:i/>
          <w:iCs/>
          <w:sz w:val="18"/>
          <w:szCs w:val="18"/>
        </w:rPr>
        <w:t>Entropy</w:t>
      </w:r>
      <w:r>
        <w:rPr>
          <w:rFonts w:cs="Georgia"/>
          <w:sz w:val="18"/>
          <w:szCs w:val="18"/>
        </w:rPr>
        <w:t xml:space="preserve">  12 (5), 2010, pp.1050 – 1070, p. 1050.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Shedlosky-Shoemaker, Randi </w:t>
      </w:r>
      <w:r>
        <w:rPr>
          <w:i/>
          <w:iCs/>
          <w:sz w:val="18"/>
          <w:szCs w:val="18"/>
        </w:rPr>
        <w:t>et al</w:t>
      </w:r>
      <w:r>
        <w:rPr>
          <w:sz w:val="18"/>
          <w:szCs w:val="18"/>
        </w:rPr>
        <w:t xml:space="preserve">. 'Self-Expansion Through Fictional Characters'. </w:t>
      </w:r>
      <w:r>
        <w:rPr>
          <w:i/>
          <w:iCs/>
          <w:sz w:val="18"/>
          <w:szCs w:val="18"/>
        </w:rPr>
        <w:t xml:space="preserve">Self And Identity </w:t>
      </w:r>
      <w:r>
        <w:rPr>
          <w:sz w:val="18"/>
          <w:szCs w:val="18"/>
        </w:rPr>
        <w:t>13 (5), 2014, pp. 556 – 578.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Shelley, James </w:t>
      </w:r>
      <w:r>
        <w:rPr>
          <w:i/>
          <w:iCs/>
          <w:sz w:val="18"/>
          <w:szCs w:val="18"/>
        </w:rPr>
        <w:t>The Concept of The Aesthetic</w:t>
      </w:r>
      <w:r>
        <w:rPr>
          <w:sz w:val="18"/>
          <w:szCs w:val="18"/>
        </w:rPr>
        <w:t xml:space="preserve">, 2017  [Online]. Available at: </w:t>
      </w:r>
      <w:r>
        <w:fldChar w:fldCharType="begin"/>
      </w:r>
      <w:r>
        <w:rPr>
          <w:rStyle w:val="InternetLink"/>
          <w:sz w:val="18"/>
          <w:szCs w:val="18"/>
        </w:rPr>
        <w:instrText> HYPERLINK "https://plato.stanford.edu/entries/aesthetic-concept/" \l "AesObj"</w:instrText>
      </w:r>
      <w:r>
        <w:rPr>
          <w:rStyle w:val="InternetLink"/>
          <w:sz w:val="18"/>
          <w:szCs w:val="18"/>
        </w:rPr>
        <w:fldChar w:fldCharType="separate"/>
      </w:r>
      <w:r>
        <w:rPr>
          <w:rStyle w:val="InternetLink"/>
          <w:sz w:val="18"/>
          <w:szCs w:val="18"/>
        </w:rPr>
        <w:t>https://plato.stanford.edu/entries/aesthetic-concept/#AesObj</w:t>
      </w:r>
      <w:r>
        <w:rPr>
          <w:rStyle w:val="InternetLink"/>
          <w:sz w:val="18"/>
          <w:szCs w:val="18"/>
        </w:rPr>
        <w:fldChar w:fldCharType="end"/>
      </w:r>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Shepard, Paul and Shepard, Florence. </w:t>
      </w:r>
      <w:r>
        <w:rPr>
          <w:i/>
          <w:iCs/>
          <w:sz w:val="18"/>
          <w:szCs w:val="18"/>
        </w:rPr>
        <w:t xml:space="preserve">Coming Home To The Pleistocene. </w:t>
      </w:r>
      <w:r>
        <w:rPr>
          <w:sz w:val="18"/>
          <w:szCs w:val="18"/>
        </w:rPr>
        <w:t>Washington D.C.: Island Press, 1998.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Sherman, Robert </w:t>
      </w:r>
      <w:r>
        <w:rPr>
          <w:i/>
          <w:iCs/>
          <w:sz w:val="18"/>
          <w:szCs w:val="18"/>
        </w:rPr>
        <w:t>Empathy Machines: Love, Guilt and Paracosmics in Interactive Characters</w:t>
      </w:r>
      <w:r>
        <w:rPr>
          <w:sz w:val="18"/>
          <w:szCs w:val="18"/>
        </w:rPr>
        <w:t xml:space="preserve">, 2016 [Online]. Available at: </w:t>
      </w:r>
      <w:hyperlink r:id="rId70">
        <w:r>
          <w:rPr>
            <w:rStyle w:val="InternetLink"/>
            <w:sz w:val="18"/>
            <w:szCs w:val="18"/>
          </w:rPr>
          <w:t>http://bonfiredog.co.uk/bonfog/2016/05/20/empathy-machines-love-guilt-and-paracosmics-in-interactive-characters/</w:t>
        </w:r>
      </w:hyperlink>
      <w:r>
        <w:rPr>
          <w:sz w:val="18"/>
          <w:szCs w:val="18"/>
        </w:rPr>
        <w:t xml:space="preserve"> [Accessed 8t h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Shermer, Michael </w:t>
      </w:r>
      <w:r>
        <w:rPr>
          <w:i/>
          <w:iCs/>
          <w:sz w:val="18"/>
          <w:szCs w:val="18"/>
        </w:rPr>
        <w:t xml:space="preserve">Why People Believe Weird Things. </w:t>
      </w:r>
      <w:r>
        <w:rPr>
          <w:sz w:val="18"/>
          <w:szCs w:val="18"/>
        </w:rPr>
        <w:t>USA: Henry Holt, 1997.</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eastAsia="Georgia" w:cs="Georgia"/>
          <w:sz w:val="18"/>
          <w:szCs w:val="18"/>
        </w:rPr>
        <w:t>Shusterman, Richard ‘Art as a Substitute for Religion’ [Lecture]. Helsinki: Tieteiden Talo Hall, June 8</w:t>
      </w:r>
      <w:r>
        <w:rPr>
          <w:rFonts w:eastAsia="Georgia" w:cs="Georgia"/>
          <w:sz w:val="18"/>
          <w:szCs w:val="18"/>
          <w:vertAlign w:val="superscript"/>
        </w:rPr>
        <w:t>th</w:t>
      </w:r>
      <w:r>
        <w:rPr>
          <w:rFonts w:eastAsia="Georgia" w:cs="Georgia"/>
          <w:sz w:val="18"/>
          <w:szCs w:val="18"/>
        </w:rPr>
        <w:t xml:space="preserve"> 2009.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Sternberg, Meir ‘Reconceptualising narratology. Arguments for a Functionalist and Constructivist Approach to Narrative’.   </w:t>
      </w:r>
      <w:r>
        <w:rPr>
          <w:i/>
          <w:iCs/>
          <w:sz w:val="18"/>
          <w:szCs w:val="18"/>
        </w:rPr>
        <w:t xml:space="preserve">Enthymema </w:t>
      </w:r>
      <w:r>
        <w:rPr>
          <w:sz w:val="18"/>
          <w:szCs w:val="18"/>
        </w:rPr>
        <w:t>4 (1), 2001, pp. 34 – 50, p. 48.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Sternberg, Meir 'Universals of Narrative and Their Cognitivist Fortunes'. </w:t>
      </w:r>
      <w:r>
        <w:rPr>
          <w:i/>
          <w:iCs/>
          <w:sz w:val="18"/>
          <w:szCs w:val="18"/>
        </w:rPr>
        <w:t xml:space="preserve">Poetics Today </w:t>
      </w:r>
      <w:r>
        <w:rPr>
          <w:sz w:val="18"/>
          <w:szCs w:val="18"/>
        </w:rPr>
        <w:t xml:space="preserve">24 (3), 2003, pp. 517 – 638, p. 555. </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Times New Roman"/>
          <w:sz w:val="18"/>
          <w:szCs w:val="18"/>
        </w:rPr>
        <w:t xml:space="preserve"> </w:t>
      </w:r>
      <w:r>
        <w:rPr>
          <w:rFonts w:cs="Times New Roman"/>
          <w:sz w:val="18"/>
          <w:szCs w:val="18"/>
        </w:rPr>
        <w:t>Stever, Gayle '</w:t>
      </w:r>
      <w:r>
        <w:rPr>
          <w:rFonts w:cs="Times New Roman"/>
          <w:color w:val="111111"/>
          <w:sz w:val="18"/>
          <w:szCs w:val="18"/>
        </w:rPr>
        <w:t>Parasocial and Social Interaction with Celebrities: Classification of Media Fans</w:t>
      </w:r>
      <w:r>
        <w:rPr>
          <w:rFonts w:cs="Times New Roman"/>
          <w:sz w:val="18"/>
          <w:szCs w:val="18"/>
        </w:rPr>
        <w:t xml:space="preserve">'. </w:t>
      </w:r>
      <w:r>
        <w:rPr>
          <w:rFonts w:cs="Times New Roman"/>
          <w:i/>
          <w:iCs/>
          <w:sz w:val="18"/>
          <w:szCs w:val="18"/>
        </w:rPr>
        <w:t xml:space="preserve">Journal of Media Psychology </w:t>
      </w:r>
      <w:r>
        <w:rPr>
          <w:rFonts w:cs="Times New Roman"/>
          <w:sz w:val="18"/>
          <w:szCs w:val="18"/>
        </w:rPr>
        <w:t xml:space="preserve">14 (3), 2009. </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Times New Roman"/>
          <w:sz w:val="18"/>
          <w:szCs w:val="18"/>
        </w:rPr>
        <w:t xml:space="preserve"> </w:t>
      </w:r>
      <w:r>
        <w:rPr>
          <w:rFonts w:cs="Times New Roman"/>
          <w:sz w:val="18"/>
          <w:szCs w:val="18"/>
        </w:rPr>
        <w:t>Stever, Gayle '</w:t>
      </w:r>
      <w:r>
        <w:rPr>
          <w:rFonts w:cs="Times New Roman"/>
          <w:color w:val="111111"/>
          <w:sz w:val="18"/>
          <w:szCs w:val="18"/>
        </w:rPr>
        <w:t xml:space="preserve">Mediated vs. Parasocial Relationships: An Attachment Perspective'. </w:t>
      </w:r>
      <w:r>
        <w:rPr>
          <w:rFonts w:cs="Times New Roman"/>
          <w:i/>
          <w:iCs/>
          <w:color w:val="111111"/>
          <w:sz w:val="18"/>
          <w:szCs w:val="18"/>
        </w:rPr>
        <w:t xml:space="preserve">Journal of Media Psychology </w:t>
      </w:r>
      <w:r>
        <w:rPr>
          <w:rFonts w:cs="Times New Roman"/>
          <w:color w:val="111111"/>
          <w:sz w:val="18"/>
          <w:szCs w:val="18"/>
        </w:rPr>
        <w:t xml:space="preserve">17 (3), 2013. </w:t>
      </w:r>
    </w:p>
    <w:p>
      <w:pPr>
        <w:pStyle w:val="Footnote"/>
        <w:spacing w:lineRule="auto" w:line="240"/>
        <w:rPr>
          <w:rFonts w:ascii="Georgia" w:hAnsi="Georgia"/>
          <w:sz w:val="18"/>
          <w:szCs w:val="18"/>
        </w:rPr>
      </w:pPr>
      <w:r>
        <w:rPr>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Sugiyama, Michelle 'On the origins of narrative : Storyteller bias as a fitness-enhancing strategy' </w:t>
      </w:r>
      <w:r>
        <w:rPr>
          <w:rFonts w:cs="Georgia"/>
          <w:i/>
          <w:iCs/>
          <w:color w:val="000000"/>
          <w:sz w:val="18"/>
          <w:szCs w:val="18"/>
        </w:rPr>
        <w:t xml:space="preserve">Human Nature </w:t>
      </w:r>
      <w:r>
        <w:rPr>
          <w:rFonts w:cs="Georgia"/>
          <w:color w:val="000000"/>
          <w:sz w:val="18"/>
          <w:szCs w:val="18"/>
        </w:rPr>
        <w:t>7 (4), 1996, pp. 403 – 425.</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Sugiyama, Michelle '</w:t>
      </w:r>
      <w:r>
        <w:rPr>
          <w:rFonts w:cs="Georgia"/>
          <w:color w:val="000000"/>
          <w:sz w:val="18"/>
          <w:szCs w:val="18"/>
        </w:rPr>
        <w:t xml:space="preserve">Food, foragers, and folklore: the role of narrative in human subsistence'. </w:t>
      </w:r>
      <w:r>
        <w:rPr>
          <w:rFonts w:cs="Georgia"/>
          <w:i/>
          <w:iCs/>
          <w:color w:val="000000"/>
          <w:sz w:val="18"/>
          <w:szCs w:val="18"/>
        </w:rPr>
        <w:t xml:space="preserve">Evolution and Human Behavior </w:t>
      </w:r>
      <w:r>
        <w:rPr>
          <w:rFonts w:cs="Georgia"/>
          <w:color w:val="000000"/>
          <w:sz w:val="18"/>
          <w:szCs w:val="18"/>
        </w:rPr>
        <w:t>22 (4), 2001, pp.221 – 240.</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Taylor, Marjorie </w:t>
      </w:r>
      <w:r>
        <w:rPr>
          <w:rFonts w:cs="Georgia"/>
          <w:i/>
          <w:iCs/>
          <w:color w:val="000000"/>
          <w:sz w:val="18"/>
          <w:szCs w:val="18"/>
        </w:rPr>
        <w:t>Imaginary Companions and the Children Who Create Them.</w:t>
      </w:r>
      <w:r>
        <w:rPr>
          <w:rFonts w:cs="Georgia"/>
          <w:color w:val="000000"/>
          <w:sz w:val="18"/>
          <w:szCs w:val="18"/>
        </w:rPr>
        <w:t xml:space="preserve"> Oxford, OUP, 1999.</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Taylor, Marjorie 'Children's Imaginary Companions: What is it Like to Have an Invisible Friend?' </w:t>
      </w:r>
      <w:r>
        <w:rPr>
          <w:rFonts w:cs="Georgia"/>
          <w:i/>
          <w:iCs/>
          <w:color w:val="000000"/>
          <w:sz w:val="18"/>
          <w:szCs w:val="18"/>
        </w:rPr>
        <w:t>In: Handbook of Imagination and Mental Simulation</w:t>
      </w:r>
      <w:r>
        <w:rPr>
          <w:rFonts w:cs="Georgia"/>
          <w:color w:val="000000"/>
          <w:sz w:val="18"/>
          <w:szCs w:val="18"/>
        </w:rPr>
        <w:t xml:space="preserve">. London: Routledge, 2008. </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Taylor, Marjorie </w:t>
      </w:r>
      <w:r>
        <w:rPr>
          <w:rFonts w:cs="Georgia"/>
          <w:i/>
          <w:iCs/>
          <w:color w:val="000000"/>
          <w:sz w:val="18"/>
          <w:szCs w:val="18"/>
        </w:rPr>
        <w:t xml:space="preserve">et al. </w:t>
      </w:r>
      <w:r>
        <w:rPr>
          <w:rFonts w:cs="Georgia"/>
          <w:color w:val="000000"/>
          <w:sz w:val="18"/>
          <w:szCs w:val="18"/>
        </w:rPr>
        <w:t xml:space="preserve">'Imaginary Worlds in Middle Childhood: A Qualitiative Study of Two Pairs of Coordinated Paracosms'. </w:t>
      </w:r>
      <w:r>
        <w:rPr>
          <w:rFonts w:cs="Georgia"/>
          <w:i/>
          <w:iCs/>
          <w:color w:val="000000"/>
          <w:sz w:val="18"/>
          <w:szCs w:val="18"/>
        </w:rPr>
        <w:t xml:space="preserve">Creativity Research Journal </w:t>
      </w:r>
      <w:r>
        <w:rPr>
          <w:rFonts w:cs="Georgia"/>
          <w:color w:val="000000"/>
          <w:sz w:val="18"/>
          <w:szCs w:val="18"/>
        </w:rPr>
        <w:t>27 (2), 2015, pp.167-174.</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sz w:val="18"/>
          <w:szCs w:val="18"/>
        </w:rPr>
        <w:t xml:space="preserve"> </w:t>
      </w:r>
      <w:r>
        <w:rPr>
          <w:rFonts w:cs="Georgia"/>
          <w:sz w:val="18"/>
          <w:szCs w:val="18"/>
        </w:rPr>
        <w:t>Thomas, Brook '</w:t>
      </w:r>
      <w:r>
        <w:rPr>
          <w:rFonts w:cs="Georgia"/>
          <w:i/>
          <w:color w:val="0A0A0A"/>
          <w:sz w:val="18"/>
          <w:szCs w:val="18"/>
        </w:rPr>
        <w:t>The Fictive and the Imaginary</w:t>
      </w:r>
      <w:r>
        <w:rPr>
          <w:rFonts w:cs="Georgia"/>
          <w:color w:val="0A0A0A"/>
          <w:sz w:val="18"/>
          <w:szCs w:val="18"/>
        </w:rPr>
        <w:t>: </w:t>
      </w:r>
      <w:r>
        <w:rPr>
          <w:rFonts w:cs="Georgia"/>
          <w:i/>
          <w:color w:val="0A0A0A"/>
          <w:sz w:val="18"/>
          <w:szCs w:val="18"/>
        </w:rPr>
        <w:t>Charting Literary Anthropology</w:t>
      </w:r>
      <w:r>
        <w:rPr>
          <w:rFonts w:cs="Georgia"/>
          <w:color w:val="0A0A0A"/>
          <w:sz w:val="18"/>
          <w:szCs w:val="18"/>
        </w:rPr>
        <w:t xml:space="preserve">, or, What’s Literature Have to Do with It?' </w:t>
      </w:r>
      <w:r>
        <w:rPr>
          <w:rFonts w:cs="Georgia"/>
          <w:i/>
          <w:iCs/>
          <w:color w:val="0A0A0A"/>
          <w:sz w:val="18"/>
          <w:szCs w:val="18"/>
        </w:rPr>
        <w:t>American Literary History</w:t>
      </w:r>
      <w:r>
        <w:rPr>
          <w:rFonts w:cs="Georgia"/>
          <w:color w:val="0A0A0A"/>
          <w:sz w:val="18"/>
          <w:szCs w:val="18"/>
        </w:rPr>
        <w:t xml:space="preserve"> 20 (3),</w:t>
      </w:r>
      <w:r>
        <w:rPr>
          <w:rFonts w:cs="Georgia"/>
          <w:sz w:val="18"/>
          <w:szCs w:val="18"/>
        </w:rPr>
        <w:t xml:space="preserve">  2008, pp.622 – 631, p. 622.</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ind w:left="0" w:right="0" w:hanging="0"/>
        <w:rPr/>
      </w:pPr>
      <w:r>
        <w:rPr>
          <w:rFonts w:eastAsia="Georgia" w:cs="Georgia"/>
          <w:color w:val="000000"/>
          <w:sz w:val="18"/>
          <w:szCs w:val="18"/>
        </w:rPr>
        <w:t xml:space="preserve">Thompson, E. and E. Rosch </w:t>
      </w:r>
      <w:r>
        <w:rPr>
          <w:rStyle w:val="Emphasis"/>
          <w:rFonts w:eastAsia="Georgia" w:cs="Georgia"/>
          <w:color w:val="000000"/>
          <w:sz w:val="18"/>
          <w:szCs w:val="18"/>
        </w:rPr>
        <w:t>The Embodied Mind: Cognitive Science and Human Experience</w:t>
      </w:r>
      <w:r>
        <w:rPr>
          <w:rFonts w:eastAsia="Georgia" w:cs="Georgia"/>
          <w:color w:val="000000"/>
          <w:sz w:val="18"/>
          <w:szCs w:val="18"/>
        </w:rPr>
        <w:t xml:space="preserve">, Cambridge: MIT Press, 1991. </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Toolan, Michael </w:t>
      </w:r>
      <w:r>
        <w:rPr>
          <w:rFonts w:cs="Georgia"/>
          <w:i/>
          <w:iCs/>
          <w:color w:val="000000"/>
          <w:sz w:val="18"/>
          <w:szCs w:val="18"/>
        </w:rPr>
        <w:t>Coherence</w:t>
      </w:r>
      <w:r>
        <w:rPr>
          <w:rFonts w:cs="Georgia"/>
          <w:color w:val="000000"/>
          <w:sz w:val="18"/>
          <w:szCs w:val="18"/>
        </w:rPr>
        <w:t xml:space="preserve">, 2013 [Online]. Available at: </w:t>
      </w:r>
      <w:hyperlink r:id="rId71">
        <w:r>
          <w:rPr>
            <w:rStyle w:val="InternetLink"/>
            <w:rFonts w:cs="Georgia"/>
            <w:color w:val="000000"/>
            <w:sz w:val="18"/>
            <w:szCs w:val="18"/>
          </w:rPr>
          <w:t>http://www.lhn.uni-hamburg.de/article/coherence</w:t>
        </w:r>
      </w:hyperlink>
      <w:r>
        <w:rPr>
          <w:rFonts w:cs="Georgia"/>
          <w:color w:val="000000"/>
          <w:sz w:val="18"/>
          <w:szCs w:val="18"/>
        </w:rPr>
        <w:t xml:space="preserve"> [Accessed; 20</w:t>
      </w:r>
      <w:r>
        <w:rPr>
          <w:rFonts w:cs="Georgia"/>
          <w:color w:val="000000"/>
          <w:sz w:val="18"/>
          <w:szCs w:val="18"/>
          <w:vertAlign w:val="superscript"/>
        </w:rPr>
        <w:t>th</w:t>
      </w:r>
      <w:r>
        <w:rPr>
          <w:rFonts w:cs="Georgia"/>
          <w:color w:val="000000"/>
          <w:sz w:val="18"/>
          <w:szCs w:val="18"/>
        </w:rPr>
        <w:t xml:space="preserve"> August 2018].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Times New Roman"/>
          <w:color w:val="000000"/>
          <w:sz w:val="18"/>
          <w:szCs w:val="18"/>
        </w:rPr>
        <w:t xml:space="preserve"> </w:t>
      </w:r>
      <w:r>
        <w:rPr>
          <w:rFonts w:cs="Times New Roman"/>
          <w:color w:val="000000"/>
          <w:sz w:val="18"/>
          <w:szCs w:val="18"/>
        </w:rPr>
        <w:t xml:space="preserve">Tsay, Mina and Krakowiak, Maja 'The impact of perceived character similarity and identification on moral disengagement'. </w:t>
      </w:r>
      <w:r>
        <w:rPr>
          <w:rFonts w:cs="Times New Roman"/>
          <w:i/>
          <w:iCs/>
          <w:color w:val="000000"/>
          <w:sz w:val="18"/>
          <w:szCs w:val="18"/>
        </w:rPr>
        <w:t>IJART</w:t>
      </w:r>
      <w:r>
        <w:rPr>
          <w:rFonts w:cs="Times New Roman"/>
          <w:color w:val="000000"/>
          <w:sz w:val="18"/>
          <w:szCs w:val="18"/>
        </w:rPr>
        <w:t xml:space="preserve"> 4, 2011, pp.102 – 110.</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Turl, Adam ‘Interrupting Disbelief: Narrative Conceptualism and Anti-Capitalist Studio Art’</w:t>
      </w:r>
      <w:r>
        <w:rPr>
          <w:rFonts w:cs="Georgia"/>
          <w:i/>
          <w:iCs/>
          <w:color w:val="000000"/>
          <w:sz w:val="18"/>
          <w:szCs w:val="18"/>
        </w:rPr>
        <w:t>, Red Wedge</w:t>
      </w:r>
      <w:r>
        <w:rPr>
          <w:rFonts w:cs="Georgia"/>
          <w:color w:val="000000"/>
          <w:sz w:val="18"/>
          <w:szCs w:val="18"/>
        </w:rPr>
        <w:t xml:space="preserve">, 2015 [Online]. Available at: </w:t>
      </w:r>
      <w:hyperlink r:id="rId72">
        <w:r>
          <w:rPr>
            <w:rStyle w:val="InternetLink"/>
            <w:rFonts w:cs="Georgia"/>
            <w:color w:val="000000"/>
            <w:sz w:val="18"/>
            <w:szCs w:val="18"/>
          </w:rPr>
          <w:t>https://www.redwedgemagazine.com/essays/interrupting-disbelief-ilya-kabakov-narrative-conceptualism-and-anti-capitalist-studio-art</w:t>
        </w:r>
      </w:hyperlink>
      <w:r>
        <w:rPr>
          <w:rFonts w:cs="Georgia"/>
          <w:color w:val="000000"/>
          <w:sz w:val="18"/>
          <w:szCs w:val="18"/>
        </w:rPr>
        <w:t xml:space="preserve"> [Accessed: 20</w:t>
      </w:r>
      <w:r>
        <w:rPr>
          <w:rFonts w:cs="Georgia"/>
          <w:color w:val="000000"/>
          <w:sz w:val="18"/>
          <w:szCs w:val="18"/>
          <w:vertAlign w:val="superscript"/>
        </w:rPr>
        <w:t>th</w:t>
      </w:r>
      <w:r>
        <w:rPr>
          <w:rFonts w:cs="Georgia"/>
          <w:color w:val="000000"/>
          <w:sz w:val="18"/>
          <w:szCs w:val="18"/>
        </w:rPr>
        <w:t xml:space="preserve"> December 2019].</w:t>
      </w:r>
      <w:r>
        <w:rPr>
          <w:rFonts w:cs="Georgia"/>
          <w:i/>
          <w:iCs/>
          <w:color w:val="000000"/>
          <w:sz w:val="18"/>
          <w:szCs w:val="18"/>
        </w:rPr>
        <w:t xml:space="preserve"> </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Waytz, Adam </w:t>
      </w:r>
      <w:r>
        <w:rPr>
          <w:rFonts w:cs="Georgia"/>
          <w:i/>
          <w:iCs/>
          <w:color w:val="000000"/>
          <w:sz w:val="18"/>
          <w:szCs w:val="18"/>
        </w:rPr>
        <w:t xml:space="preserve">et al. </w:t>
      </w:r>
      <w:r>
        <w:rPr>
          <w:rFonts w:cs="Georgia"/>
          <w:color w:val="000000"/>
          <w:sz w:val="18"/>
          <w:szCs w:val="18"/>
        </w:rPr>
        <w:t xml:space="preserve">'Response of Dorsomedial Prefrontal Cortex Predicts Altrusitic Behavior'. </w:t>
      </w:r>
      <w:r>
        <w:rPr>
          <w:rFonts w:cs="Georgia"/>
          <w:i/>
          <w:iCs/>
          <w:color w:val="000000"/>
          <w:sz w:val="18"/>
          <w:szCs w:val="18"/>
        </w:rPr>
        <w:t>The Journal Of Neuroscience</w:t>
      </w:r>
      <w:r>
        <w:rPr>
          <w:rFonts w:cs="Georgia"/>
          <w:color w:val="000000"/>
          <w:sz w:val="18"/>
          <w:szCs w:val="18"/>
        </w:rPr>
        <w:t xml:space="preserve"> 32 (22), 2012, pp.7646 – 7650, p. 7646.</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Wilson, Margaret 'Six views of embodied cognition'. </w:t>
      </w:r>
      <w:r>
        <w:rPr>
          <w:rFonts w:cs="Georgia"/>
          <w:i/>
          <w:iCs/>
          <w:color w:val="000000"/>
          <w:sz w:val="18"/>
          <w:szCs w:val="18"/>
        </w:rPr>
        <w:t>Psychonomic Bulletin &amp; Review</w:t>
      </w:r>
      <w:r>
        <w:rPr>
          <w:rFonts w:cs="Georgia"/>
          <w:color w:val="000000"/>
          <w:sz w:val="18"/>
          <w:szCs w:val="18"/>
        </w:rPr>
        <w:t xml:space="preserve"> 9 (4), 2002, pp. 625 – 636.</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Vermeule, Blakey </w:t>
      </w:r>
      <w:r>
        <w:rPr>
          <w:rFonts w:cs="Georgia"/>
          <w:i/>
          <w:iCs/>
          <w:color w:val="000000"/>
          <w:sz w:val="18"/>
          <w:szCs w:val="18"/>
        </w:rPr>
        <w:t xml:space="preserve">Why Do We Care About Literary Characters? </w:t>
      </w:r>
      <w:r>
        <w:rPr>
          <w:rFonts w:cs="Georgia"/>
          <w:color w:val="000000"/>
          <w:sz w:val="18"/>
          <w:szCs w:val="18"/>
        </w:rPr>
        <w:t>Baltimore: John Hopkins University Press, 2010.</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ind w:left="0" w:right="0" w:hanging="0"/>
        <w:rPr/>
      </w:pPr>
      <w:r>
        <w:rPr>
          <w:rFonts w:cs="Georgia"/>
          <w:color w:val="000000"/>
          <w:sz w:val="18"/>
          <w:szCs w:val="18"/>
        </w:rPr>
        <w:t xml:space="preserve"> </w:t>
      </w:r>
      <w:r>
        <w:rPr>
          <w:rFonts w:cs="Georgia"/>
          <w:color w:val="000000"/>
          <w:sz w:val="18"/>
          <w:szCs w:val="18"/>
        </w:rPr>
        <w:t xml:space="preserve">Vogeley, Kai and Fink, Gereon 'Neural correlates of the first-person perspective'. </w:t>
      </w:r>
      <w:r>
        <w:rPr>
          <w:rFonts w:cs="Georgia"/>
          <w:i/>
          <w:iCs/>
          <w:color w:val="000000"/>
          <w:sz w:val="18"/>
          <w:szCs w:val="18"/>
        </w:rPr>
        <w:t xml:space="preserve">Trends in Cognitive Sciences </w:t>
      </w:r>
      <w:r>
        <w:rPr>
          <w:rFonts w:cs="Georgia"/>
          <w:color w:val="000000"/>
          <w:sz w:val="18"/>
          <w:szCs w:val="18"/>
        </w:rPr>
        <w:t>7 (1), 2003, pp. 38-42.</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Walton, Kendall 'Spelunking, Simulation and Slime: On Being Moved by Fiction'. </w:t>
      </w:r>
      <w:r>
        <w:rPr>
          <w:rFonts w:cs="Georgia"/>
          <w:i/>
          <w:iCs/>
          <w:color w:val="000000"/>
          <w:sz w:val="18"/>
          <w:szCs w:val="18"/>
        </w:rPr>
        <w:t xml:space="preserve">In: </w:t>
      </w:r>
      <w:r>
        <w:rPr>
          <w:rFonts w:cs="Georgia"/>
          <w:color w:val="000000"/>
          <w:sz w:val="18"/>
          <w:szCs w:val="18"/>
        </w:rPr>
        <w:t>Hjort, Metta (</w:t>
      </w:r>
      <w:r>
        <w:rPr>
          <w:rFonts w:cs="Georgia"/>
          <w:i/>
          <w:iCs/>
          <w:color w:val="000000"/>
          <w:sz w:val="18"/>
          <w:szCs w:val="18"/>
        </w:rPr>
        <w:t xml:space="preserve">eds.) Emotion and the Arts. </w:t>
      </w:r>
      <w:r>
        <w:rPr>
          <w:rFonts w:cs="Georgia"/>
          <w:color w:val="000000"/>
          <w:sz w:val="18"/>
          <w:szCs w:val="18"/>
        </w:rPr>
        <w:t>Oxford: Oxford University Press, 1997.</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Watson, Rachel 'Little girl's fear of 'evil' lurking in cute Furby'. </w:t>
      </w:r>
      <w:r>
        <w:rPr>
          <w:rFonts w:cs="Georgia"/>
          <w:i/>
          <w:iCs/>
          <w:color w:val="000000"/>
          <w:sz w:val="18"/>
          <w:szCs w:val="18"/>
        </w:rPr>
        <w:t>Daily Mail</w:t>
      </w:r>
      <w:r>
        <w:rPr>
          <w:rFonts w:cs="Georgia"/>
          <w:color w:val="000000"/>
          <w:sz w:val="18"/>
          <w:szCs w:val="18"/>
        </w:rPr>
        <w:t>, 10/02/14.</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Westphal Tally Jr., Robert </w:t>
      </w:r>
      <w:r>
        <w:rPr>
          <w:rFonts w:cs="Georgia"/>
          <w:i/>
          <w:iCs/>
          <w:color w:val="000000"/>
          <w:sz w:val="18"/>
          <w:szCs w:val="18"/>
        </w:rPr>
        <w:t>Topophrenia: Place, Narrative and the Spatial Imagination</w:t>
      </w:r>
      <w:r>
        <w:rPr>
          <w:rFonts w:cs="Georgia"/>
          <w:color w:val="000000"/>
          <w:sz w:val="18"/>
          <w:szCs w:val="18"/>
        </w:rPr>
        <w:t>. Indianapolis: IUP, 2019, p. 41.</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sz w:val="18"/>
          <w:szCs w:val="18"/>
        </w:rPr>
        <w:t xml:space="preserve"> </w:t>
      </w:r>
      <w:r>
        <w:rPr>
          <w:sz w:val="18"/>
          <w:szCs w:val="18"/>
        </w:rPr>
        <w:t xml:space="preserve">White, Hayden 'The Value Of Narrativity in the Representation of Reality'. </w:t>
      </w:r>
      <w:r>
        <w:rPr>
          <w:i/>
          <w:iCs/>
          <w:sz w:val="18"/>
          <w:szCs w:val="18"/>
        </w:rPr>
        <w:t xml:space="preserve">Critical Inquiry </w:t>
      </w:r>
      <w:r>
        <w:rPr>
          <w:sz w:val="18"/>
          <w:szCs w:val="18"/>
        </w:rPr>
        <w:t>Autumn 1980, pp. 5 – 28, p.6.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Whitmarsh, Tim ‘Mythology In Bits’, </w:t>
      </w:r>
      <w:r>
        <w:rPr>
          <w:i/>
          <w:iCs/>
          <w:sz w:val="18"/>
          <w:szCs w:val="18"/>
        </w:rPr>
        <w:t>London Review Of Books,</w:t>
      </w:r>
      <w:r>
        <w:rPr>
          <w:sz w:val="18"/>
          <w:szCs w:val="18"/>
        </w:rPr>
        <w:t xml:space="preserve"> 2018 [Online]. Available at: </w:t>
      </w:r>
      <w:hyperlink r:id="rId73">
        <w:r>
          <w:rPr>
            <w:rStyle w:val="InternetLink"/>
            <w:sz w:val="18"/>
            <w:szCs w:val="18"/>
          </w:rPr>
          <w:t>https://www.lrb.co.uk/the-paper/v40/n24/tim-whitmarsh/mythology-in-bits</w:t>
        </w:r>
      </w:hyperlink>
      <w:r>
        <w:rPr>
          <w:sz w:val="18"/>
          <w:szCs w:val="18"/>
        </w:rPr>
        <w:t xml:space="preserve"> [Accessed: 20</w:t>
      </w:r>
      <w:r>
        <w:rPr>
          <w:sz w:val="18"/>
          <w:szCs w:val="18"/>
          <w:vertAlign w:val="superscript"/>
        </w:rPr>
        <w:t>th</w:t>
      </w:r>
      <w:r>
        <w:rPr>
          <w:sz w:val="18"/>
          <w:szCs w:val="18"/>
        </w:rPr>
        <w:t xml:space="preserve"> March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Wong, Elaine 'The Counterfactual Mind-Set: A Decade of Research' </w:t>
      </w:r>
      <w:r>
        <w:rPr>
          <w:i/>
          <w:iCs/>
          <w:sz w:val="18"/>
          <w:szCs w:val="18"/>
        </w:rPr>
        <w:t xml:space="preserve">In: </w:t>
      </w:r>
      <w:r>
        <w:rPr>
          <w:sz w:val="18"/>
          <w:szCs w:val="18"/>
        </w:rPr>
        <w:t xml:space="preserve">Markman, Keith </w:t>
      </w:r>
      <w:r>
        <w:rPr>
          <w:i/>
          <w:iCs/>
          <w:sz w:val="18"/>
          <w:szCs w:val="18"/>
        </w:rPr>
        <w:t>et al (eds.) The Handbook of Imagination and Mental Simulation</w:t>
      </w:r>
      <w:r>
        <w:rPr>
          <w:sz w:val="18"/>
          <w:szCs w:val="18"/>
        </w:rPr>
        <w:t>. London: Psychology Press, 2008.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Young, Garry 'Virtually real emotions and the paradox of fiction: Implications for the use of virtual environments in psychological research'. </w:t>
      </w:r>
      <w:r>
        <w:rPr>
          <w:i/>
          <w:iCs/>
          <w:sz w:val="18"/>
          <w:szCs w:val="18"/>
        </w:rPr>
        <w:t xml:space="preserve">Philosophical Psychology </w:t>
      </w:r>
      <w:r>
        <w:rPr>
          <w:sz w:val="18"/>
          <w:szCs w:val="18"/>
        </w:rPr>
        <w:t>23 (1), 2010, pp. 1- 21.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Zunshine, Lisa </w:t>
      </w:r>
      <w:r>
        <w:rPr>
          <w:i/>
          <w:iCs/>
          <w:sz w:val="18"/>
          <w:szCs w:val="18"/>
        </w:rPr>
        <w:t xml:space="preserve">Why We Read Fiction: Theory of Mind and the Novel. </w:t>
      </w:r>
      <w:r>
        <w:rPr>
          <w:sz w:val="18"/>
          <w:szCs w:val="18"/>
        </w:rPr>
        <w:t>Columbus: The Ohio State University Press, 2006.</w:t>
      </w:r>
    </w:p>
    <w:p>
      <w:pPr>
        <w:pStyle w:val="Footnote"/>
        <w:spacing w:lineRule="auto" w:line="240"/>
        <w:rPr>
          <w:rFonts w:ascii="Georgia" w:hAnsi="Georgia"/>
          <w:b/>
          <w:b/>
          <w:bCs/>
          <w:sz w:val="18"/>
          <w:szCs w:val="18"/>
          <w:u w:val="single"/>
        </w:rPr>
      </w:pPr>
      <w:r>
        <w:rPr>
          <w:b/>
          <w:bCs/>
          <w:sz w:val="18"/>
          <w:szCs w:val="18"/>
          <w:u w:val="single"/>
        </w:rPr>
      </w:r>
    </w:p>
    <w:p>
      <w:pPr>
        <w:pStyle w:val="Footnote"/>
        <w:spacing w:lineRule="auto" w:line="240"/>
        <w:rPr/>
      </w:pPr>
      <w:r>
        <w:rPr>
          <w:b/>
          <w:bCs/>
          <w:sz w:val="18"/>
          <w:szCs w:val="18"/>
          <w:u w:val="single"/>
        </w:rPr>
        <w:t>Narratology &amp; Character Theory</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Abbot, H. Porter </w:t>
      </w:r>
      <w:r>
        <w:rPr>
          <w:i/>
          <w:iCs/>
          <w:sz w:val="18"/>
          <w:szCs w:val="18"/>
        </w:rPr>
        <w:t>Narrativity</w:t>
      </w:r>
      <w:r>
        <w:rPr>
          <w:sz w:val="18"/>
          <w:szCs w:val="18"/>
        </w:rPr>
        <w:t xml:space="preserve">, 2011 [Online]. Available at: </w:t>
      </w:r>
      <w:hyperlink r:id="rId74">
        <w:r>
          <w:rPr>
            <w:rStyle w:val="InternetLink"/>
            <w:sz w:val="18"/>
            <w:szCs w:val="18"/>
          </w:rPr>
          <w:t>https://wikis.sub.uni-hamburg.de/lhn/index.php/Narrativity</w:t>
        </w:r>
      </w:hyperlink>
      <w:r>
        <w:rPr>
          <w:sz w:val="18"/>
          <w:szCs w:val="18"/>
        </w:rPr>
        <w:t xml:space="preserve"> [Accessed 8</w:t>
      </w:r>
      <w:r>
        <w:rPr>
          <w:sz w:val="18"/>
          <w:szCs w:val="18"/>
          <w:vertAlign w:val="superscript"/>
        </w:rPr>
        <w:t>th</w:t>
      </w:r>
      <w:r>
        <w:rPr>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Aristotle, Poetics. London: Penguin Classics, 1996.</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Bal, Mieke Reading Rembrandt: Beyond The Word-Image Opposition. Amsterdam: Amsterdam University Press, 2006.</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Barthes, Roland </w:t>
      </w:r>
      <w:r>
        <w:rPr>
          <w:i/>
          <w:iCs/>
          <w:sz w:val="18"/>
          <w:szCs w:val="18"/>
        </w:rPr>
        <w:t xml:space="preserve">Image-Music-Text. </w:t>
      </w:r>
      <w:r>
        <w:rPr>
          <w:sz w:val="18"/>
          <w:szCs w:val="18"/>
        </w:rPr>
        <w:t>New York: Hill and Wang, 1977.</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Bennett, Susan Theatre Audiences: A theory of production and reception. London: Routledge, 1997.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Berleant, Arnold </w:t>
      </w:r>
      <w:r>
        <w:rPr>
          <w:i/>
          <w:iCs/>
          <w:sz w:val="18"/>
          <w:szCs w:val="18"/>
        </w:rPr>
        <w:t xml:space="preserve">Aesthetics and Environment: Variations on a Theme. </w:t>
      </w:r>
      <w:r>
        <w:rPr>
          <w:sz w:val="18"/>
          <w:szCs w:val="18"/>
        </w:rPr>
        <w:t>London: Routledge, 2004.</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Berleant, Arnold ‘What Is Aesthetic Engagement?’, Contemporary Aesthetics, 2013 [Online]. Available at: https://contempaesthetics.org/newvolume/pages/article.php?articleID=684 [Accessed: 20th October 2019].</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Berleant, Arnold 'Developments in Aesthetic Engagement?’, </w:t>
      </w:r>
      <w:r>
        <w:rPr>
          <w:rFonts w:cs="Georgia"/>
          <w:i/>
          <w:iCs/>
          <w:sz w:val="18"/>
          <w:szCs w:val="18"/>
        </w:rPr>
        <w:t>Contemporary Aesthetics</w:t>
      </w:r>
      <w:r>
        <w:rPr>
          <w:rFonts w:cs="Georgia"/>
          <w:sz w:val="18"/>
          <w:szCs w:val="18"/>
        </w:rPr>
        <w:t xml:space="preserve"> [Online]. Available at: </w:t>
      </w:r>
      <w:hyperlink r:id="rId75">
        <w:r>
          <w:rPr>
            <w:rStyle w:val="InternetLink"/>
            <w:rFonts w:cs="Georgia"/>
            <w:sz w:val="18"/>
            <w:szCs w:val="18"/>
          </w:rPr>
          <w:t>https://contempaesthetics.org/newvolume/pages/article.php?articleID=684&amp;gt</w:t>
        </w:r>
      </w:hyperlink>
      <w:r>
        <w:rPr>
          <w:rFonts w:cs="Georgia"/>
          <w:sz w:val="18"/>
          <w:szCs w:val="18"/>
        </w:rPr>
        <w:t xml:space="preserve"> [Accessed: 20</w:t>
      </w:r>
      <w:r>
        <w:rPr>
          <w:rFonts w:cs="Georgia"/>
          <w:sz w:val="18"/>
          <w:szCs w:val="18"/>
          <w:vertAlign w:val="superscript"/>
        </w:rPr>
        <w:t>th</w:t>
      </w:r>
      <w:r>
        <w:rPr>
          <w:rFonts w:cs="Georgia"/>
          <w:sz w:val="18"/>
          <w:szCs w:val="18"/>
        </w:rPr>
        <w:t xml:space="preserve"> December, 2019].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Berleant, Arnold and Hepburn, Ronald ‘An Exchange on Disinterestedness’, </w:t>
      </w:r>
      <w:r>
        <w:rPr>
          <w:i/>
          <w:iCs/>
          <w:sz w:val="18"/>
          <w:szCs w:val="18"/>
        </w:rPr>
        <w:t>Contemporary Aesthetics</w:t>
      </w:r>
      <w:r>
        <w:rPr>
          <w:sz w:val="18"/>
          <w:szCs w:val="18"/>
        </w:rPr>
        <w:t xml:space="preserve"> [Online]. BerleantAvailable at: httempaesthetics.org/newvolume/pages/article.php?articleID=209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Bernhart, Walter 'Aesthetic Illusion in Instrumental Music?'. </w:t>
      </w:r>
      <w:r>
        <w:rPr>
          <w:i/>
          <w:iCs/>
          <w:sz w:val="18"/>
          <w:szCs w:val="18"/>
        </w:rPr>
        <w:t xml:space="preserve">In: </w:t>
      </w:r>
      <w:r>
        <w:rPr>
          <w:sz w:val="18"/>
          <w:szCs w:val="18"/>
        </w:rPr>
        <w:t xml:space="preserve">Wolf, Werner </w:t>
      </w:r>
      <w:r>
        <w:rPr>
          <w:i/>
          <w:iCs/>
          <w:sz w:val="18"/>
          <w:szCs w:val="18"/>
        </w:rPr>
        <w:t xml:space="preserve">et al. (eds.) Immersion and Distance: Aesthetic Illusion in Literature and Other Media. </w:t>
      </w:r>
      <w:r>
        <w:rPr>
          <w:sz w:val="18"/>
          <w:szCs w:val="18"/>
        </w:rPr>
        <w:t>Amsterdam: Rodopi, 2013.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Bleich, David </w:t>
      </w:r>
      <w:r>
        <w:rPr>
          <w:i/>
          <w:iCs/>
          <w:sz w:val="18"/>
          <w:szCs w:val="18"/>
        </w:rPr>
        <w:t xml:space="preserve">Subjective Criticism. </w:t>
      </w:r>
      <w:r>
        <w:rPr>
          <w:sz w:val="18"/>
          <w:szCs w:val="18"/>
        </w:rPr>
        <w:t>Baltimore: The John Hopkins University Press, 1978.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Booth, Wayne C. </w:t>
      </w:r>
      <w:r>
        <w:rPr>
          <w:i/>
          <w:iCs/>
          <w:sz w:val="18"/>
          <w:szCs w:val="18"/>
        </w:rPr>
        <w:t>The Rhetoric of Fiction</w:t>
      </w:r>
      <w:r>
        <w:rPr>
          <w:sz w:val="18"/>
          <w:szCs w:val="18"/>
        </w:rPr>
        <w:t>. London: University of Chicago Press, 1961.</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Boswijk, Albert et al. The Economy Of Experiences. Amsterdam: European Centre for the Experience and Transformation Economy, 2012.</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Bradbury, Malcolm ‘Character’. In: Childs, Peter and Fowler, Roger The Routledge Dictionary Of Literary Terms. London: Routledge, 2006,  p.24.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Brooks, Peter </w:t>
      </w:r>
      <w:r>
        <w:rPr>
          <w:i/>
          <w:iCs/>
          <w:sz w:val="18"/>
          <w:szCs w:val="18"/>
        </w:rPr>
        <w:t>Reading for the Plot: Design and Intention in Narrative</w:t>
      </w:r>
      <w:r>
        <w:rPr>
          <w:sz w:val="18"/>
          <w:szCs w:val="18"/>
        </w:rPr>
        <w:t xml:space="preserve"> Massachusetts: Harvard University Press, 1984, p. ix.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Bullough, Edward ''Psychical Distance' As A Factor In Art And An Aesthetic Principle'. </w:t>
      </w:r>
      <w:r>
        <w:rPr>
          <w:i/>
          <w:iCs/>
          <w:sz w:val="18"/>
          <w:szCs w:val="18"/>
        </w:rPr>
        <w:t xml:space="preserve">Psychology </w:t>
      </w:r>
      <w:r>
        <w:rPr>
          <w:sz w:val="18"/>
          <w:szCs w:val="18"/>
        </w:rPr>
        <w:t>5 (2), 1912, pp. 87 – 118.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Cammack, Jocelyn 'Aesthetic Illusion and the Breaking of Illusion in Ambiguous Film Sequences'. </w:t>
      </w:r>
      <w:r>
        <w:rPr>
          <w:i/>
          <w:iCs/>
          <w:sz w:val="18"/>
          <w:szCs w:val="18"/>
        </w:rPr>
        <w:t xml:space="preserve">In: </w:t>
      </w:r>
      <w:r>
        <w:rPr>
          <w:sz w:val="18"/>
          <w:szCs w:val="18"/>
        </w:rPr>
        <w:t xml:space="preserve">Wolf, Werner </w:t>
      </w:r>
      <w:r>
        <w:rPr>
          <w:i/>
          <w:iCs/>
          <w:sz w:val="18"/>
          <w:szCs w:val="18"/>
        </w:rPr>
        <w:t xml:space="preserve">et al. (eds.) Immersion and Distance: Aesthetic Illusion in Literature and Other Media. </w:t>
      </w:r>
      <w:r>
        <w:rPr>
          <w:sz w:val="18"/>
          <w:szCs w:val="18"/>
        </w:rPr>
        <w:t>Amsterdam: Rodopi, 2013.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Chatman, Seymour </w:t>
      </w:r>
      <w:r>
        <w:rPr>
          <w:i/>
          <w:iCs/>
          <w:sz w:val="18"/>
          <w:szCs w:val="18"/>
        </w:rPr>
        <w:t xml:space="preserve">Story And Discourse: Narrative Structure in Fiction and Film. </w:t>
      </w:r>
      <w:r>
        <w:rPr>
          <w:sz w:val="18"/>
          <w:szCs w:val="18"/>
        </w:rPr>
        <w:t>London: Cornell University Press, 1980, p. 139.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Childs, Peter and Fowler, Roger, </w:t>
      </w:r>
      <w:r>
        <w:rPr>
          <w:i/>
          <w:iCs/>
          <w:sz w:val="18"/>
          <w:szCs w:val="18"/>
        </w:rPr>
        <w:t xml:space="preserve">The Routledge Dictionary of Literary Terms. </w:t>
      </w:r>
      <w:r>
        <w:rPr>
          <w:sz w:val="18"/>
          <w:szCs w:val="18"/>
        </w:rPr>
        <w:t>New York: Routledge, 2006.</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Cioffi, Frank. 'Intention and Interpretation in Criticism'. </w:t>
      </w:r>
      <w:r>
        <w:rPr>
          <w:i/>
          <w:iCs/>
          <w:sz w:val="18"/>
          <w:szCs w:val="18"/>
        </w:rPr>
        <w:t xml:space="preserve">Proceedings of the Aristotelian Society </w:t>
      </w:r>
      <w:r>
        <w:rPr>
          <w:sz w:val="18"/>
          <w:szCs w:val="18"/>
        </w:rPr>
        <w:t>64 (85), 1963.</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Cixous, Helene 'The Character of "Character"'. New Literary History 5 (2),  1974, pp. 383-403.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Cohen, Jonathan 'Defining Identification: A Theoretical Look at the Identification of Audiences With Media Characters' </w:t>
      </w:r>
      <w:r>
        <w:rPr>
          <w:i/>
          <w:iCs/>
          <w:sz w:val="18"/>
          <w:szCs w:val="18"/>
        </w:rPr>
        <w:t xml:space="preserve">Mass Communication and Society </w:t>
      </w:r>
      <w:r>
        <w:rPr>
          <w:sz w:val="18"/>
          <w:szCs w:val="18"/>
        </w:rPr>
        <w:t>4 (3), 2001, pp.245-264, p.245.</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Cohn, Dorritt 'Fictional versus Historical Lives: Borderlines and Borderline Cases'. The Journal of Narrative Technique. 19 (1), 1989, pp. 3-24, p. 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Coleridge, Samuel Taylor, Leask, Nigel </w:t>
      </w:r>
      <w:r>
        <w:rPr>
          <w:i/>
          <w:iCs/>
          <w:sz w:val="18"/>
          <w:szCs w:val="18"/>
        </w:rPr>
        <w:t>(eds.)</w:t>
      </w:r>
      <w:r>
        <w:rPr>
          <w:sz w:val="18"/>
          <w:szCs w:val="18"/>
        </w:rPr>
        <w:t xml:space="preserve"> </w:t>
      </w:r>
      <w:r>
        <w:rPr>
          <w:i/>
          <w:iCs/>
          <w:sz w:val="18"/>
          <w:szCs w:val="18"/>
        </w:rPr>
        <w:t xml:space="preserve">Biographia Literaria. </w:t>
      </w:r>
      <w:r>
        <w:rPr>
          <w:sz w:val="18"/>
          <w:szCs w:val="18"/>
        </w:rPr>
        <w:t>London: J.M. Dent, 1997.</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Currie, Gregory 'Narrative and the Psychology of Character'. The Journal of Aesthetics and Art Criticism, 2009, pp. 1 – 12, p. 61 – 71, p. 61.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DeMaria Jr., Robert 'The Ideal Reader: A Critical Fiction'. </w:t>
      </w:r>
      <w:r>
        <w:rPr>
          <w:i/>
          <w:iCs/>
          <w:sz w:val="18"/>
          <w:szCs w:val="18"/>
        </w:rPr>
        <w:t xml:space="preserve">PMLA </w:t>
      </w:r>
      <w:r>
        <w:rPr>
          <w:sz w:val="18"/>
          <w:szCs w:val="18"/>
        </w:rPr>
        <w:t>93 (3), 1978, pp. 463-474.</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Eagleton, Mary ‘Feminism and the Death of the Author’.</w:t>
      </w:r>
      <w:r>
        <w:rPr>
          <w:i/>
          <w:iCs/>
          <w:sz w:val="18"/>
          <w:szCs w:val="18"/>
        </w:rPr>
        <w:t xml:space="preserve"> In: </w:t>
      </w:r>
      <w:r>
        <w:rPr>
          <w:sz w:val="18"/>
          <w:szCs w:val="18"/>
        </w:rPr>
        <w:t>Eagleton, Mary</w:t>
      </w:r>
      <w:r>
        <w:rPr>
          <w:i/>
          <w:iCs/>
          <w:sz w:val="18"/>
          <w:szCs w:val="18"/>
        </w:rPr>
        <w:t xml:space="preserve"> Figuring The Woman Author in Contemporary Fiction</w:t>
      </w:r>
      <w:r>
        <w:rPr>
          <w:sz w:val="18"/>
          <w:szCs w:val="18"/>
        </w:rPr>
        <w:t>. London: Springer, 2005, pp. 15 – 36.</w:t>
      </w:r>
      <w:r>
        <w:rPr>
          <w:i/>
          <w:iCs/>
          <w:sz w:val="18"/>
          <w:szCs w:val="18"/>
        </w:rPr>
        <w:t xml:space="preserve"> </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Eco, Umberto, Splendore, Paola (trans.) </w:t>
      </w:r>
      <w:r>
        <w:rPr>
          <w:i/>
          <w:iCs/>
          <w:sz w:val="18"/>
          <w:szCs w:val="18"/>
        </w:rPr>
        <w:t>'Towards a Semiotic Inquiry Into the Television Message'. Working Papers in Cultural Studies 3, 1972, pp.103-21, p. 103.</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Elias, Amy J. ‘Postmodern Metafiction’. In: Duvall, John N. (eds.) The Cambridge Companion To American Fiction After 1945. Cambridge: CUP, 2012, pp. 15 – 29.</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Farrell, John</w:t>
      </w:r>
      <w:r>
        <w:rPr>
          <w:i/>
          <w:iCs/>
          <w:sz w:val="18"/>
          <w:szCs w:val="18"/>
        </w:rPr>
        <w:t xml:space="preserve"> The Varieties of Authorial Intention: Literary Theory Beyond the Intentional Fallacy.</w:t>
      </w:r>
      <w:r>
        <w:rPr>
          <w:sz w:val="18"/>
          <w:szCs w:val="18"/>
        </w:rPr>
        <w:t xml:space="preserve"> London: Palgrave Macmillan, 2017.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Felski, Rita. 'Introduction'. New Literary History, 42 (2), 2011, pp.v-ix, p. v.</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Fish, Stanley 'Interpreting the "Variorum"' </w:t>
      </w:r>
      <w:r>
        <w:rPr>
          <w:i/>
          <w:iCs/>
          <w:sz w:val="18"/>
          <w:szCs w:val="18"/>
        </w:rPr>
        <w:t xml:space="preserve">Critical Enquiry </w:t>
      </w:r>
      <w:r>
        <w:rPr>
          <w:sz w:val="18"/>
          <w:szCs w:val="18"/>
        </w:rPr>
        <w:t xml:space="preserve">2 (3), 1976, pp.465-485, p.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Fish, Stanley Is There a Text in This Class? The Authority of Interpretative Communities. Massachusetts: Harvard University Press, 1982.</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Fimi, Dimitra ‘The Past as an Imaginary World: The Case of Medievalism’. In: Wolf, Mark J.P. (eds.) Revisiting Imaginary Worlds: A Subcreation Studies Anthology. New York: Routledge, 2017, pp. 46 – 66.</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Friend, Stacie 'Fictional Characters'. Philosophy Compass 2 (2), 2007, pp.141-156.</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Gehlen, A </w:t>
      </w:r>
      <w:r>
        <w:rPr>
          <w:rFonts w:cs="Georgia"/>
          <w:i/>
          <w:iCs/>
          <w:sz w:val="18"/>
          <w:szCs w:val="18"/>
        </w:rPr>
        <w:t>Zur Soziologie und Asthetik der modemen Malerei</w:t>
      </w:r>
      <w:r>
        <w:rPr>
          <w:rFonts w:cs="Georgia"/>
          <w:sz w:val="18"/>
          <w:szCs w:val="18"/>
        </w:rPr>
        <w:t>. Frankfurt: Athenaurn, 1960.</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Gernsbacher, Morton Ann </w:t>
      </w:r>
      <w:r>
        <w:rPr>
          <w:i/>
          <w:iCs/>
          <w:sz w:val="18"/>
          <w:szCs w:val="18"/>
        </w:rPr>
        <w:t>et al</w:t>
      </w:r>
      <w:r>
        <w:rPr>
          <w:sz w:val="18"/>
          <w:szCs w:val="18"/>
        </w:rPr>
        <w:t xml:space="preserve">., 'Do Readers Mentally Represent Characters’ Emotional States?' </w:t>
      </w:r>
      <w:r>
        <w:rPr>
          <w:i/>
          <w:iCs/>
          <w:sz w:val="18"/>
          <w:szCs w:val="18"/>
        </w:rPr>
        <w:t>Cogn Emot</w:t>
      </w:r>
      <w:r>
        <w:rPr>
          <w:sz w:val="18"/>
          <w:szCs w:val="18"/>
        </w:rPr>
        <w:t xml:space="preserve"> 6 (2), 1992, pp. 89-111, p.104.</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Gerrig, Richard J. </w:t>
      </w:r>
      <w:r>
        <w:rPr>
          <w:rStyle w:val="Emphasis"/>
          <w:rFonts w:cs="Georgia"/>
          <w:sz w:val="18"/>
          <w:szCs w:val="18"/>
        </w:rPr>
        <w:t>Experiencing Narrative Worlds: On the Psychological Activities of Reading</w:t>
      </w:r>
      <w:r>
        <w:rPr>
          <w:rFonts w:cs="Georgia"/>
          <w:sz w:val="18"/>
          <w:szCs w:val="18"/>
        </w:rPr>
        <w:t xml:space="preserve">. New Haven: Yale UP, 1993. </w:t>
      </w:r>
    </w:p>
    <w:p>
      <w:pPr>
        <w:pStyle w:val="Footnote"/>
        <w:spacing w:lineRule="auto" w:line="240"/>
        <w:rPr>
          <w:rFonts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Gibson, Walker 'Authors, Speakers, Readers, and Mock Readers'. </w:t>
      </w:r>
      <w:r>
        <w:rPr>
          <w:rFonts w:cs="Georgia"/>
          <w:i/>
          <w:iCs/>
          <w:sz w:val="18"/>
          <w:szCs w:val="18"/>
        </w:rPr>
        <w:t xml:space="preserve">College English </w:t>
      </w:r>
      <w:r>
        <w:rPr>
          <w:rFonts w:cs="Georgia"/>
          <w:sz w:val="18"/>
          <w:szCs w:val="18"/>
        </w:rPr>
        <w:t>11, 1950, pp. 265 -269.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Gombrich, Ernst H. </w:t>
      </w:r>
      <w:r>
        <w:rPr>
          <w:i/>
          <w:iCs/>
          <w:sz w:val="18"/>
          <w:szCs w:val="18"/>
        </w:rPr>
        <w:t xml:space="preserve">Art And Illusion. </w:t>
      </w:r>
      <w:r>
        <w:rPr>
          <w:sz w:val="18"/>
          <w:szCs w:val="18"/>
        </w:rPr>
        <w:t>New Jersey:  Princeton UP, 1960.</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rFonts w:cs="Georgia"/>
          <w:sz w:val="18"/>
          <w:szCs w:val="18"/>
        </w:rPr>
        <w:t xml:space="preserve">Graves, Don &amp; Hansen, Jane. 'The author's chair'. </w:t>
      </w:r>
      <w:r>
        <w:rPr>
          <w:rFonts w:cs="Georgia"/>
          <w:i/>
          <w:iCs/>
          <w:sz w:val="18"/>
          <w:szCs w:val="18"/>
        </w:rPr>
        <w:t xml:space="preserve">In: </w:t>
      </w:r>
      <w:r>
        <w:rPr>
          <w:rFonts w:cs="Georgia"/>
          <w:sz w:val="18"/>
          <w:szCs w:val="18"/>
        </w:rPr>
        <w:t xml:space="preserve">Jensen, I.M. </w:t>
      </w:r>
      <w:r>
        <w:rPr>
          <w:rFonts w:cs="Georgia"/>
          <w:i/>
          <w:iCs/>
          <w:sz w:val="18"/>
          <w:szCs w:val="18"/>
        </w:rPr>
        <w:t xml:space="preserve">eds. Composing and Comprehending. </w:t>
      </w:r>
      <w:r>
        <w:rPr>
          <w:rFonts w:cs="Georgia"/>
          <w:sz w:val="18"/>
          <w:szCs w:val="18"/>
        </w:rPr>
        <w:t>Illinois: ERIC Clearinghouse on Communication Skills, 1984, pp. 69-76</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Times New Roman"/>
          <w:sz w:val="18"/>
          <w:szCs w:val="18"/>
        </w:rPr>
        <w:t xml:space="preserve"> </w:t>
      </w:r>
      <w:r>
        <w:rPr>
          <w:rFonts w:eastAsia="Arial" w:cs="Times New Roman"/>
          <w:color w:val="000000"/>
          <w:sz w:val="18"/>
          <w:szCs w:val="18"/>
        </w:rPr>
        <w:t xml:space="preserve">Green, Melanie </w:t>
      </w:r>
      <w:r>
        <w:rPr>
          <w:rFonts w:eastAsia="Arial" w:cs="Times New Roman"/>
          <w:i/>
          <w:iCs/>
          <w:color w:val="000000"/>
          <w:sz w:val="18"/>
          <w:szCs w:val="18"/>
        </w:rPr>
        <w:t>et al. '</w:t>
      </w:r>
      <w:r>
        <w:rPr>
          <w:rFonts w:eastAsia="Arial" w:cs="Times New Roman"/>
          <w:color w:val="000000"/>
          <w:sz w:val="18"/>
          <w:szCs w:val="18"/>
        </w:rPr>
        <w:t xml:space="preserve">Understanding Media Enjoyment: The Role of Transportation Into Narrative Worlds'. </w:t>
      </w:r>
      <w:r>
        <w:rPr>
          <w:rFonts w:eastAsia="Arial" w:cs="Times New Roman"/>
          <w:i/>
          <w:iCs/>
          <w:color w:val="000000"/>
          <w:sz w:val="18"/>
          <w:szCs w:val="18"/>
        </w:rPr>
        <w:t xml:space="preserve">Communication Theory </w:t>
      </w:r>
      <w:r>
        <w:rPr>
          <w:rFonts w:eastAsia="Arial" w:cs="Times New Roman"/>
          <w:color w:val="000000"/>
          <w:sz w:val="18"/>
          <w:szCs w:val="18"/>
        </w:rPr>
        <w:t>4 (3), 2004, pp.311-327.</w:t>
      </w:r>
    </w:p>
    <w:p>
      <w:pPr>
        <w:pStyle w:val="Footnote"/>
        <w:spacing w:lineRule="auto" w:line="240"/>
        <w:rPr>
          <w:rFonts w:ascii="Georgia" w:hAnsi="Georgia" w:eastAsia="Arial" w:cs="Times New Roman"/>
          <w:color w:val="000000"/>
          <w:sz w:val="18"/>
          <w:szCs w:val="18"/>
        </w:rPr>
      </w:pPr>
      <w:r>
        <w:rPr>
          <w:rFonts w:eastAsia="Arial" w:cs="Times New Roman"/>
          <w:color w:val="000000"/>
          <w:sz w:val="18"/>
          <w:szCs w:val="18"/>
        </w:rPr>
      </w:r>
    </w:p>
    <w:p>
      <w:pPr>
        <w:pStyle w:val="Footnote"/>
        <w:spacing w:lineRule="auto" w:line="240"/>
        <w:rPr/>
      </w:pPr>
      <w:r>
        <w:rPr>
          <w:rFonts w:eastAsia="Arial" w:cs="Times New Roman"/>
          <w:color w:val="000000"/>
          <w:sz w:val="18"/>
          <w:szCs w:val="18"/>
        </w:rPr>
        <w:t xml:space="preserve"> </w:t>
      </w:r>
      <w:r>
        <w:rPr>
          <w:rFonts w:eastAsia="Arial" w:cs="Times New Roman"/>
          <w:color w:val="000000"/>
          <w:sz w:val="18"/>
          <w:szCs w:val="18"/>
        </w:rPr>
        <w:t xml:space="preserve">Green, Melanie C. </w:t>
      </w:r>
      <w:r>
        <w:rPr>
          <w:rFonts w:eastAsia="Arial" w:cs="Times New Roman"/>
          <w:i/>
          <w:iCs/>
          <w:color w:val="000000"/>
          <w:sz w:val="18"/>
          <w:szCs w:val="18"/>
        </w:rPr>
        <w:t xml:space="preserve">et al. Narrative Impact: Social and Cognitive Foundations. </w:t>
      </w:r>
      <w:r>
        <w:rPr>
          <w:rFonts w:eastAsia="Arial" w:cs="Times New Roman"/>
          <w:color w:val="000000"/>
          <w:sz w:val="18"/>
          <w:szCs w:val="18"/>
        </w:rPr>
        <w:t>London: Taylor and Francis, 2003.</w:t>
      </w:r>
    </w:p>
    <w:p>
      <w:pPr>
        <w:pStyle w:val="Footnote"/>
        <w:spacing w:lineRule="auto" w:line="240"/>
        <w:rPr>
          <w:rFonts w:ascii="Georgia" w:hAnsi="Georgia" w:eastAsia="Arial" w:cs="Times New Roman"/>
          <w:color w:val="000000"/>
          <w:sz w:val="18"/>
          <w:szCs w:val="18"/>
        </w:rPr>
      </w:pPr>
      <w:r>
        <w:rPr>
          <w:rFonts w:eastAsia="Arial" w:cs="Times New Roman"/>
          <w:color w:val="000000"/>
          <w:sz w:val="18"/>
          <w:szCs w:val="18"/>
        </w:rPr>
      </w:r>
    </w:p>
    <w:p>
      <w:pPr>
        <w:pStyle w:val="Footnote"/>
        <w:spacing w:lineRule="auto" w:line="240"/>
        <w:rPr/>
      </w:pPr>
      <w:r>
        <w:rPr>
          <w:rFonts w:eastAsia="Arial" w:cs="Times New Roman"/>
          <w:color w:val="000000"/>
          <w:sz w:val="18"/>
          <w:szCs w:val="18"/>
        </w:rPr>
        <w:t xml:space="preserve"> </w:t>
      </w:r>
      <w:r>
        <w:rPr>
          <w:rFonts w:eastAsia="Arial" w:cs="Times New Roman"/>
          <w:color w:val="000000"/>
          <w:sz w:val="18"/>
          <w:szCs w:val="18"/>
        </w:rPr>
        <w:t xml:space="preserve">Green, Vivien </w:t>
      </w:r>
      <w:r>
        <w:rPr>
          <w:rFonts w:eastAsia="Arial" w:cs="Times New Roman"/>
          <w:i/>
          <w:iCs/>
          <w:color w:val="000000"/>
          <w:sz w:val="18"/>
          <w:szCs w:val="18"/>
        </w:rPr>
        <w:t>(eds.</w:t>
      </w:r>
      <w:r>
        <w:rPr>
          <w:rFonts w:eastAsia="Arial" w:cs="Times New Roman"/>
          <w:color w:val="000000"/>
          <w:sz w:val="18"/>
          <w:szCs w:val="18"/>
        </w:rPr>
        <w:t xml:space="preserve">) </w:t>
      </w:r>
      <w:r>
        <w:rPr>
          <w:rFonts w:eastAsia="Arial" w:cs="Times New Roman"/>
          <w:i/>
          <w:iCs/>
          <w:color w:val="000000"/>
          <w:sz w:val="18"/>
          <w:szCs w:val="18"/>
        </w:rPr>
        <w:t xml:space="preserve">Italian Futurism 1909 – 1944: Reconstructing the Universe. </w:t>
      </w:r>
      <w:r>
        <w:rPr>
          <w:rFonts w:eastAsia="Arial" w:cs="Times New Roman"/>
          <w:color w:val="000000"/>
          <w:sz w:val="18"/>
          <w:szCs w:val="18"/>
        </w:rPr>
        <w:t>New York: Guggenheim, 2014.</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Greenblatt, Stephen 'Resonance and Wonder'. Bulletin of the American Academy of Arts and Sciences 43 (4), 1990, pp. 11-34, p.30.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Groeneveld, Leanne 'A Theatrical Miracle: The Boxley Rood of Grace as Puppet'. </w:t>
      </w:r>
      <w:r>
        <w:rPr>
          <w:i/>
          <w:iCs/>
          <w:sz w:val="18"/>
          <w:szCs w:val="18"/>
        </w:rPr>
        <w:t>Early Theatre</w:t>
      </w:r>
      <w:r>
        <w:rPr>
          <w:sz w:val="18"/>
          <w:szCs w:val="18"/>
        </w:rPr>
        <w:t xml:space="preserve"> 10 (2), 2007, pp.1 – 40.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Haque, Omar Sultan and Waytz, Adam 'Dehumanization in Medicine: Causes, Solutions and Functions'. </w:t>
      </w:r>
      <w:r>
        <w:rPr>
          <w:i/>
          <w:iCs/>
          <w:sz w:val="18"/>
          <w:szCs w:val="18"/>
        </w:rPr>
        <w:t>Perspectives on Pscyhological Science</w:t>
      </w:r>
      <w:r>
        <w:rPr>
          <w:sz w:val="18"/>
          <w:szCs w:val="18"/>
        </w:rPr>
        <w:t xml:space="preserve"> 7 (2), 2012, pp. 176-186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Hepola, Alison Jill 'The Reality of Fictional Characters and the Cognitive Value of Literature: Some Surprising Insights from Philosophy' </w:t>
      </w:r>
      <w:r>
        <w:rPr>
          <w:i/>
          <w:iCs/>
          <w:sz w:val="18"/>
          <w:szCs w:val="18"/>
        </w:rPr>
        <w:t xml:space="preserve">Expositions </w:t>
      </w:r>
      <w:r>
        <w:rPr>
          <w:sz w:val="18"/>
          <w:szCs w:val="18"/>
        </w:rPr>
        <w:t>8 (2), 2014, pp.79-89, p. 80.</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Hiebert, Dennis ‘”The Massive Subjective Turn”: Sociological Perspectives of Spirituality’. Journal of Sociology &amp; Christianity 8 (2), 2018, pp. 55 – 75.</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 xml:space="preserve">Hirschman, Elizabeth C. 'Applying Reader-Response Theory to a Television Program'. Advances in Consumer Research  26, 1999, pp. 549-554.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Holland, Norman. Poems In Persons: An introduction to the psychoanalysis of literature. New York: W.W. Norton &amp; Company, 1974.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Holland, Norman N </w:t>
      </w:r>
      <w:r>
        <w:rPr>
          <w:i/>
          <w:iCs/>
          <w:sz w:val="18"/>
          <w:szCs w:val="18"/>
        </w:rPr>
        <w:t>The Nature Of Literary Response: 5 Readers Reading</w:t>
      </w:r>
      <w:r>
        <w:rPr>
          <w:sz w:val="18"/>
          <w:szCs w:val="18"/>
        </w:rPr>
        <w:t>. London: Transaction, 1975.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Holland, Norman </w:t>
      </w:r>
      <w:r>
        <w:rPr>
          <w:i/>
          <w:iCs/>
          <w:sz w:val="18"/>
          <w:szCs w:val="18"/>
        </w:rPr>
        <w:t xml:space="preserve">The Nature of Literary Response: Five Readers Reading. </w:t>
      </w:r>
      <w:r>
        <w:rPr>
          <w:sz w:val="18"/>
          <w:szCs w:val="18"/>
        </w:rPr>
        <w:t>New Jersey: Transaction, 2011.</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Holub, Robert C. Reception Theory: A Critical Introduction. London: Methuen, 1984.</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Iser, Wolfgang 'The Reading Process: A Phenomenological Approach'. New Literary History 3 (2), 1972 PP.279 – 299, p. 298.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Iser, Wolfgang The Act of Reading: A Theory of Aesthetic Response. Baltimore: The John Hopkins University Press, 1978.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Iser, Wolfgang </w:t>
      </w:r>
      <w:r>
        <w:rPr>
          <w:i/>
          <w:iCs/>
          <w:sz w:val="18"/>
          <w:szCs w:val="18"/>
        </w:rPr>
        <w:t xml:space="preserve">The Implied Reader: Patterns of Communication in Prose Fiction from Bunyan to Beckett. </w:t>
      </w:r>
      <w:r>
        <w:rPr>
          <w:sz w:val="18"/>
          <w:szCs w:val="18"/>
        </w:rPr>
        <w:t>Baltimore: The John Hopkins University Press, 1978, p.3</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Jannidis, Fotis, ‘Character’ the living handbook of narratology, 2013 [Online]. Available at: https://www.lhn.uni-hamburg.de/node/41.html [Accessed: 20th October 2019].</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Jauss, Hans Robert Toward an Aesthetic of Reception. Minneapolis: University of MinnesotaMinnss, 1982.82.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Karlsson, F. 'Anthropomorphism and mechanomorphism'. </w:t>
      </w:r>
      <w:r>
        <w:rPr>
          <w:i/>
          <w:iCs/>
          <w:sz w:val="18"/>
          <w:szCs w:val="18"/>
        </w:rPr>
        <w:t>Humanimalia</w:t>
      </w:r>
      <w:r>
        <w:rPr>
          <w:sz w:val="18"/>
          <w:szCs w:val="18"/>
        </w:rPr>
        <w:t xml:space="preserve"> 3 (2), 2012, pp. 107 – 122.</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 xml:space="preserve">Keen, Suzanne 'Reader's Temperaments and Fictional Character'. New Literary History 42 (2), 2011, pp.295 – 314, p. 295 </w:t>
      </w:r>
    </w:p>
    <w:p>
      <w:pPr>
        <w:pStyle w:val="PreformattedText"/>
        <w:spacing w:lineRule="auto" w:line="240"/>
        <w:rPr>
          <w:rFonts w:ascii="Georgia" w:hAnsi="Georgia"/>
          <w:sz w:val="18"/>
          <w:szCs w:val="18"/>
        </w:rPr>
      </w:pPr>
      <w:r>
        <w:rPr>
          <w:rFonts w:ascii="Georgia" w:hAnsi="Georgia"/>
          <w:sz w:val="18"/>
          <w:szCs w:val="18"/>
        </w:rPr>
      </w:r>
    </w:p>
    <w:p>
      <w:pPr>
        <w:pStyle w:val="Normal"/>
        <w:spacing w:lineRule="auto" w:line="240"/>
        <w:rPr/>
      </w:pPr>
      <w:r>
        <w:rPr>
          <w:rFonts w:eastAsia="Georgia" w:cs="Georgia" w:ascii="Georgia" w:hAnsi="Georgia"/>
          <w:sz w:val="18"/>
          <w:szCs w:val="18"/>
        </w:rPr>
        <w:t xml:space="preserve"> </w:t>
      </w:r>
      <w:r>
        <w:rPr>
          <w:rFonts w:eastAsia="Segoe UI" w:cs="Georgia" w:ascii="Georgia" w:hAnsi="Georgia"/>
          <w:sz w:val="18"/>
          <w:szCs w:val="18"/>
        </w:rPr>
        <w:t xml:space="preserve">Koblizek, Tomas </w:t>
      </w:r>
      <w:r>
        <w:rPr>
          <w:rFonts w:eastAsia="Segoe UI" w:cs="Georgia" w:ascii="Georgia" w:hAnsi="Georgia"/>
          <w:i/>
          <w:iCs/>
          <w:sz w:val="18"/>
          <w:szCs w:val="18"/>
        </w:rPr>
        <w:t xml:space="preserve">eds. The Aesthetic Illusion in Literature and the Arts. </w:t>
      </w:r>
      <w:r>
        <w:rPr>
          <w:rFonts w:eastAsia="Segoe UI" w:cs="Georgia" w:ascii="Georgia" w:hAnsi="Georgia"/>
          <w:sz w:val="18"/>
          <w:szCs w:val="18"/>
        </w:rPr>
        <w:t>London: Bloomsbury, 2017.</w:t>
      </w:r>
    </w:p>
    <w:p>
      <w:pPr>
        <w:pStyle w:val="Footnote"/>
        <w:spacing w:lineRule="auto" w:line="240"/>
        <w:rPr>
          <w:rFonts w:ascii="Georgia" w:hAnsi="Georgia" w:eastAsia="Segoe UI" w:cs="Georgia"/>
          <w:color w:val="000000"/>
          <w:sz w:val="18"/>
          <w:szCs w:val="18"/>
          <w:vertAlign w:val="superscript"/>
        </w:rPr>
      </w:pPr>
      <w:r>
        <w:rPr>
          <w:rFonts w:eastAsia="Segoe UI" w:cs="Georgia"/>
          <w:color w:val="000000"/>
          <w:sz w:val="18"/>
          <w:szCs w:val="18"/>
          <w:vertAlign w:val="superscript"/>
        </w:rPr>
      </w:r>
    </w:p>
    <w:p>
      <w:pPr>
        <w:pStyle w:val="Footnote"/>
        <w:spacing w:lineRule="auto" w:line="240"/>
        <w:rPr/>
      </w:pPr>
      <w:r>
        <w:rPr>
          <w:rFonts w:eastAsia="Segoe UI" w:cs="Georgia"/>
          <w:color w:val="000000"/>
          <w:sz w:val="18"/>
          <w:szCs w:val="18"/>
          <w:vertAlign w:val="superscript"/>
        </w:rPr>
        <w:t xml:space="preserve"> </w:t>
      </w:r>
      <w:r>
        <w:rPr>
          <w:rFonts w:eastAsia="Segoe UI" w:cs="Georgia"/>
          <w:color w:val="000000"/>
          <w:sz w:val="18"/>
          <w:szCs w:val="18"/>
        </w:rPr>
        <w:t xml:space="preserve">Kolthoff, Kay L. And Hickman, Susan E. 'Compassion fatigue among nurses working with older adults'. </w:t>
      </w:r>
      <w:r>
        <w:rPr>
          <w:rFonts w:eastAsia="Segoe UI" w:cs="Georgia"/>
          <w:i/>
          <w:iCs/>
          <w:color w:val="000000"/>
          <w:sz w:val="18"/>
          <w:szCs w:val="18"/>
        </w:rPr>
        <w:t>Geriatric Nursing</w:t>
      </w:r>
      <w:r>
        <w:rPr>
          <w:rFonts w:eastAsia="Segoe UI" w:cs="Georgia"/>
          <w:color w:val="000000"/>
          <w:sz w:val="18"/>
          <w:szCs w:val="18"/>
        </w:rPr>
        <w:t xml:space="preserve"> 20 (1), 2016, pp. 1 -4.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Kratka, Jana 'The Relation between a Viewer and the Fictional Character in Light of his Activity, Reflection and Experiential Learning'. The International Journal of Learning 16 (6), 2009.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Krapow, Allan and Kelley, Jeff (</w:t>
      </w:r>
      <w:r>
        <w:rPr>
          <w:i/>
          <w:iCs/>
          <w:sz w:val="18"/>
          <w:szCs w:val="18"/>
        </w:rPr>
        <w:t>eds.</w:t>
      </w:r>
      <w:r>
        <w:rPr>
          <w:sz w:val="18"/>
          <w:szCs w:val="18"/>
        </w:rPr>
        <w:t xml:space="preserve">) </w:t>
      </w:r>
      <w:r>
        <w:rPr>
          <w:i/>
          <w:iCs/>
          <w:sz w:val="18"/>
          <w:szCs w:val="18"/>
        </w:rPr>
        <w:t xml:space="preserve">Essays on the Blurring of Art and Life. </w:t>
      </w:r>
      <w:r>
        <w:rPr>
          <w:sz w:val="18"/>
          <w:szCs w:val="18"/>
        </w:rPr>
        <w:t>Berkeley: UCP, 1993.</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Kroon, Fred et al. Fiction: The Stanford Encyclopedia of Philosophy, 2011 [Online]. Available at: https://plato.stanford.edu/archives/win2016/entries/fiction/ [Accessed: 18th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Kroon, Fred and Voltolini, Alberto ‘Fictional Entities’, </w:t>
      </w:r>
      <w:r>
        <w:rPr>
          <w:i/>
          <w:iCs/>
          <w:sz w:val="18"/>
          <w:szCs w:val="18"/>
        </w:rPr>
        <w:t xml:space="preserve">The Stanford Encyclopedia of </w:t>
      </w:r>
      <w:r>
        <w:rPr>
          <w:sz w:val="18"/>
          <w:szCs w:val="18"/>
        </w:rPr>
        <w:t xml:space="preserve">Philosophy, 2019, [Online]. Available at: </w:t>
      </w:r>
      <w:hyperlink r:id="rId76">
        <w:r>
          <w:rPr>
            <w:rStyle w:val="InternetLink"/>
            <w:sz w:val="18"/>
            <w:szCs w:val="18"/>
          </w:rPr>
          <w:t>https://plato.stanford.edu/entries/fictional-entities/</w:t>
        </w:r>
      </w:hyperlink>
      <w:r>
        <w:rPr>
          <w:sz w:val="18"/>
          <w:szCs w:val="18"/>
        </w:rPr>
        <w:t xml:space="preserve"> [Accessed: 12</w:t>
      </w:r>
      <w:r>
        <w:rPr>
          <w:sz w:val="18"/>
          <w:szCs w:val="18"/>
          <w:vertAlign w:val="superscript"/>
        </w:rPr>
        <w:t>th</w:t>
      </w:r>
      <w:r>
        <w:rPr>
          <w:sz w:val="18"/>
          <w:szCs w:val="18"/>
        </w:rPr>
        <w:t xml:space="preserve"> December 2018].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Kuzmicová,  Anežka 'Literary Narrative and Mental Imagery: A View from Embodied Cognition'. Style 48 (3), 2014, pp. 275 – 295, p. 280.</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Langer, Judith A. and Flihan, Sheila 'Writing and Reading Relationships: Constructive Tasks'. </w:t>
      </w:r>
      <w:r>
        <w:rPr>
          <w:i/>
          <w:iCs/>
          <w:sz w:val="18"/>
          <w:szCs w:val="18"/>
        </w:rPr>
        <w:t xml:space="preserve">In: </w:t>
      </w:r>
      <w:r>
        <w:rPr>
          <w:sz w:val="18"/>
          <w:szCs w:val="18"/>
        </w:rPr>
        <w:t>Indrisano, Roselmina and Squire, James R.</w:t>
      </w:r>
      <w:r>
        <w:rPr>
          <w:i/>
          <w:iCs/>
          <w:sz w:val="18"/>
          <w:szCs w:val="18"/>
        </w:rPr>
        <w:t xml:space="preserve"> Eds. Perspectives On Writing: Research, Theory and Practice.</w:t>
      </w:r>
      <w:r>
        <w:rPr>
          <w:sz w:val="18"/>
          <w:szCs w:val="18"/>
        </w:rPr>
        <w:t xml:space="preserve"> Canada, IRA, 2000.</w:t>
      </w:r>
    </w:p>
    <w:p>
      <w:pPr>
        <w:pStyle w:val="Footnote"/>
        <w:spacing w:lineRule="auto" w:line="240"/>
        <w:ind w:left="339" w:right="0" w:hanging="0"/>
        <w:rPr>
          <w:rFonts w:ascii="Georgia" w:hAnsi="Georgia"/>
          <w:sz w:val="18"/>
          <w:szCs w:val="18"/>
        </w:rPr>
      </w:pPr>
      <w:r>
        <w:rPr>
          <w:sz w:val="18"/>
          <w:szCs w:val="18"/>
        </w:rPr>
      </w:r>
    </w:p>
    <w:p>
      <w:pPr>
        <w:pStyle w:val="Footnote"/>
        <w:spacing w:lineRule="auto" w:line="240"/>
        <w:ind w:left="339" w:right="0" w:hanging="0"/>
        <w:rPr/>
      </w:pPr>
      <w:r>
        <w:rPr>
          <w:sz w:val="18"/>
          <w:szCs w:val="18"/>
        </w:rPr>
        <w:t xml:space="preserve"> </w:t>
      </w:r>
      <w:r>
        <w:rPr>
          <w:sz w:val="18"/>
          <w:szCs w:val="18"/>
        </w:rPr>
        <w:t xml:space="preserve">LeDoux, Kathleen 'Understanding compassion fatigue: understanding compassion' </w:t>
      </w:r>
      <w:r>
        <w:rPr>
          <w:i/>
          <w:iCs/>
          <w:sz w:val="18"/>
          <w:szCs w:val="18"/>
        </w:rPr>
        <w:t>Journal of Advanced Nursing</w:t>
      </w:r>
      <w:r>
        <w:rPr>
          <w:sz w:val="18"/>
          <w:szCs w:val="18"/>
        </w:rPr>
        <w:t xml:space="preserve"> 71 (9), 2015, pp. 2041 – 2050.</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Lewis, David On The Plurality Of Worlds. Oxford: Blackwell, 1986.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Lewis, David Kellogg </w:t>
      </w:r>
      <w:r>
        <w:rPr>
          <w:i/>
          <w:iCs/>
          <w:sz w:val="18"/>
          <w:szCs w:val="18"/>
        </w:rPr>
        <w:t xml:space="preserve">Counterfactuals. </w:t>
      </w:r>
      <w:r>
        <w:rPr>
          <w:sz w:val="18"/>
          <w:szCs w:val="18"/>
        </w:rPr>
        <w:t>Harvard: Harvard University Press, 1986.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Liu, Jiangang</w:t>
      </w:r>
      <w:r>
        <w:rPr>
          <w:i/>
          <w:iCs/>
          <w:sz w:val="18"/>
          <w:szCs w:val="18"/>
        </w:rPr>
        <w:t xml:space="preserve"> et al.</w:t>
      </w:r>
      <w:r>
        <w:rPr>
          <w:sz w:val="18"/>
          <w:szCs w:val="18"/>
        </w:rPr>
        <w:t xml:space="preserve"> ‘Seeing Jesus in toast: Neural and behavioral correlates of face pareidolia’</w:t>
      </w:r>
      <w:r>
        <w:rPr>
          <w:i/>
          <w:iCs/>
          <w:sz w:val="18"/>
          <w:szCs w:val="18"/>
        </w:rPr>
        <w:t>. Cortext</w:t>
      </w:r>
      <w:r>
        <w:rPr>
          <w:sz w:val="18"/>
          <w:szCs w:val="18"/>
        </w:rPr>
        <w:t xml:space="preserve"> 53 (1), 2014, pp. 60 – 77. c</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hyperlink r:id="rId77">
        <w:r>
          <w:rPr>
            <w:rStyle w:val="InternetLink"/>
            <w:sz w:val="18"/>
            <w:szCs w:val="18"/>
          </w:rPr>
          <w:t>Ljungberg, Christina</w:t>
        </w:r>
      </w:hyperlink>
      <w:r>
        <w:rPr>
          <w:sz w:val="18"/>
          <w:szCs w:val="18"/>
        </w:rPr>
        <w:t xml:space="preserve"> '</w:t>
      </w:r>
      <w:r>
        <w:rPr>
          <w:rStyle w:val="Emphasis"/>
          <w:i w:val="false"/>
          <w:iCs w:val="false"/>
          <w:sz w:val="18"/>
          <w:szCs w:val="18"/>
        </w:rPr>
        <w:t>Reading as mapping'</w:t>
      </w:r>
      <w:r>
        <w:rPr>
          <w:rStyle w:val="Emphasis"/>
          <w:sz w:val="18"/>
          <w:szCs w:val="18"/>
        </w:rPr>
        <w:t>.</w:t>
      </w:r>
      <w:r>
        <w:rPr>
          <w:sz w:val="18"/>
          <w:szCs w:val="18"/>
        </w:rPr>
        <w:t xml:space="preserve"> </w:t>
      </w:r>
      <w:r>
        <w:rPr>
          <w:i/>
          <w:iCs/>
          <w:sz w:val="18"/>
          <w:szCs w:val="18"/>
        </w:rPr>
        <w:t>In:</w:t>
      </w:r>
      <w:r>
        <w:rPr>
          <w:sz w:val="18"/>
          <w:szCs w:val="18"/>
        </w:rPr>
        <w:t xml:space="preserve"> </w:t>
      </w:r>
      <w:hyperlink r:id="rId78">
        <w:r>
          <w:rPr>
            <w:rStyle w:val="InternetLink"/>
            <w:sz w:val="18"/>
            <w:szCs w:val="18"/>
          </w:rPr>
          <w:t>Tally, Robert T. Jr</w:t>
        </w:r>
      </w:hyperlink>
      <w:r>
        <w:rPr>
          <w:sz w:val="18"/>
          <w:szCs w:val="18"/>
        </w:rPr>
        <w:t xml:space="preserve">. </w:t>
      </w:r>
      <w:r>
        <w:rPr>
          <w:i/>
          <w:iCs/>
          <w:sz w:val="18"/>
          <w:szCs w:val="18"/>
        </w:rPr>
        <w:t>(eds.) The Routledge Handbook of Literature and Space</w:t>
      </w:r>
      <w:r>
        <w:rPr>
          <w:sz w:val="18"/>
          <w:szCs w:val="18"/>
        </w:rPr>
        <w:t xml:space="preserve">. London: Routledge, 2017. pp.95-105, p. 95.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Lotman, Yuri The Structure of the Artistic Text. Ann Arbor: University of Michigan Press, 1977.</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Mann, P.H. ‘Surveying a Theatre Audience: Methodology Problems’. </w:t>
      </w:r>
      <w:r>
        <w:rPr>
          <w:i/>
          <w:iCs/>
          <w:sz w:val="18"/>
          <w:szCs w:val="18"/>
        </w:rPr>
        <w:t xml:space="preserve">British Journal of Sociology </w:t>
      </w:r>
      <w:r>
        <w:rPr>
          <w:sz w:val="18"/>
          <w:szCs w:val="18"/>
        </w:rPr>
        <w:t>14 (4), 1966, pp. 380 – 387.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Mar, Raymond A </w:t>
      </w:r>
      <w:r>
        <w:rPr>
          <w:i/>
          <w:iCs/>
          <w:sz w:val="18"/>
          <w:szCs w:val="18"/>
        </w:rPr>
        <w:t xml:space="preserve">et al. </w:t>
      </w:r>
      <w:r>
        <w:rPr>
          <w:sz w:val="18"/>
          <w:szCs w:val="18"/>
        </w:rPr>
        <w:t xml:space="preserve">'Exploring the link between reading fiction and empathy: Ruling out individual differences and examining outcomes'. </w:t>
      </w:r>
      <w:r>
        <w:rPr>
          <w:i/>
          <w:iCs/>
          <w:sz w:val="18"/>
          <w:szCs w:val="18"/>
        </w:rPr>
        <w:t xml:space="preserve">Communications </w:t>
      </w:r>
      <w:r>
        <w:rPr>
          <w:sz w:val="18"/>
          <w:szCs w:val="18"/>
        </w:rPr>
        <w:t>34 (1) 2009, pp. 407-428</w:t>
      </w:r>
      <w:r>
        <w:rPr>
          <w:i/>
          <w:iCs/>
          <w:sz w:val="18"/>
          <w:szCs w:val="18"/>
        </w:rPr>
        <w:t xml:space="preserve">.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Margolin, Uri 'Introducing &amp; Sustaining Characters in Literary Narrative: A Set of Conditions'. Style 21 (1) 1987, pp.107-124 , p. 110.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Margolin, Uri 'Individuals In Narrative Worlds: An Ontological Perspective'</w:t>
      </w:r>
      <w:r>
        <w:rPr>
          <w:i/>
          <w:iCs/>
          <w:sz w:val="18"/>
          <w:szCs w:val="18"/>
        </w:rPr>
        <w:t xml:space="preserve">. Poetics Today </w:t>
      </w:r>
      <w:r>
        <w:rPr>
          <w:sz w:val="18"/>
          <w:szCs w:val="18"/>
        </w:rPr>
        <w:t>11 (4), 1990, pp. 843 – 871,</w:t>
      </w:r>
      <w:r>
        <w:rPr>
          <w:i/>
          <w:iCs/>
          <w:sz w:val="18"/>
          <w:szCs w:val="18"/>
        </w:rPr>
        <w:t xml:space="preserve"> </w:t>
      </w:r>
      <w:r>
        <w:rPr>
          <w:sz w:val="18"/>
          <w:szCs w:val="18"/>
        </w:rPr>
        <w:t xml:space="preserve"> p. 864.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Margolin, Uri</w:t>
      </w:r>
      <w:r>
        <w:rPr>
          <w:i/>
          <w:iCs/>
          <w:sz w:val="18"/>
          <w:szCs w:val="18"/>
        </w:rPr>
        <w:t xml:space="preserve"> Narrator</w:t>
      </w:r>
      <w:r>
        <w:rPr>
          <w:sz w:val="18"/>
          <w:szCs w:val="18"/>
        </w:rPr>
        <w:t xml:space="preserve">, 2014. [Online] Available from: </w:t>
      </w:r>
      <w:hyperlink r:id="rId79">
        <w:r>
          <w:rPr>
            <w:rStyle w:val="InternetLink"/>
            <w:sz w:val="18"/>
            <w:szCs w:val="18"/>
          </w:rPr>
          <w:t>http://www.lhn.uni-hamburg.de/article/narrator</w:t>
        </w:r>
      </w:hyperlink>
      <w:r>
        <w:rPr>
          <w:sz w:val="18"/>
          <w:szCs w:val="18"/>
        </w:rPr>
        <w:t xml:space="preserve"> [Accessed 18</w:t>
      </w:r>
      <w:r>
        <w:rPr>
          <w:sz w:val="18"/>
          <w:szCs w:val="18"/>
          <w:vertAlign w:val="superscript"/>
        </w:rPr>
        <w:t>th</w:t>
      </w:r>
      <w:r>
        <w:rPr>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Miall, David S. 'Anticipation and feeling in literary response: A neuropsychological perspective'. Poetics 23 (1), 1995, pp.275 – 298.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Monahan, Seth </w:t>
      </w:r>
      <w:r>
        <w:rPr>
          <w:i/>
          <w:iCs/>
          <w:sz w:val="18"/>
          <w:szCs w:val="18"/>
        </w:rPr>
        <w:t>Mahler's Sonata Narratives</w:t>
      </w:r>
      <w:r>
        <w:rPr>
          <w:sz w:val="18"/>
          <w:szCs w:val="18"/>
        </w:rPr>
        <w:t>. [PhD Dissertation]. Connecticut: Yale University, 2008.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Morse, Donald E. ' The Rise of Counterfactual History and the Permeability of Disciplines' In: Displacing The Anxieties of Our World: Spaces of the Imagination. Newcastle: Cambridge Publishers, 2017. p.13.</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Murray, Donald M. 'Teaching The Other Self: The Writer's First Reader'. </w:t>
      </w:r>
      <w:r>
        <w:rPr>
          <w:i/>
          <w:iCs/>
          <w:sz w:val="18"/>
          <w:szCs w:val="18"/>
        </w:rPr>
        <w:t>College Composition and Communication</w:t>
      </w:r>
      <w:r>
        <w:rPr>
          <w:sz w:val="18"/>
          <w:szCs w:val="18"/>
        </w:rPr>
        <w:t xml:space="preserve"> 33 (2), 1982, pp. 140-147, p.140.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Najjar, Nadine </w:t>
      </w:r>
      <w:r>
        <w:rPr>
          <w:i/>
          <w:iCs/>
          <w:sz w:val="18"/>
          <w:szCs w:val="18"/>
        </w:rPr>
        <w:t>et al.</w:t>
      </w:r>
      <w:r>
        <w:rPr>
          <w:sz w:val="18"/>
          <w:szCs w:val="18"/>
        </w:rPr>
        <w:t xml:space="preserve">'Compassion Fatigue: A Review of the Research to Date and Relevance to Cancer-care Providers'. </w:t>
      </w:r>
      <w:r>
        <w:rPr>
          <w:i/>
          <w:iCs/>
          <w:sz w:val="18"/>
          <w:szCs w:val="18"/>
        </w:rPr>
        <w:t>Journal of Health Psychology</w:t>
      </w:r>
      <w:r>
        <w:rPr>
          <w:sz w:val="18"/>
          <w:szCs w:val="18"/>
        </w:rPr>
        <w:t xml:space="preserve"> 14 (2), 2009, pp. 267 – 277.</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Neithammer, Lutz Posthistoire. London: Verso, 1992, p. 149</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Neumann, Birgit and Nunning, Ansgar Metanarration and Metafiction, 2014 [Online]. Available at: http://www.lhn.uni-hamburg.de/article/metanarration-and-metafiction#Wolf2009 [Accessed: 18th August 2018].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Niederhoff, Burkhard Focalization, 2013 [Online]. Available at: http://www.lhn.uni-hamburg.de/article/focalization [Accessed: 18th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Oatley, Keith 'A taxonomy of the emotions of literary response and a theory of identification in fictional narrative'. </w:t>
      </w:r>
      <w:r>
        <w:rPr>
          <w:i/>
          <w:iCs/>
          <w:sz w:val="18"/>
          <w:szCs w:val="18"/>
        </w:rPr>
        <w:t xml:space="preserve">Poetics </w:t>
      </w:r>
      <w:r>
        <w:rPr>
          <w:sz w:val="18"/>
          <w:szCs w:val="18"/>
        </w:rPr>
        <w:t>23 (1), 1994, pp. 53-74.</w:t>
      </w:r>
    </w:p>
    <w:p>
      <w:pPr>
        <w:pStyle w:val="Footnote"/>
        <w:spacing w:lineRule="auto" w:line="240"/>
        <w:rPr>
          <w:rFonts w:cs="Georgia"/>
        </w:rPr>
      </w:pPr>
      <w:r>
        <w:rPr>
          <w:rFonts w:cs="Georgia"/>
        </w:rPr>
      </w:r>
    </w:p>
    <w:p>
      <w:pPr>
        <w:pStyle w:val="Footnote"/>
        <w:spacing w:lineRule="auto" w:line="240"/>
        <w:rPr/>
      </w:pPr>
      <w:r>
        <w:rPr>
          <w:rFonts w:cs="Georgia"/>
          <w:sz w:val="18"/>
          <w:szCs w:val="18"/>
        </w:rPr>
        <w:t>Oatley, Keith ‘Meeting of minds: Dialogue, sympathy and identification, in reading fiction’.</w:t>
      </w:r>
      <w:r>
        <w:rPr>
          <w:rFonts w:cs="Georgia"/>
          <w:i/>
          <w:iCs/>
          <w:sz w:val="18"/>
          <w:szCs w:val="18"/>
        </w:rPr>
        <w:t xml:space="preserve"> Poetics</w:t>
      </w:r>
      <w:r>
        <w:rPr>
          <w:rFonts w:cs="Georgia"/>
          <w:sz w:val="18"/>
          <w:szCs w:val="18"/>
        </w:rPr>
        <w:t xml:space="preserve"> 26 (1), 1999, p. 439 – 454, p. 443.</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Oatley, Keith and Mar, Raymond 'The Function of Fiction is the Abstraction and Simulation of Social Experience'. Perspectives on Psychological Science 3 (3), 2008, pp. 173-193, p. 173.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Phelan, James </w:t>
      </w:r>
      <w:r>
        <w:rPr>
          <w:rStyle w:val="Emphasis"/>
          <w:sz w:val="18"/>
          <w:szCs w:val="18"/>
        </w:rPr>
        <w:t>Reading People, Reading Plots: Character, Progression, and the Interpretation of Narrative</w:t>
      </w:r>
      <w:r>
        <w:rPr>
          <w:i/>
          <w:iCs/>
          <w:sz w:val="18"/>
          <w:szCs w:val="18"/>
        </w:rPr>
        <w:t xml:space="preserve">. Chicago: </w:t>
      </w:r>
      <w:r>
        <w:rPr>
          <w:sz w:val="18"/>
          <w:szCs w:val="18"/>
        </w:rPr>
        <w:t>University of Chicago Press, 2012.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Plato, Benjamin Jowett (trans.) </w:t>
      </w:r>
      <w:r>
        <w:rPr>
          <w:i/>
          <w:iCs/>
          <w:sz w:val="18"/>
          <w:szCs w:val="18"/>
        </w:rPr>
        <w:t>Ion: The Internet Classics Archive</w:t>
      </w:r>
      <w:r>
        <w:rPr>
          <w:sz w:val="18"/>
          <w:szCs w:val="18"/>
        </w:rPr>
        <w:t xml:space="preserve">, 2009 [Online]. Available at: </w:t>
      </w:r>
      <w:hyperlink r:id="rId80">
        <w:r>
          <w:rPr>
            <w:rStyle w:val="InternetLink"/>
            <w:sz w:val="18"/>
            <w:szCs w:val="18"/>
          </w:rPr>
          <w:t>http://classics.mit.edu/Plato/ion.html</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ind w:left="339"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Pochat, Gotz ' Aesthetic Illusion and the Breaking of Illusion in Painting (Fourteenth to Twentieth Centuries)'. </w:t>
      </w:r>
      <w:r>
        <w:rPr>
          <w:i/>
          <w:iCs/>
          <w:sz w:val="18"/>
          <w:szCs w:val="18"/>
        </w:rPr>
        <w:t xml:space="preserve">In: </w:t>
      </w:r>
      <w:r>
        <w:rPr>
          <w:sz w:val="18"/>
          <w:szCs w:val="18"/>
        </w:rPr>
        <w:t xml:space="preserve">Wolf, Werner </w:t>
      </w:r>
      <w:r>
        <w:rPr>
          <w:i/>
          <w:iCs/>
          <w:sz w:val="18"/>
          <w:szCs w:val="18"/>
        </w:rPr>
        <w:t xml:space="preserve">et al. (eds.) Immersion and Distance: Aesthetic Illusion in Literature and Other Media. </w:t>
      </w:r>
      <w:r>
        <w:rPr>
          <w:sz w:val="18"/>
          <w:szCs w:val="18"/>
        </w:rPr>
        <w:t>Amsterdam: Rodopi, 2013.</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Prince, Gerald Reader, 2013 [Online]. Available at: http://www.lhn.uni-hamburg.de/article/reader [Accessed: 8th August 2018].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Propp, Vladimir Morphology of the Folktale. Texas: University of Texas Press, 1968.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Rain, Marina et al. 'Adult attachment and transportation into narrative worlds'. Personal Relationships 24 (1), 2017, pp. 49 – 74, p.49.</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Rajewsky, Irina 'Intermediality, Intertextuality and Remediation: A Literary Perspective on Intermediality'. </w:t>
      </w:r>
      <w:r>
        <w:rPr>
          <w:i/>
          <w:iCs/>
          <w:sz w:val="18"/>
          <w:szCs w:val="18"/>
        </w:rPr>
        <w:t xml:space="preserve">Intermedialites </w:t>
      </w:r>
      <w:r>
        <w:rPr>
          <w:sz w:val="18"/>
          <w:szCs w:val="18"/>
        </w:rPr>
        <w:t>6 (1), 2005, pp. 43–64, p. 43.</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Richards, Ivor Armstrong Practical Criticism. London: Kegan Paul, Trench, Trubner, 1930.</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Rommetveit, Ragnar 'Outlines of a Dialogically Based Social-Cognitive Approach to Human Cognition and Communication'. In: World, Astri Heen (eds.) The Dialogical Alternative: Toward a Theory of Language and Mind. Oslo: Scandanavian University Press, 1992.</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Roser, Nancy et al. 'Characters As Guides To Meaning'. The Reading Teacher 60 (6), 2007, pp. 548 – 559.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Rumelhart, David E. 'Notes on a Schema for Stories'. </w:t>
      </w:r>
      <w:r>
        <w:rPr>
          <w:i/>
          <w:iCs/>
          <w:sz w:val="18"/>
          <w:szCs w:val="18"/>
        </w:rPr>
        <w:t xml:space="preserve">Representation &amp; Understanding </w:t>
      </w:r>
      <w:r>
        <w:rPr>
          <w:sz w:val="18"/>
          <w:szCs w:val="18"/>
        </w:rPr>
        <w:t>(1975), pp.211 – 236, p. 211.</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Ryan, Marie-Laure ‘Fiction as a Logical, Ontological and Illocutionary Issue’. Style 18 (2), 1984, pp. 121-139.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‘Possible Worlds in Recent Literary Theory’ </w:t>
      </w:r>
      <w:r>
        <w:rPr>
          <w:i/>
          <w:iCs/>
          <w:sz w:val="18"/>
          <w:szCs w:val="18"/>
        </w:rPr>
        <w:t xml:space="preserve">Style </w:t>
      </w:r>
      <w:r>
        <w:rPr>
          <w:i w:val="false"/>
          <w:iCs w:val="false"/>
          <w:sz w:val="18"/>
          <w:szCs w:val="18"/>
        </w:rPr>
        <w:t>26 (4), 1992, pp. 528 – 553.</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Ryan, Marie Laure 'Possible-Worlds Theory'. In: Herman, David et al. (eds.) The Routledge Encyclopedia of Narrative Theory. London: Routledge, 2005, pp. 446-450, p. 449.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'Towards a definition of narrative'. </w:t>
      </w:r>
      <w:r>
        <w:rPr>
          <w:i/>
          <w:iCs/>
          <w:sz w:val="18"/>
          <w:szCs w:val="18"/>
        </w:rPr>
        <w:t xml:space="preserve">In: </w:t>
      </w:r>
      <w:r>
        <w:rPr>
          <w:sz w:val="18"/>
          <w:szCs w:val="18"/>
        </w:rPr>
        <w:t>Herman, David (</w:t>
      </w:r>
      <w:r>
        <w:rPr>
          <w:i/>
          <w:iCs/>
          <w:sz w:val="18"/>
          <w:szCs w:val="18"/>
        </w:rPr>
        <w:t>eds.</w:t>
      </w:r>
      <w:r>
        <w:rPr>
          <w:sz w:val="18"/>
          <w:szCs w:val="18"/>
        </w:rPr>
        <w:t xml:space="preserve">) </w:t>
      </w:r>
      <w:r>
        <w:rPr>
          <w:i/>
          <w:iCs/>
          <w:sz w:val="18"/>
          <w:szCs w:val="18"/>
        </w:rPr>
        <w:t xml:space="preserve">The Cambridge Companion To Narrative. </w:t>
      </w:r>
      <w:r>
        <w:rPr>
          <w:sz w:val="18"/>
          <w:szCs w:val="18"/>
        </w:rPr>
        <w:t>Cambridge: Cambridge University Press, 2007.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‘Narratology and Cognitive Science: A Problematic Relation’. </w:t>
      </w:r>
      <w:r>
        <w:rPr>
          <w:i/>
          <w:iCs/>
          <w:sz w:val="18"/>
          <w:szCs w:val="18"/>
        </w:rPr>
        <w:t xml:space="preserve">Style </w:t>
      </w:r>
      <w:r>
        <w:rPr>
          <w:sz w:val="18"/>
          <w:szCs w:val="18"/>
        </w:rPr>
        <w:t>44 (4), 2010, pp. 469 – 495.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'Ritual Studies and Narratology: What Can They Do For Each Other'. </w:t>
      </w:r>
      <w:r>
        <w:rPr>
          <w:i/>
          <w:iCs/>
          <w:sz w:val="18"/>
          <w:szCs w:val="18"/>
        </w:rPr>
        <w:t xml:space="preserve">In: </w:t>
      </w:r>
      <w:r>
        <w:rPr>
          <w:sz w:val="18"/>
          <w:szCs w:val="18"/>
        </w:rPr>
        <w:t xml:space="preserve">Nunning, Vera </w:t>
      </w:r>
      <w:r>
        <w:rPr>
          <w:i/>
          <w:iCs/>
          <w:sz w:val="18"/>
          <w:szCs w:val="18"/>
        </w:rPr>
        <w:t xml:space="preserve">et al. </w:t>
      </w:r>
      <w:r>
        <w:rPr>
          <w:sz w:val="18"/>
          <w:szCs w:val="18"/>
        </w:rPr>
        <w:t>(</w:t>
      </w:r>
      <w:r>
        <w:rPr>
          <w:i/>
          <w:iCs/>
          <w:sz w:val="18"/>
          <w:szCs w:val="18"/>
        </w:rPr>
        <w:t>eds.</w:t>
      </w:r>
      <w:r>
        <w:rPr>
          <w:sz w:val="18"/>
          <w:szCs w:val="18"/>
        </w:rPr>
        <w:t xml:space="preserve">) </w:t>
      </w:r>
      <w:r>
        <w:rPr>
          <w:i/>
          <w:iCs/>
          <w:sz w:val="18"/>
          <w:szCs w:val="18"/>
        </w:rPr>
        <w:t xml:space="preserve">Ritual And Narrative: Theoretical Explorations and Historical Case Studies.  </w:t>
      </w:r>
      <w:r>
        <w:rPr>
          <w:sz w:val="18"/>
          <w:szCs w:val="18"/>
        </w:rPr>
        <w:t>Berlin: De Gruyter, 2014, pp. 27-50.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Ryan, Marie-Laure ‘My Narratology: An Interview with Marie-Laure Ryan’.</w:t>
      </w:r>
      <w:r>
        <w:rPr>
          <w:i/>
          <w:iCs/>
          <w:sz w:val="18"/>
          <w:szCs w:val="18"/>
        </w:rPr>
        <w:t xml:space="preserve"> Diegesis</w:t>
      </w:r>
      <w:r>
        <w:rPr>
          <w:sz w:val="18"/>
          <w:szCs w:val="18"/>
        </w:rPr>
        <w:t xml:space="preserve"> 3 (1), 2014 [Online]. Available at: </w:t>
      </w:r>
      <w:hyperlink r:id="rId81">
        <w:r>
          <w:rPr>
            <w:rStyle w:val="InternetLink"/>
            <w:sz w:val="18"/>
            <w:szCs w:val="18"/>
          </w:rPr>
          <w:t>https://www.diegesis.uni-wuppertal.de/index.php/diegesis/article/view/148/191</w:t>
        </w:r>
      </w:hyperlink>
      <w:r>
        <w:rPr>
          <w:sz w:val="18"/>
          <w:szCs w:val="18"/>
        </w:rPr>
        <w:t xml:space="preserve"> [Accessed 19</w:t>
      </w:r>
      <w:r>
        <w:rPr>
          <w:sz w:val="18"/>
          <w:szCs w:val="18"/>
          <w:vertAlign w:val="superscript"/>
        </w:rPr>
        <w:t>th</w:t>
      </w:r>
      <w:r>
        <w:rPr>
          <w:sz w:val="18"/>
          <w:szCs w:val="18"/>
        </w:rPr>
        <w:t xml:space="preserve"> June 2020]. R</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'Narrative' </w:t>
      </w:r>
      <w:r>
        <w:rPr>
          <w:i/>
          <w:iCs/>
          <w:sz w:val="18"/>
          <w:szCs w:val="18"/>
        </w:rPr>
        <w:t xml:space="preserve">In: </w:t>
      </w:r>
      <w:r>
        <w:rPr>
          <w:sz w:val="18"/>
          <w:szCs w:val="18"/>
        </w:rPr>
        <w:t xml:space="preserve">Szeman, Imre </w:t>
      </w:r>
      <w:r>
        <w:rPr>
          <w:i/>
          <w:iCs/>
          <w:sz w:val="18"/>
          <w:szCs w:val="18"/>
        </w:rPr>
        <w:t>et al</w:t>
      </w:r>
      <w:r>
        <w:rPr>
          <w:sz w:val="18"/>
          <w:szCs w:val="18"/>
        </w:rPr>
        <w:t>. (</w:t>
      </w:r>
      <w:r>
        <w:rPr>
          <w:i/>
          <w:iCs/>
          <w:sz w:val="18"/>
          <w:szCs w:val="18"/>
        </w:rPr>
        <w:t>eds.</w:t>
      </w:r>
      <w:r>
        <w:rPr>
          <w:sz w:val="18"/>
          <w:szCs w:val="18"/>
        </w:rPr>
        <w:t xml:space="preserve">) </w:t>
      </w:r>
      <w:r>
        <w:rPr>
          <w:i/>
          <w:iCs/>
          <w:sz w:val="18"/>
          <w:szCs w:val="18"/>
        </w:rPr>
        <w:t>A Companion to Critical and Cultural Theory</w:t>
      </w:r>
      <w:r>
        <w:rPr>
          <w:sz w:val="18"/>
          <w:szCs w:val="18"/>
        </w:rPr>
        <w:t>. London: John Wiley and Sons, 2017, pp. 517 – 531, p. 528.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w:t>
      </w:r>
      <w:r>
        <w:rPr>
          <w:i/>
          <w:iCs/>
          <w:sz w:val="18"/>
          <w:szCs w:val="18"/>
        </w:rPr>
        <w:t xml:space="preserve">Avatars of Story. </w:t>
      </w:r>
      <w:r>
        <w:rPr>
          <w:sz w:val="18"/>
          <w:szCs w:val="18"/>
        </w:rPr>
        <w:t>Minnesota: University of Minnesota Press, 2006, p. 206.</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Ryan, Marie Laure 'Kinds of Minds: On Alan Palmer's "Social Minds"'. Style 45 (4), 2011, pp. 654 – 659.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'On The Worldness Of Narrative Representation' </w:t>
      </w:r>
      <w:r>
        <w:rPr>
          <w:i/>
          <w:iCs/>
          <w:sz w:val="18"/>
          <w:szCs w:val="18"/>
        </w:rPr>
        <w:t>Expanding Universes: Exploring Transmedial and Tranfictional Ways of World-building International Conference</w:t>
      </w:r>
      <w:r>
        <w:rPr>
          <w:sz w:val="18"/>
          <w:szCs w:val="18"/>
        </w:rPr>
        <w:t>. Krakow, 2016.</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Ryan, Marie-Laure Storyworld across Media: Toward a Media-Conscious Narratology. Nebraska: UNP, 2014.</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Sayad, Cecilia ‘Found-Footage Horror and the Frame’s Undoing’. Cinema Journal 55 (2), 2016, pp. 43-66.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Schaeffer, Jean-Marie. </w:t>
      </w:r>
      <w:r>
        <w:rPr>
          <w:rStyle w:val="Emphasis"/>
          <w:sz w:val="18"/>
          <w:szCs w:val="18"/>
        </w:rPr>
        <w:t xml:space="preserve">Pourquoi la fiction? </w:t>
      </w:r>
      <w:r>
        <w:rPr>
          <w:sz w:val="18"/>
          <w:szCs w:val="18"/>
        </w:rPr>
        <w:t>Paris: Seuil, 1999.</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Scheiber, Andrew ''The Arm Lifted against Me': Love, Terror and the Construction of Gender in "Wieland"'. Early American Literature 26 (2), 1991, pp. 173-194.</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Schneider, Ralf 'Toward a Cognitive Theory of Literary Character: The Dynamics of Mental-Model Construction'. </w:t>
      </w:r>
      <w:r>
        <w:rPr>
          <w:i/>
          <w:iCs/>
          <w:sz w:val="18"/>
          <w:szCs w:val="18"/>
        </w:rPr>
        <w:t xml:space="preserve">Style </w:t>
      </w:r>
      <w:r>
        <w:rPr>
          <w:sz w:val="18"/>
          <w:szCs w:val="18"/>
        </w:rPr>
        <w:t>35 (4), 2001, pp. 607–639.</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Schonert, Jorg </w:t>
      </w:r>
      <w:r>
        <w:rPr>
          <w:i/>
          <w:iCs/>
          <w:sz w:val="18"/>
          <w:szCs w:val="18"/>
        </w:rPr>
        <w:t>Author</w:t>
      </w:r>
      <w:r>
        <w:rPr>
          <w:sz w:val="18"/>
          <w:szCs w:val="18"/>
        </w:rPr>
        <w:t xml:space="preserve">, 2014 [Online]. Available at: </w:t>
      </w:r>
      <w:hyperlink r:id="rId82">
        <w:r>
          <w:rPr>
            <w:rStyle w:val="InternetLink"/>
            <w:sz w:val="18"/>
            <w:szCs w:val="18"/>
          </w:rPr>
          <w:t>http://www.lhn.uni-hamburg.de/article/author</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Schroder, Kim Christian ‘Audience reception’. </w:t>
      </w:r>
      <w:r>
        <w:rPr>
          <w:i/>
          <w:iCs/>
          <w:sz w:val="18"/>
          <w:szCs w:val="18"/>
        </w:rPr>
        <w:t xml:space="preserve">In: </w:t>
      </w:r>
      <w:r>
        <w:rPr>
          <w:sz w:val="18"/>
          <w:szCs w:val="18"/>
        </w:rPr>
        <w:t>Napoli, Philip (</w:t>
      </w:r>
      <w:r>
        <w:rPr>
          <w:i/>
          <w:iCs/>
          <w:sz w:val="18"/>
          <w:szCs w:val="18"/>
        </w:rPr>
        <w:t>eds.</w:t>
      </w:r>
      <w:r>
        <w:rPr>
          <w:sz w:val="18"/>
          <w:szCs w:val="18"/>
        </w:rPr>
        <w:t xml:space="preserve">) </w:t>
      </w:r>
      <w:r>
        <w:rPr>
          <w:i/>
          <w:iCs/>
          <w:sz w:val="18"/>
          <w:szCs w:val="18"/>
        </w:rPr>
        <w:t>Mediated Communication.</w:t>
      </w:r>
      <w:r>
        <w:rPr>
          <w:sz w:val="18"/>
          <w:szCs w:val="18"/>
        </w:rPr>
        <w:t xml:space="preserve"> Boston: De Gruyter, 2018, pp. 105 – 128, p. 107.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Sherman, Robert </w:t>
      </w:r>
      <w:r>
        <w:rPr>
          <w:i/>
          <w:iCs/>
          <w:sz w:val="18"/>
          <w:szCs w:val="18"/>
        </w:rPr>
        <w:t>February 12</w:t>
      </w:r>
      <w:r>
        <w:rPr>
          <w:i/>
          <w:iCs/>
          <w:sz w:val="18"/>
          <w:szCs w:val="18"/>
          <w:vertAlign w:val="superscript"/>
        </w:rPr>
        <w:t>th</w:t>
      </w:r>
      <w:r>
        <w:rPr>
          <w:i/>
          <w:iCs/>
          <w:sz w:val="18"/>
          <w:szCs w:val="18"/>
        </w:rPr>
        <w:t>, 2016</w:t>
      </w:r>
      <w:r>
        <w:rPr>
          <w:sz w:val="18"/>
          <w:szCs w:val="18"/>
        </w:rPr>
        <w:t xml:space="preserve">, 2016 [Online]. Available at: </w:t>
      </w:r>
      <w:hyperlink r:id="rId83">
        <w:r>
          <w:rPr>
            <w:rStyle w:val="InternetLink"/>
            <w:sz w:val="18"/>
            <w:szCs w:val="18"/>
          </w:rPr>
          <w:t>http://bonfiredog.co.uk/bonfog/2016/02/12/1532/</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Shklovskij, Viktor 'Art as Technique'. </w:t>
      </w:r>
      <w:r>
        <w:rPr>
          <w:i/>
          <w:iCs/>
          <w:sz w:val="18"/>
          <w:szCs w:val="18"/>
        </w:rPr>
        <w:t xml:space="preserve">In: </w:t>
      </w:r>
      <w:r>
        <w:rPr>
          <w:sz w:val="18"/>
          <w:szCs w:val="18"/>
        </w:rPr>
        <w:t xml:space="preserve">Rivkin, Julie and Michael, Ryan </w:t>
      </w:r>
      <w:r>
        <w:rPr>
          <w:i/>
          <w:iCs/>
          <w:sz w:val="18"/>
          <w:szCs w:val="18"/>
        </w:rPr>
        <w:t>(eds.)</w:t>
      </w:r>
      <w:r>
        <w:rPr>
          <w:sz w:val="18"/>
          <w:szCs w:val="18"/>
        </w:rPr>
        <w:t xml:space="preserve"> </w:t>
      </w:r>
      <w:r>
        <w:rPr>
          <w:i/>
          <w:iCs/>
          <w:sz w:val="18"/>
          <w:szCs w:val="18"/>
        </w:rPr>
        <w:t>Literary Theory: An Anthology.</w:t>
      </w:r>
      <w:r>
        <w:rPr>
          <w:sz w:val="18"/>
          <w:szCs w:val="18"/>
        </w:rPr>
        <w:t xml:space="preserve"> Malden: Blackwell Publishing, 1998.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Sklar, Howard </w:t>
      </w:r>
      <w:r>
        <w:rPr>
          <w:i/>
          <w:iCs/>
          <w:sz w:val="18"/>
          <w:szCs w:val="18"/>
        </w:rPr>
        <w:t>Believable Fictions: On the Nature of Emotional Responses to Fictional Characters</w:t>
      </w:r>
      <w:r>
        <w:rPr>
          <w:sz w:val="18"/>
          <w:szCs w:val="18"/>
        </w:rPr>
        <w:t xml:space="preserve">, 2009 [Online]. Available at: </w:t>
      </w:r>
      <w:hyperlink r:id="rId84">
        <w:r>
          <w:rPr>
            <w:rStyle w:val="InternetLink"/>
            <w:sz w:val="18"/>
            <w:szCs w:val="18"/>
          </w:rPr>
          <w:t>https://blogs.helsinki.fi/hes-eng/volumes/volume-5/believable-fictions-on-the-nature-of-emotional-responses-to-fictional-characters-howard-sklar/</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ind w:left="339"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Slater, Barry </w:t>
      </w:r>
      <w:r>
        <w:rPr>
          <w:i/>
          <w:iCs/>
          <w:sz w:val="18"/>
          <w:szCs w:val="18"/>
        </w:rPr>
        <w:t>Aesthetics</w:t>
      </w:r>
      <w:r>
        <w:rPr>
          <w:sz w:val="18"/>
          <w:szCs w:val="18"/>
        </w:rPr>
        <w:t xml:space="preserve">, 2018 [Online]. Available at: </w:t>
      </w:r>
      <w:hyperlink r:id="rId85">
        <w:r>
          <w:rPr>
            <w:rStyle w:val="InternetLink"/>
            <w:sz w:val="18"/>
            <w:szCs w:val="18"/>
          </w:rPr>
          <w:t>https://www.iep.utm.edu/aestheti/</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ind w:left="339" w:right="0" w:hanging="0"/>
        <w:rPr>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 xml:space="preserve">Slatoff, Walter J </w:t>
      </w:r>
      <w:r>
        <w:rPr>
          <w:i/>
          <w:iCs/>
          <w:sz w:val="18"/>
          <w:szCs w:val="18"/>
        </w:rPr>
        <w:t xml:space="preserve">With Respect to Readers: Dimensions of Literary Response. </w:t>
      </w:r>
      <w:r>
        <w:rPr>
          <w:sz w:val="18"/>
          <w:szCs w:val="18"/>
        </w:rPr>
        <w:t>New York: Cornell University, 1970.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Stromer-Galley, Jennifer and Schiappa, Edward ‘The Argumentative Burdens of Audience Conjectures: Audience Research in Popular Culture Criticism”. </w:t>
      </w:r>
      <w:r>
        <w:rPr>
          <w:i/>
          <w:iCs/>
          <w:sz w:val="18"/>
          <w:szCs w:val="18"/>
        </w:rPr>
        <w:t>Communication Theory</w:t>
      </w:r>
      <w:r>
        <w:rPr>
          <w:sz w:val="18"/>
          <w:szCs w:val="18"/>
        </w:rPr>
        <w:t xml:space="preserve"> 8 (1), 2006, pp.27 – 62.</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Thomasson, Amie Fiction and Metaphysics. Cambridge: Cambridge University Press, 1999.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Thon, Jan Noel 'Narrativity'. In: Ryan, Marie-Laure et al. (eds.), 2014, p. 351 – 355.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Thon, Jan-Noël and Schroter, Flex ‘Video Game Characters: Theory and Analysis’. </w:t>
      </w:r>
      <w:r>
        <w:rPr>
          <w:i/>
          <w:iCs/>
          <w:sz w:val="18"/>
          <w:szCs w:val="18"/>
        </w:rPr>
        <w:t xml:space="preserve">DIEGESIS </w:t>
      </w:r>
      <w:r>
        <w:rPr>
          <w:i w:val="false"/>
          <w:iCs w:val="false"/>
          <w:sz w:val="18"/>
          <w:szCs w:val="18"/>
        </w:rPr>
        <w:t>40 (3), 2014.</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Turvey, Malcolm 'Seeing theory: on perception and emotional response in current film theory'. In: Allen, Richard and Smith, Murray (eds.) Film Theory And Philosophy. Oxford: OUP, 1997, pp. 431 – 457.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Williams, Raymond </w:t>
      </w:r>
      <w:r>
        <w:rPr>
          <w:i/>
          <w:iCs/>
          <w:sz w:val="18"/>
          <w:szCs w:val="18"/>
        </w:rPr>
        <w:t>Marxism and Literature</w:t>
      </w:r>
      <w:r>
        <w:rPr>
          <w:sz w:val="18"/>
          <w:szCs w:val="18"/>
        </w:rPr>
        <w:t xml:space="preserve"> Oxford: OUP, 1977, p. 155.1983</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Willis, Connie Blackout. USA: Ballantine, 2010.</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Wolf, Werner et al. Metareference across media: theory and case studies. Amsterdam: Rodopi, 2009.</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Wolf, Werner 'Aesthetic Illusion'. </w:t>
      </w:r>
      <w:r>
        <w:rPr>
          <w:i/>
          <w:iCs/>
          <w:sz w:val="18"/>
          <w:szCs w:val="18"/>
        </w:rPr>
        <w:t xml:space="preserve">In: </w:t>
      </w:r>
      <w:r>
        <w:rPr>
          <w:sz w:val="18"/>
          <w:szCs w:val="18"/>
        </w:rPr>
        <w:t xml:space="preserve">Wolf, Werner </w:t>
      </w:r>
      <w:r>
        <w:rPr>
          <w:i/>
          <w:iCs/>
          <w:sz w:val="18"/>
          <w:szCs w:val="18"/>
        </w:rPr>
        <w:t>et al.</w:t>
      </w:r>
      <w:r>
        <w:rPr>
          <w:sz w:val="18"/>
          <w:szCs w:val="18"/>
        </w:rPr>
        <w:t xml:space="preserve"> </w:t>
      </w:r>
      <w:r>
        <w:rPr>
          <w:i/>
          <w:iCs/>
          <w:sz w:val="18"/>
          <w:szCs w:val="18"/>
        </w:rPr>
        <w:t xml:space="preserve">Immersion And Distance: Aesthetic Illusion in Literature and Other Media. </w:t>
      </w:r>
      <w:r>
        <w:rPr>
          <w:sz w:val="18"/>
          <w:szCs w:val="18"/>
        </w:rPr>
        <w:t>Amsterdam: Rodopi, 2013.</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b/>
          <w:bCs/>
          <w:sz w:val="18"/>
          <w:szCs w:val="18"/>
          <w:u w:val="single"/>
        </w:rPr>
        <w:t>The Enlight</w:t>
      </w:r>
      <w:r>
        <w:rPr>
          <w:rFonts w:ascii="Georgia" w:hAnsi="Georgia"/>
          <w:b/>
          <w:bCs/>
          <w:sz w:val="18"/>
          <w:szCs w:val="18"/>
          <w:u w:val="single"/>
        </w:rPr>
        <w:t>en</w:t>
      </w:r>
      <w:r>
        <w:rPr>
          <w:rFonts w:ascii="Georgia" w:hAnsi="Georgia"/>
          <w:b/>
          <w:bCs/>
          <w:sz w:val="18"/>
          <w:szCs w:val="18"/>
          <w:u w:val="single"/>
        </w:rPr>
        <w:t xml:space="preserve">ment, The 18th Century &amp; </w:t>
      </w:r>
      <w:r>
        <w:rPr>
          <w:rFonts w:ascii="Courier New" w:hAnsi="Courier New"/>
          <w:b/>
          <w:bCs/>
          <w:sz w:val="18"/>
          <w:szCs w:val="18"/>
          <w:u w:val="single"/>
        </w:rPr>
        <w:t>knole</w:t>
      </w:r>
      <w:r>
        <w:rPr>
          <w:rFonts w:ascii="Georgia" w:hAnsi="Georgia"/>
          <w:b/>
          <w:bCs/>
          <w:sz w:val="18"/>
          <w:szCs w:val="18"/>
          <w:u w:val="single"/>
        </w:rPr>
        <w:t>’s Historical Contexts</w:t>
      </w:r>
    </w:p>
    <w:p>
      <w:pPr>
        <w:pStyle w:val="PreformattedText"/>
        <w:spacing w:lineRule="auto" w:line="240"/>
        <w:rPr>
          <w:rFonts w:ascii="Georgia" w:hAnsi="Georgia"/>
          <w:b/>
          <w:b/>
          <w:bCs/>
          <w:sz w:val="18"/>
          <w:szCs w:val="18"/>
          <w:u w:val="single"/>
        </w:rPr>
      </w:pPr>
      <w:r>
        <w:rPr>
          <w:rFonts w:ascii="Georgia" w:hAnsi="Georgia"/>
          <w:b/>
          <w:bCs/>
          <w:sz w:val="18"/>
          <w:szCs w:val="18"/>
          <w:u w:val="single"/>
        </w:rPr>
      </w:r>
    </w:p>
    <w:p>
      <w:pPr>
        <w:pStyle w:val="Footnote"/>
        <w:spacing w:lineRule="auto" w:line="240"/>
        <w:rPr/>
      </w:pPr>
      <w:r>
        <w:rPr>
          <w:rFonts w:cs="Georgia"/>
          <w:sz w:val="18"/>
          <w:szCs w:val="18"/>
        </w:rPr>
        <w:t xml:space="preserve">Adorno, Theodore and Horkheimer, Max, </w:t>
      </w:r>
      <w:r>
        <w:rPr>
          <w:rFonts w:cs="Georgia"/>
          <w:i/>
          <w:iCs/>
          <w:sz w:val="18"/>
          <w:szCs w:val="18"/>
        </w:rPr>
        <w:t>Dialectic of Enlightenment.</w:t>
      </w:r>
      <w:r>
        <w:rPr>
          <w:rFonts w:cs="Georgia"/>
          <w:sz w:val="18"/>
          <w:szCs w:val="18"/>
        </w:rPr>
        <w:t xml:space="preserve"> London: Verso, 1997, p. 5.</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Aune, David Edward</w:t>
      </w:r>
      <w:r>
        <w:rPr>
          <w:rFonts w:cs="Georgia"/>
          <w:i/>
          <w:iCs/>
          <w:sz w:val="18"/>
          <w:szCs w:val="18"/>
        </w:rPr>
        <w:t xml:space="preserve"> Apocalypticism, prophecy and magic in early Christianity</w:t>
      </w:r>
      <w:r>
        <w:rPr>
          <w:rFonts w:cs="Georgia"/>
          <w:sz w:val="18"/>
          <w:szCs w:val="18"/>
        </w:rPr>
        <w:t>. Tubingen: Mohr Siebeck, 2006.</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Beck, Larry and Cable, Ted</w:t>
      </w:r>
      <w:r>
        <w:rPr>
          <w:rFonts w:cs="Georgia"/>
          <w:i/>
          <w:iCs/>
          <w:sz w:val="18"/>
          <w:szCs w:val="18"/>
        </w:rPr>
        <w:t xml:space="preserve"> Interpretation for the 21</w:t>
      </w:r>
      <w:r>
        <w:rPr>
          <w:rFonts w:cs="Georgia"/>
          <w:i/>
          <w:iCs/>
          <w:sz w:val="18"/>
          <w:szCs w:val="18"/>
          <w:vertAlign w:val="superscript"/>
        </w:rPr>
        <w:t>st</w:t>
      </w:r>
      <w:r>
        <w:rPr>
          <w:rFonts w:cs="Georgia"/>
          <w:i/>
          <w:iCs/>
          <w:sz w:val="18"/>
          <w:szCs w:val="18"/>
        </w:rPr>
        <w:t xml:space="preserve"> Century: Fifteen Guiding principles for Interpreting Nature and Culture.</w:t>
      </w:r>
      <w:r>
        <w:rPr>
          <w:rFonts w:cs="Georgia"/>
          <w:sz w:val="18"/>
          <w:szCs w:val="18"/>
        </w:rPr>
        <w:t xml:space="preserve"> US: Sports, 2002. </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Beck, Larry and Cable, Ted T. </w:t>
      </w:r>
      <w:r>
        <w:rPr>
          <w:rFonts w:cs="Georgia"/>
          <w:i/>
          <w:iCs/>
          <w:sz w:val="18"/>
          <w:szCs w:val="18"/>
        </w:rPr>
        <w:t>The Gifts Of Interpretation.</w:t>
      </w:r>
      <w:r>
        <w:rPr>
          <w:rFonts w:cs="Georgia"/>
          <w:sz w:val="18"/>
          <w:szCs w:val="18"/>
        </w:rPr>
        <w:t xml:space="preserve"> Illinois: Sagamore, 2011, pp. xxiii.</w:t>
      </w:r>
    </w:p>
    <w:p>
      <w:pPr>
        <w:pStyle w:val="Footnote"/>
        <w:spacing w:lineRule="auto" w:line="240"/>
        <w:rPr>
          <w:rFonts w:cs="Georgia"/>
        </w:rPr>
      </w:pPr>
      <w:r>
        <w:rPr>
          <w:rFonts w:cs="Georgia"/>
        </w:rPr>
      </w:r>
    </w:p>
    <w:p>
      <w:pPr>
        <w:pStyle w:val="Footnote"/>
        <w:spacing w:lineRule="auto" w:line="240"/>
        <w:rPr/>
      </w:pPr>
      <w:r>
        <w:rPr>
          <w:sz w:val="18"/>
          <w:szCs w:val="18"/>
        </w:rPr>
        <w:t xml:space="preserve"> </w:t>
      </w:r>
      <w:r>
        <w:rPr>
          <w:sz w:val="18"/>
          <w:szCs w:val="18"/>
        </w:rPr>
        <w:t xml:space="preserve">Bever, Edward The Realities Of Witchcraft &amp; Popular Magic in Early </w:t>
      </w:r>
      <w:r>
        <w:rPr>
          <w:rFonts w:cs="Georgia"/>
          <w:sz w:val="18"/>
          <w:szCs w:val="18"/>
        </w:rPr>
        <w:t>Modern Europe. Basingstoke: Palgrave Macmillan, 2008, p. 290.</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i/>
          <w:iCs/>
          <w:sz w:val="18"/>
          <w:szCs w:val="18"/>
        </w:rPr>
        <w:t xml:space="preserve"> </w:t>
      </w:r>
      <w:r>
        <w:rPr>
          <w:rFonts w:cs="Georgia"/>
          <w:i/>
          <w:iCs/>
          <w:sz w:val="18"/>
          <w:szCs w:val="18"/>
        </w:rPr>
        <w:t>Borck, Cornelius ‘Animism in the Sciences Then and Now’. E-flux 36 (1), 2012.</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sz w:val="18"/>
          <w:szCs w:val="18"/>
        </w:rPr>
        <w:t>Bristow, William ‘The Enlightenment’,</w:t>
      </w:r>
      <w:r>
        <w:rPr>
          <w:rFonts w:cs="Georgia"/>
          <w:i/>
          <w:iCs/>
          <w:sz w:val="18"/>
          <w:szCs w:val="18"/>
        </w:rPr>
        <w:t xml:space="preserve"> Stanford Encyclopedia of Philosophy</w:t>
      </w:r>
      <w:r>
        <w:rPr>
          <w:rFonts w:cs="Georgia"/>
          <w:sz w:val="18"/>
          <w:szCs w:val="18"/>
        </w:rPr>
        <w:t xml:space="preserve">, 2017 [Online]. Available at: </w:t>
      </w:r>
      <w:hyperlink r:id="rId86">
        <w:r>
          <w:rPr>
            <w:rStyle w:val="InternetLink"/>
            <w:rFonts w:cs="Georgia"/>
            <w:sz w:val="18"/>
            <w:szCs w:val="18"/>
          </w:rPr>
          <w:t>https://plato.stanford.edu/entries/enlightenment/</w:t>
        </w:r>
      </w:hyperlink>
      <w:r>
        <w:rPr>
          <w:rFonts w:cs="Georgia"/>
          <w:sz w:val="18"/>
          <w:szCs w:val="18"/>
        </w:rPr>
        <w:t xml:space="preserve"> [Accessed: 12</w:t>
      </w:r>
      <w:r>
        <w:rPr>
          <w:rFonts w:cs="Georgia"/>
          <w:sz w:val="18"/>
          <w:szCs w:val="18"/>
          <w:vertAlign w:val="superscript"/>
        </w:rPr>
        <w:t>th</w:t>
      </w:r>
      <w:r>
        <w:rPr>
          <w:rFonts w:cs="Georgia"/>
          <w:sz w:val="18"/>
          <w:szCs w:val="18"/>
        </w:rPr>
        <w:t xml:space="preserve"> March 2020].</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i/>
          <w:iCs/>
          <w:sz w:val="18"/>
          <w:szCs w:val="18"/>
        </w:rPr>
        <w:t>Broadside Ballads Online</w:t>
      </w:r>
      <w:r>
        <w:rPr>
          <w:rFonts w:cs="Georgia"/>
          <w:sz w:val="18"/>
          <w:szCs w:val="18"/>
        </w:rPr>
        <w:t xml:space="preserve">, 2020 [Online]. Available at: </w:t>
      </w:r>
      <w:hyperlink r:id="rId87">
        <w:r>
          <w:rPr>
            <w:rStyle w:val="InternetLink"/>
            <w:rFonts w:cs="Georgia"/>
            <w:sz w:val="18"/>
            <w:szCs w:val="18"/>
          </w:rPr>
          <w:t>http://ballads.bodleian.ox.ac.uk/</w:t>
        </w:r>
      </w:hyperlink>
      <w:r>
        <w:rPr>
          <w:rFonts w:cs="Georgia"/>
          <w:sz w:val="18"/>
          <w:szCs w:val="18"/>
        </w:rPr>
        <w:t xml:space="preserve"> [Accessed: 20</w:t>
      </w:r>
      <w:r>
        <w:rPr>
          <w:rFonts w:cs="Georgia"/>
          <w:sz w:val="18"/>
          <w:szCs w:val="18"/>
          <w:vertAlign w:val="superscript"/>
        </w:rPr>
        <w:t>th</w:t>
      </w:r>
      <w:r>
        <w:rPr>
          <w:rFonts w:cs="Georgia"/>
          <w:sz w:val="18"/>
          <w:szCs w:val="18"/>
        </w:rPr>
        <w:t xml:space="preserve"> May 2018].</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i/>
          <w:iCs/>
          <w:sz w:val="18"/>
          <w:szCs w:val="18"/>
        </w:rPr>
        <w:t xml:space="preserve"> </w:t>
      </w:r>
      <w:r>
        <w:rPr>
          <w:rFonts w:cs="Georgia"/>
          <w:i/>
          <w:iCs/>
          <w:sz w:val="18"/>
          <w:szCs w:val="18"/>
        </w:rPr>
        <w:t xml:space="preserve">Brown, James et al. ‘Histories From Within’, Inner Lives: Emotions, Identity and the Supernatural 1300 – 1900, 2017 [Online]. Available at: </w:t>
      </w:r>
      <w:hyperlink r:id="rId88">
        <w:r>
          <w:rPr>
            <w:rStyle w:val="InternetLink"/>
            <w:rFonts w:cs="Georgia"/>
            <w:i/>
            <w:iCs/>
            <w:sz w:val="18"/>
            <w:szCs w:val="18"/>
          </w:rPr>
          <w:t>https://innerlives.org/about/</w:t>
        </w:r>
      </w:hyperlink>
      <w:r>
        <w:rPr>
          <w:rFonts w:cs="Georgia"/>
          <w:i/>
          <w:iCs/>
          <w:sz w:val="18"/>
          <w:szCs w:val="18"/>
        </w:rPr>
        <w:t xml:space="preserve"> [Accessed: 20</w:t>
      </w:r>
      <w:r>
        <w:rPr>
          <w:rFonts w:cs="Georgia"/>
          <w:i/>
          <w:iCs/>
          <w:sz w:val="18"/>
          <w:szCs w:val="18"/>
          <w:vertAlign w:val="superscript"/>
        </w:rPr>
        <w:t>th</w:t>
      </w:r>
      <w:r>
        <w:rPr>
          <w:rFonts w:cs="Georgia"/>
          <w:i/>
          <w:iCs/>
          <w:sz w:val="18"/>
          <w:szCs w:val="18"/>
        </w:rPr>
        <w:t xml:space="preserve"> June 2020].</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Burkert, Walter. </w:t>
      </w:r>
      <w:r>
        <w:rPr>
          <w:rFonts w:cs="Georgia"/>
          <w:i/>
          <w:iCs/>
          <w:sz w:val="18"/>
          <w:szCs w:val="18"/>
        </w:rPr>
        <w:t>Greek Religion</w:t>
      </w:r>
      <w:r>
        <w:rPr>
          <w:rFonts w:cs="Georgia"/>
          <w:sz w:val="18"/>
          <w:szCs w:val="18"/>
        </w:rPr>
        <w:t>. Cambridge: Harvard UP, 1985, p. 180.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Byrne, Patrick ‘The Figure of Galileo’.</w:t>
      </w:r>
      <w:r>
        <w:rPr>
          <w:i/>
          <w:iCs/>
          <w:sz w:val="18"/>
          <w:szCs w:val="18"/>
        </w:rPr>
        <w:t xml:space="preserve"> Lonergan Workshop</w:t>
      </w:r>
      <w:r>
        <w:rPr>
          <w:sz w:val="18"/>
          <w:szCs w:val="18"/>
        </w:rPr>
        <w:t xml:space="preserve"> 22 (1), 2011, pp. 1 – 38.</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Cahan, David, (eds.)</w:t>
      </w:r>
      <w:r>
        <w:rPr>
          <w:rFonts w:cs="Georgia"/>
          <w:i/>
          <w:iCs/>
          <w:sz w:val="18"/>
          <w:szCs w:val="18"/>
        </w:rPr>
        <w:t xml:space="preserve"> ed. (2003). From Philosophy to the Sciences: Writing the History of Nineteenth-Century Science.</w:t>
      </w:r>
      <w:r>
        <w:rPr>
          <w:rFonts w:cs="Georgia"/>
          <w:sz w:val="18"/>
          <w:szCs w:val="18"/>
        </w:rPr>
        <w:t xml:space="preserve"> Chicago: University of Chicago Press, 2003.</w:t>
      </w:r>
    </w:p>
    <w:p>
      <w:pPr>
        <w:pStyle w:val="Footnote"/>
        <w:spacing w:lineRule="auto" w:line="240"/>
        <w:ind w:left="339" w:right="0" w:hanging="0"/>
        <w:rPr>
          <w:rFonts w:cs="Georgia"/>
        </w:rPr>
      </w:pPr>
      <w:r>
        <w:rPr>
          <w:rFonts w:cs="Georgia"/>
        </w:rPr>
      </w:r>
    </w:p>
    <w:p>
      <w:pPr>
        <w:pStyle w:val="Footnote"/>
        <w:spacing w:lineRule="auto" w:line="240"/>
        <w:ind w:left="0" w:right="0" w:hanging="0"/>
        <w:rPr/>
      </w:pPr>
      <w:r>
        <w:rPr>
          <w:rFonts w:cs="Georgia"/>
          <w:sz w:val="18"/>
          <w:szCs w:val="18"/>
        </w:rPr>
        <w:t xml:space="preserve"> </w:t>
      </w:r>
      <w:r>
        <w:rPr>
          <w:rFonts w:cs="Georgia"/>
          <w:sz w:val="18"/>
          <w:szCs w:val="18"/>
        </w:rPr>
        <w:t xml:space="preserve">Cambers, Andrew ‘Demonic Possession, Literacy and ‘Superstition’ in Early Modern England. </w:t>
      </w:r>
      <w:r>
        <w:rPr>
          <w:rFonts w:cs="Georgia"/>
          <w:i/>
          <w:iCs/>
          <w:sz w:val="18"/>
          <w:szCs w:val="18"/>
        </w:rPr>
        <w:t xml:space="preserve">Pas &amp; Present </w:t>
      </w:r>
      <w:r>
        <w:rPr>
          <w:rFonts w:cs="Georgia"/>
          <w:sz w:val="18"/>
          <w:szCs w:val="18"/>
        </w:rPr>
        <w:t>202 (1), 2009, pp. 3 – 35.</w:t>
      </w:r>
    </w:p>
    <w:p>
      <w:pPr>
        <w:pStyle w:val="Footnote"/>
        <w:spacing w:lineRule="auto" w:line="240"/>
        <w:ind w:left="339" w:right="0" w:hanging="0"/>
        <w:rPr>
          <w:rFonts w:ascii="Georgia" w:hAnsi="Georgia" w:cs="Georgia"/>
          <w:sz w:val="18"/>
          <w:szCs w:val="18"/>
        </w:rPr>
      </w:pPr>
      <w:r>
        <w:rPr>
          <w:rFonts w:cs="Georgia"/>
          <w:sz w:val="18"/>
          <w:szCs w:val="18"/>
        </w:rPr>
      </w:r>
    </w:p>
    <w:p>
      <w:pPr>
        <w:pStyle w:val="Footnote"/>
        <w:spacing w:lineRule="auto" w:line="240"/>
        <w:ind w:left="339" w:right="0" w:hanging="0"/>
        <w:rPr>
          <w:rFonts w:ascii="Georgia" w:hAnsi="Georgia" w:cs="Georgia"/>
          <w:sz w:val="18"/>
          <w:szCs w:val="18"/>
        </w:rPr>
      </w:pPr>
      <w:r>
        <w:rPr>
          <w:rFonts w:cs="Georgia"/>
          <w:sz w:val="18"/>
          <w:szCs w:val="18"/>
        </w:rPr>
      </w:r>
    </w:p>
    <w:p>
      <w:pPr>
        <w:pStyle w:val="Footnote"/>
        <w:spacing w:lineRule="auto" w:line="240"/>
        <w:ind w:left="0" w:right="0" w:hanging="0"/>
        <w:rPr/>
      </w:pPr>
      <w:r>
        <w:rPr>
          <w:rFonts w:cs="Georgia"/>
          <w:sz w:val="18"/>
          <w:szCs w:val="18"/>
        </w:rPr>
        <w:t xml:space="preserve"> </w:t>
      </w:r>
      <w:r>
        <w:rPr>
          <w:rFonts w:cs="Georgia"/>
          <w:sz w:val="18"/>
          <w:szCs w:val="18"/>
        </w:rPr>
        <w:t xml:space="preserve">Carbonell, Bettina Messias ‘Part IV: Histories and Identities in the Museum’. </w:t>
      </w:r>
      <w:r>
        <w:rPr>
          <w:rFonts w:cs="Georgia"/>
          <w:i/>
          <w:iCs/>
          <w:sz w:val="18"/>
          <w:szCs w:val="18"/>
        </w:rPr>
        <w:t xml:space="preserve">In: </w:t>
      </w:r>
      <w:r>
        <w:rPr>
          <w:rFonts w:cs="Georgia"/>
          <w:sz w:val="18"/>
          <w:szCs w:val="18"/>
        </w:rPr>
        <w:t>Carbonell, Bettina Messias, 2012, p. 300.Ib</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Clark, Stuart. </w:t>
      </w:r>
      <w:r>
        <w:rPr>
          <w:rFonts w:cs="Georgia"/>
          <w:b w:val="false"/>
          <w:bCs w:val="false"/>
          <w:i/>
          <w:iCs/>
          <w:sz w:val="18"/>
          <w:szCs w:val="18"/>
          <w:u w:val="none"/>
        </w:rPr>
        <w:t xml:space="preserve">Thinking With Demons: The Idea Of Witchcraft In Early Modern Europe. </w:t>
      </w:r>
      <w:r>
        <w:rPr>
          <w:rFonts w:cs="Georgia"/>
          <w:b w:val="false"/>
          <w:bCs w:val="false"/>
          <w:sz w:val="18"/>
          <w:szCs w:val="18"/>
          <w:u w:val="none"/>
        </w:rPr>
        <w:t>Oxford: Oxford University Press, 1999.</w:t>
      </w:r>
    </w:p>
    <w:p>
      <w:pPr>
        <w:pStyle w:val="Footnote"/>
        <w:spacing w:lineRule="auto" w:line="240"/>
        <w:rPr>
          <w:rFonts w:ascii="Georgia" w:hAnsi="Georgia" w:cs="Georgia"/>
          <w:sz w:val="18"/>
          <w:szCs w:val="18"/>
        </w:rPr>
      </w:pPr>
      <w:r>
        <w:rPr>
          <w:rFonts w:cs="Georgia"/>
          <w:sz w:val="18"/>
          <w:szCs w:val="18"/>
        </w:rPr>
      </w:r>
    </w:p>
    <w:p>
      <w:pPr>
        <w:pStyle w:val="PreformattedText"/>
        <w:spacing w:lineRule="auto" w:line="240"/>
        <w:rPr/>
      </w:pPr>
      <w:r>
        <w:rPr>
          <w:rFonts w:cs="Georgia" w:ascii="Georgia" w:hAnsi="Georgia"/>
          <w:sz w:val="18"/>
          <w:szCs w:val="18"/>
        </w:rPr>
        <w:t>Cook, Alan Edmond Halley: Charting the Heavens and the Seas. Oxford: Clarendon Press, 1998.</w:t>
      </w:r>
    </w:p>
    <w:p>
      <w:pPr>
        <w:pStyle w:val="Footnote"/>
        <w:spacing w:lineRule="auto" w:line="240"/>
        <w:rPr>
          <w:rFonts w:ascii="Georgia" w:hAnsi="Georgia" w:cs="Georgia"/>
          <w:sz w:val="18"/>
          <w:szCs w:val="18"/>
        </w:rPr>
      </w:pPr>
      <w:r>
        <w:rPr>
          <w:rFonts w:cs="Georgia"/>
          <w:sz w:val="18"/>
          <w:szCs w:val="18"/>
        </w:rPr>
      </w:r>
    </w:p>
    <w:p>
      <w:pPr>
        <w:pStyle w:val="PreformattedText"/>
        <w:spacing w:lineRule="auto" w:line="240"/>
        <w:rPr/>
      </w:pPr>
      <w:r>
        <w:rPr>
          <w:rFonts w:cs="Georgia" w:ascii="Georgia" w:hAnsi="Georgia"/>
          <w:sz w:val="18"/>
          <w:szCs w:val="18"/>
        </w:rPr>
        <w:t xml:space="preserve"> </w:t>
      </w:r>
      <w:r>
        <w:rPr>
          <w:rFonts w:cs="Georgia" w:ascii="Georgia" w:hAnsi="Georgia"/>
          <w:sz w:val="18"/>
          <w:szCs w:val="18"/>
        </w:rPr>
        <w:t>Crane, Susan A. 'Memory, Distortion and History in the Museum' In: Carbonell, Bettina Messias ed. Museum Studies: An Anthology of Contexts. Oxford: Wiley-Blackwell, 2012.</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Curran, Emma ‘Faces of nature: personification in women’s romantic-age poetry’. [PhD Thesis]. University of Surrey, 2017.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Cussen, Ollie ‘The Trouble With with the Enlightenment’. </w:t>
      </w:r>
      <w:r>
        <w:rPr>
          <w:i/>
          <w:iCs/>
          <w:sz w:val="18"/>
          <w:szCs w:val="18"/>
        </w:rPr>
        <w:t xml:space="preserve">Prospect, </w:t>
      </w:r>
      <w:r>
        <w:rPr>
          <w:sz w:val="18"/>
          <w:szCs w:val="18"/>
        </w:rPr>
        <w:t xml:space="preserve">2013 [Online]. Available at: </w:t>
      </w:r>
      <w:hyperlink r:id="rId89">
        <w:r>
          <w:rPr>
            <w:rStyle w:val="InternetLink"/>
            <w:sz w:val="18"/>
            <w:szCs w:val="18"/>
          </w:rPr>
          <w:t>https://www.prospe</w:t>
        </w:r>
      </w:hyperlink>
      <w:hyperlink r:id="rId90">
        <w:r>
          <w:rPr>
            <w:rStyle w:val="InternetLink"/>
            <w:sz w:val="18"/>
            <w:szCs w:val="18"/>
          </w:rPr>
          <w:t>ctma</w:t>
        </w:r>
      </w:hyperlink>
      <w:hyperlink r:id="rId91">
        <w:r>
          <w:rPr>
            <w:rStyle w:val="InternetLink"/>
            <w:sz w:val="18"/>
            <w:szCs w:val="18"/>
          </w:rPr>
          <w:t>gazine.co.uk/magazine/the-enlightenment-and-why-it-still-matters-anthony-pagden-review</w:t>
        </w:r>
      </w:hyperlink>
      <w:r>
        <w:rPr>
          <w:sz w:val="18"/>
          <w:szCs w:val="18"/>
        </w:rPr>
        <w:t xml:space="preserve"> [Accessed: 12</w:t>
      </w:r>
      <w:r>
        <w:rPr>
          <w:sz w:val="18"/>
          <w:szCs w:val="18"/>
          <w:vertAlign w:val="superscript"/>
        </w:rPr>
        <w:t>th</w:t>
      </w:r>
      <w:r>
        <w:rPr>
          <w:sz w:val="18"/>
          <w:szCs w:val="18"/>
        </w:rPr>
        <w:t xml:space="preserve"> March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Davies, Owen. </w:t>
      </w:r>
      <w:r>
        <w:rPr>
          <w:i/>
          <w:iCs/>
          <w:sz w:val="18"/>
          <w:szCs w:val="18"/>
        </w:rPr>
        <w:t xml:space="preserve">Witchcraft, Magic and Culture 1736 – 1951. </w:t>
      </w:r>
      <w:r>
        <w:rPr>
          <w:sz w:val="18"/>
          <w:szCs w:val="18"/>
        </w:rPr>
        <w:t>Manchester: Manchester University Press, 1999.</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Davies, Owen and de Bleacourt, Willem 'Introduction: beyond the witch trials.'</w:t>
      </w:r>
      <w:r>
        <w:rPr>
          <w:i/>
          <w:iCs/>
          <w:sz w:val="18"/>
          <w:szCs w:val="18"/>
        </w:rPr>
        <w:t xml:space="preserve"> In:</w:t>
      </w:r>
      <w:r>
        <w:rPr>
          <w:sz w:val="18"/>
          <w:szCs w:val="18"/>
        </w:rPr>
        <w:t xml:space="preserve"> Ibid. (</w:t>
      </w:r>
      <w:r>
        <w:rPr>
          <w:i/>
          <w:iCs/>
          <w:sz w:val="18"/>
          <w:szCs w:val="18"/>
        </w:rPr>
        <w:t>eds.</w:t>
      </w:r>
      <w:r>
        <w:rPr>
          <w:sz w:val="18"/>
          <w:szCs w:val="18"/>
        </w:rPr>
        <w:t xml:space="preserve">) </w:t>
      </w:r>
      <w:r>
        <w:rPr>
          <w:i/>
          <w:iCs/>
          <w:sz w:val="18"/>
          <w:szCs w:val="18"/>
        </w:rPr>
        <w:t>Beyond the Witch Trials: Witchcraft and Magic in Enlightenment Europe.</w:t>
      </w:r>
      <w:r>
        <w:rPr>
          <w:sz w:val="18"/>
          <w:szCs w:val="18"/>
        </w:rPr>
        <w:t xml:space="preserve"> Manchester: Manchester University Press, 2004.</w:t>
      </w:r>
    </w:p>
    <w:p>
      <w:pPr>
        <w:pStyle w:val="Footnote"/>
        <w:spacing w:lineRule="auto" w:line="240"/>
        <w:rPr>
          <w:rFonts w:ascii="Georgia" w:hAnsi="Georgia"/>
          <w:sz w:val="18"/>
          <w:szCs w:val="18"/>
        </w:rPr>
      </w:pPr>
      <w:r>
        <w:rPr>
          <w:sz w:val="18"/>
          <w:szCs w:val="18"/>
        </w:rPr>
      </w:r>
    </w:p>
    <w:p>
      <w:pPr>
        <w:pStyle w:val="PreformattedText"/>
        <w:spacing w:lineRule="auto" w:line="240"/>
        <w:rPr/>
      </w:pPr>
      <w:r>
        <w:rPr>
          <w:rFonts w:ascii="Georgia" w:hAnsi="Georgia"/>
          <w:sz w:val="18"/>
          <w:szCs w:val="18"/>
        </w:rPr>
        <w:t>Davies, Owen and De Bleacourt, Willem Beyond the Witch Trials. Manchester: Manchester University Press, 2004.</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Davies, Owen </w:t>
      </w:r>
      <w:r>
        <w:rPr>
          <w:rFonts w:ascii="Georgia" w:hAnsi="Georgia"/>
          <w:i/>
          <w:iCs/>
          <w:sz w:val="18"/>
          <w:szCs w:val="18"/>
        </w:rPr>
        <w:t>Popular Magic: Cunning-folk in English history</w:t>
      </w:r>
      <w:r>
        <w:rPr>
          <w:rFonts w:ascii="Georgia" w:hAnsi="Georgia"/>
          <w:sz w:val="18"/>
          <w:szCs w:val="18"/>
        </w:rPr>
        <w:t>. London: Hambleton Continuum, 2007.</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Davies, Owen 'Cunning-Folk in England and Wales during the Eighteenth and Nineteenth Centuries'. Rural History 8 (1), 2008.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Davies, Owen, </w:t>
      </w:r>
      <w:r>
        <w:rPr>
          <w:i/>
          <w:iCs/>
          <w:sz w:val="18"/>
          <w:szCs w:val="18"/>
        </w:rPr>
        <w:t>Grimoires</w:t>
      </w:r>
      <w:r>
        <w:rPr>
          <w:sz w:val="18"/>
          <w:szCs w:val="18"/>
        </w:rPr>
        <w:t>: A History of Magic Books. Oxford: Oxford University Press, 2009.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Davies, Owen ‘Cunning-folk as abortionists in nineteenth-century England’</w:t>
      </w:r>
      <w:r>
        <w:rPr>
          <w:i/>
          <w:iCs/>
          <w:sz w:val="18"/>
          <w:szCs w:val="18"/>
        </w:rPr>
        <w:t>, Perceptions of Pregnancy</w:t>
      </w:r>
      <w:r>
        <w:rPr>
          <w:i w:val="false"/>
          <w:iCs w:val="false"/>
          <w:sz w:val="18"/>
          <w:szCs w:val="18"/>
        </w:rPr>
        <w:t xml:space="preserve">, 2014 [Online]. Available at: </w:t>
      </w:r>
      <w:hyperlink r:id="rId92">
        <w:r>
          <w:rPr>
            <w:rStyle w:val="InternetLink"/>
            <w:i w:val="false"/>
            <w:iCs w:val="false"/>
            <w:sz w:val="18"/>
            <w:szCs w:val="18"/>
          </w:rPr>
          <w:t>https://perceptionsofpregnancy.com/2014/12/14/cunning-folk-as-abortionists-in-nineteenth-century-england/</w:t>
        </w:r>
      </w:hyperlink>
      <w:r>
        <w:rPr>
          <w:i w:val="false"/>
          <w:iCs w:val="false"/>
          <w:sz w:val="18"/>
          <w:szCs w:val="18"/>
        </w:rPr>
        <w:t xml:space="preserve"> [Accessed: 20</w:t>
      </w:r>
      <w:r>
        <w:rPr>
          <w:i w:val="false"/>
          <w:iCs w:val="false"/>
          <w:sz w:val="18"/>
          <w:szCs w:val="18"/>
          <w:vertAlign w:val="superscript"/>
        </w:rPr>
        <w:t>th</w:t>
      </w:r>
      <w:r>
        <w:rPr>
          <w:i w:val="false"/>
          <w:iCs w:val="false"/>
          <w:sz w:val="18"/>
          <w:szCs w:val="18"/>
        </w:rPr>
        <w:t xml:space="preserve"> January 2021].</w:t>
      </w:r>
    </w:p>
    <w:p>
      <w:pPr>
        <w:pStyle w:val="Footnote"/>
        <w:spacing w:lineRule="auto" w:line="240"/>
        <w:ind w:left="0" w:right="0" w:hanging="0"/>
        <w:rPr>
          <w:rFonts w:ascii="Georgia" w:hAnsi="Georgia" w:eastAsia="Georgia" w:cs="Georgia"/>
          <w:i w:val="false"/>
          <w:i w:val="false"/>
          <w:iCs w:val="false"/>
          <w:sz w:val="18"/>
          <w:szCs w:val="18"/>
        </w:rPr>
      </w:pPr>
      <w:r>
        <w:rPr>
          <w:rFonts w:eastAsia="Georgia" w:cs="Georgia"/>
          <w:i w:val="false"/>
          <w:iCs w:val="false"/>
          <w:sz w:val="18"/>
          <w:szCs w:val="18"/>
        </w:rPr>
      </w:r>
    </w:p>
    <w:p>
      <w:pPr>
        <w:pStyle w:val="Footnote"/>
        <w:spacing w:lineRule="auto" w:line="240"/>
        <w:ind w:left="0" w:right="0" w:hanging="0"/>
        <w:rPr/>
      </w:pPr>
      <w:r>
        <w:rPr>
          <w:rFonts w:eastAsia="Georgia" w:cs="Georgia"/>
          <w:i w:val="false"/>
          <w:iCs w:val="false"/>
          <w:sz w:val="18"/>
          <w:szCs w:val="18"/>
        </w:rPr>
        <w:t xml:space="preserve">    </w:t>
      </w:r>
      <w:r>
        <w:rPr>
          <w:i w:val="false"/>
          <w:iCs w:val="false"/>
          <w:sz w:val="18"/>
          <w:szCs w:val="18"/>
        </w:rPr>
        <w:t>De Blecourt, Willem, ‘Witch doctors, soothsayers and priests. On cunning folk in European historiography and tradition’.</w:t>
      </w:r>
      <w:r>
        <w:rPr>
          <w:i/>
          <w:iCs/>
          <w:sz w:val="18"/>
          <w:szCs w:val="18"/>
        </w:rPr>
        <w:t xml:space="preserve"> Social History</w:t>
      </w:r>
      <w:r>
        <w:rPr>
          <w:i w:val="false"/>
          <w:iCs w:val="false"/>
          <w:sz w:val="18"/>
          <w:szCs w:val="18"/>
        </w:rPr>
        <w:t xml:space="preserve"> 19 (3), 1994, pp. 285 – 303.</w:t>
      </w:r>
    </w:p>
    <w:p>
      <w:pPr>
        <w:pStyle w:val="Footnote"/>
        <w:spacing w:lineRule="auto" w:line="240"/>
        <w:ind w:left="0" w:right="0" w:hanging="0"/>
        <w:rPr>
          <w:rFonts w:ascii="Georgia" w:hAnsi="Georgia"/>
          <w:i w:val="false"/>
          <w:i w:val="false"/>
          <w:iCs w:val="false"/>
          <w:sz w:val="18"/>
          <w:szCs w:val="18"/>
        </w:rPr>
      </w:pPr>
      <w:r>
        <w:rPr>
          <w:i w:val="false"/>
          <w:iCs w:val="false"/>
          <w:sz w:val="18"/>
          <w:szCs w:val="18"/>
        </w:rPr>
      </w:r>
    </w:p>
    <w:p>
      <w:pPr>
        <w:pStyle w:val="Footnote"/>
        <w:spacing w:lineRule="auto" w:line="240"/>
        <w:ind w:left="0" w:right="0" w:hanging="0"/>
        <w:rPr/>
      </w:pPr>
      <w:r>
        <w:rPr>
          <w:i w:val="false"/>
          <w:iCs w:val="false"/>
          <w:sz w:val="18"/>
          <w:szCs w:val="18"/>
        </w:rPr>
        <w:t xml:space="preserve"> </w:t>
      </w:r>
      <w:r>
        <w:rPr>
          <w:i w:val="false"/>
          <w:iCs w:val="false"/>
          <w:sz w:val="18"/>
          <w:szCs w:val="18"/>
        </w:rPr>
        <w:t xml:space="preserve">De Bleacourt, Willem ''Evil People': A Late Eighteenth-Century Dutch Witch Doctor and His Clients'. </w:t>
      </w:r>
      <w:r>
        <w:rPr>
          <w:i/>
          <w:iCs/>
          <w:sz w:val="18"/>
          <w:szCs w:val="18"/>
        </w:rPr>
        <w:t xml:space="preserve">In:  </w:t>
      </w:r>
      <w:r>
        <w:rPr>
          <w:i w:val="false"/>
          <w:iCs w:val="false"/>
          <w:sz w:val="18"/>
          <w:szCs w:val="18"/>
        </w:rPr>
        <w:t>Davies, Owen and de Bleacourt, Willem</w:t>
      </w:r>
      <w:r>
        <w:rPr>
          <w:i/>
          <w:iCs/>
          <w:sz w:val="18"/>
          <w:szCs w:val="18"/>
        </w:rPr>
        <w:t xml:space="preserve"> (eds.</w:t>
      </w:r>
      <w:r>
        <w:rPr>
          <w:i w:val="false"/>
          <w:iCs w:val="false"/>
          <w:sz w:val="18"/>
          <w:szCs w:val="18"/>
        </w:rPr>
        <w:t>), 2004, pp. 144 – 166.</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Dean, Phyllis</w:t>
      </w:r>
      <w:r>
        <w:rPr>
          <w:i/>
          <w:iCs/>
          <w:sz w:val="18"/>
          <w:szCs w:val="18"/>
        </w:rPr>
        <w:t xml:space="preserve"> The Industrial Revolution</w:t>
      </w:r>
      <w:r>
        <w:rPr>
          <w:sz w:val="18"/>
          <w:szCs w:val="18"/>
        </w:rPr>
        <w:t>. Cambridge: CUP, 2000.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English, John C. ‘”Dear Sister:” John Wesley and the Women of Early Methodism’.</w:t>
      </w:r>
      <w:r>
        <w:rPr>
          <w:i/>
          <w:iCs/>
          <w:sz w:val="18"/>
          <w:szCs w:val="18"/>
        </w:rPr>
        <w:t xml:space="preserve"> Methodist History</w:t>
      </w:r>
      <w:r>
        <w:rPr>
          <w:sz w:val="18"/>
          <w:szCs w:val="18"/>
        </w:rPr>
        <w:t xml:space="preserve"> 33 (1), 1994, pp. 26 – 34. </w:t>
      </w:r>
    </w:p>
    <w:p>
      <w:pPr>
        <w:pStyle w:val="Footnote"/>
        <w:spacing w:lineRule="auto" w:line="240"/>
        <w:rPr/>
      </w:pPr>
      <w:r>
        <w:rPr/>
      </w:r>
    </w:p>
    <w:p>
      <w:pPr>
        <w:pStyle w:val="Footnote"/>
        <w:spacing w:lineRule="auto" w:line="240"/>
        <w:rPr/>
      </w:pPr>
      <w:r>
        <w:rPr>
          <w:sz w:val="18"/>
          <w:szCs w:val="18"/>
        </w:rPr>
        <w:t xml:space="preserve"> </w:t>
      </w:r>
      <w:r>
        <w:rPr>
          <w:sz w:val="18"/>
          <w:szCs w:val="18"/>
        </w:rPr>
        <w:t xml:space="preserve">Fairlie, Simon ‘A Short History of Enclosure In Britain’, </w:t>
      </w:r>
      <w:r>
        <w:rPr>
          <w:i/>
          <w:iCs/>
          <w:sz w:val="18"/>
          <w:szCs w:val="18"/>
        </w:rPr>
        <w:t>Hampton</w:t>
      </w:r>
      <w:r>
        <w:rPr>
          <w:sz w:val="18"/>
          <w:szCs w:val="18"/>
        </w:rPr>
        <w:t xml:space="preserve">, 2020 [Online]. Available at: </w:t>
      </w:r>
      <w:hyperlink r:id="rId93">
        <w:r>
          <w:rPr>
            <w:rStyle w:val="InternetLink"/>
            <w:sz w:val="18"/>
            <w:szCs w:val="18"/>
          </w:rPr>
          <w:t>https://www.hamptonthink.org/read/a-short-history-of-enclosure-in-britain</w:t>
        </w:r>
      </w:hyperlink>
      <w:r>
        <w:rPr>
          <w:sz w:val="18"/>
          <w:szCs w:val="18"/>
        </w:rPr>
        <w:t xml:space="preserve"> [Accessed: 20</w:t>
      </w:r>
      <w:r>
        <w:rPr>
          <w:sz w:val="18"/>
          <w:szCs w:val="18"/>
          <w:vertAlign w:val="superscript"/>
        </w:rPr>
        <w:t>th</w:t>
      </w:r>
      <w:r>
        <w:rPr>
          <w:sz w:val="18"/>
          <w:szCs w:val="18"/>
        </w:rPr>
        <w:t xml:space="preserve"> June 2020].</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Fulford, Tim</w:t>
      </w:r>
      <w:r>
        <w:rPr>
          <w:rFonts w:cs="Georgia"/>
          <w:i/>
          <w:iCs/>
          <w:sz w:val="18"/>
          <w:szCs w:val="18"/>
        </w:rPr>
        <w:t xml:space="preserve"> et al. (eds.</w:t>
      </w:r>
      <w:r>
        <w:rPr>
          <w:rFonts w:cs="Georgia"/>
          <w:sz w:val="18"/>
          <w:szCs w:val="18"/>
        </w:rPr>
        <w:t>)</w:t>
      </w:r>
      <w:r>
        <w:rPr>
          <w:rFonts w:cs="Georgia"/>
          <w:i/>
          <w:iCs/>
          <w:sz w:val="18"/>
          <w:szCs w:val="18"/>
        </w:rPr>
        <w:t xml:space="preserve"> Literature, Science and Exploration in the Romantic Era.</w:t>
      </w:r>
      <w:r>
        <w:rPr>
          <w:rFonts w:cs="Georgia"/>
          <w:sz w:val="18"/>
          <w:szCs w:val="18"/>
        </w:rPr>
        <w:t xml:space="preserve"> Cambridge: CUP, 2010.</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Gaskill, Malcolm ‘In Pursuit Of Reality: Recent Research into the History of Witchcraft’.</w:t>
      </w:r>
      <w:r>
        <w:rPr>
          <w:rFonts w:cs="Georgia"/>
          <w:i/>
          <w:iCs/>
          <w:sz w:val="18"/>
          <w:szCs w:val="18"/>
        </w:rPr>
        <w:t xml:space="preserve"> The Historical Journal</w:t>
      </w:r>
      <w:r>
        <w:rPr>
          <w:rFonts w:cs="Georgia"/>
          <w:sz w:val="18"/>
          <w:szCs w:val="18"/>
        </w:rPr>
        <w:t xml:space="preserve"> 51 (4), 2008, pp. 1069 – 1088.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Ginsborg, Hannah ‘Kant’s Aesthetics and Teleology’,</w:t>
      </w:r>
      <w:r>
        <w:rPr>
          <w:i/>
          <w:iCs/>
          <w:sz w:val="18"/>
          <w:szCs w:val="18"/>
        </w:rPr>
        <w:t xml:space="preserve"> Stanford Encyclopedia of Philosophy</w:t>
      </w:r>
      <w:r>
        <w:rPr>
          <w:sz w:val="18"/>
          <w:szCs w:val="18"/>
        </w:rPr>
        <w:t xml:space="preserve">, 2013 [Online]. Available at: </w:t>
      </w:r>
      <w:hyperlink r:id="rId94">
        <w:r>
          <w:rPr>
            <w:rStyle w:val="InternetLink"/>
            <w:sz w:val="18"/>
            <w:szCs w:val="18"/>
          </w:rPr>
          <w:t>https://plato.stanford.edu/entries/kant-aesthetics/</w:t>
        </w:r>
      </w:hyperlink>
      <w:r>
        <w:rPr>
          <w:sz w:val="18"/>
          <w:szCs w:val="18"/>
        </w:rPr>
        <w:t xml:space="preserve"> [Accessed: 20</w:t>
      </w:r>
      <w:r>
        <w:rPr>
          <w:sz w:val="18"/>
          <w:szCs w:val="18"/>
          <w:vertAlign w:val="superscript"/>
        </w:rPr>
        <w:t>th</w:t>
      </w:r>
      <w:r>
        <w:rPr>
          <w:sz w:val="18"/>
          <w:szCs w:val="18"/>
        </w:rPr>
        <w:t xml:space="preserve"> March 2020].</w:t>
      </w:r>
    </w:p>
    <w:p>
      <w:pPr>
        <w:pStyle w:val="Footnote"/>
        <w:spacing w:lineRule="auto" w:line="240"/>
        <w:ind w:left="0" w:right="0" w:hanging="0"/>
        <w:rPr/>
      </w:pPr>
      <w:r>
        <w:rPr>
          <w:sz w:val="18"/>
          <w:szCs w:val="18"/>
        </w:rPr>
        <w:t xml:space="preserve">Goins, Elizabeth S. </w:t>
      </w:r>
      <w:r>
        <w:rPr>
          <w:i/>
          <w:iCs/>
          <w:sz w:val="18"/>
          <w:szCs w:val="18"/>
        </w:rPr>
        <w:t>et al.</w:t>
      </w:r>
      <w:r>
        <w:rPr>
          <w:sz w:val="18"/>
          <w:szCs w:val="18"/>
        </w:rPr>
        <w:t xml:space="preserve"> 'Modding The Humanities: Experiments in Historic Narratives'. </w:t>
      </w:r>
      <w:r>
        <w:rPr>
          <w:i/>
          <w:iCs/>
          <w:sz w:val="18"/>
          <w:szCs w:val="18"/>
        </w:rPr>
        <w:t>Journal Of Interactive Humanities</w:t>
      </w:r>
      <w:r>
        <w:rPr>
          <w:sz w:val="18"/>
          <w:szCs w:val="18"/>
        </w:rPr>
        <w:t xml:space="preserve"> 1 (1), 2013, pp.13-23.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Gorodeisky, Keren ‘19</w:t>
      </w:r>
      <w:r>
        <w:rPr>
          <w:sz w:val="18"/>
          <w:szCs w:val="18"/>
          <w:vertAlign w:val="superscript"/>
        </w:rPr>
        <w:t>th</w:t>
      </w:r>
      <w:r>
        <w:rPr>
          <w:sz w:val="18"/>
          <w:szCs w:val="18"/>
        </w:rPr>
        <w:t xml:space="preserve"> Century Romantic Aesthetics’,</w:t>
      </w:r>
      <w:r>
        <w:rPr>
          <w:i/>
          <w:iCs/>
          <w:sz w:val="18"/>
          <w:szCs w:val="18"/>
        </w:rPr>
        <w:t xml:space="preserve"> The Stanford Encyclopedia of Philosophy</w:t>
      </w:r>
      <w:r>
        <w:rPr>
          <w:sz w:val="18"/>
          <w:szCs w:val="18"/>
        </w:rPr>
        <w:t xml:space="preserve">, 2016 [Online]. Available at: </w:t>
      </w:r>
      <w:hyperlink r:id="rId95">
        <w:r>
          <w:rPr>
            <w:rStyle w:val="InternetLink"/>
            <w:sz w:val="18"/>
            <w:szCs w:val="18"/>
          </w:rPr>
          <w:t>https://plato.stanford.edu/entries/aesthetics-19th-romantic/</w:t>
        </w:r>
      </w:hyperlink>
      <w:r>
        <w:rPr>
          <w:sz w:val="18"/>
          <w:szCs w:val="18"/>
        </w:rPr>
        <w:t xml:space="preserve"> [Accessed: 20</w:t>
      </w:r>
      <w:r>
        <w:rPr>
          <w:sz w:val="18"/>
          <w:szCs w:val="18"/>
          <w:vertAlign w:val="superscript"/>
        </w:rPr>
        <w:t>th</w:t>
      </w:r>
      <w:r>
        <w:rPr>
          <w:sz w:val="18"/>
          <w:szCs w:val="18"/>
        </w:rPr>
        <w:t xml:space="preserve"> March 2019].</w:t>
      </w:r>
      <w:r>
        <w:rPr>
          <w:i/>
          <w:iCs/>
          <w:sz w:val="18"/>
          <w:szCs w:val="18"/>
        </w:rPr>
        <w:t xml:space="preserve"> </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sz w:val="18"/>
          <w:szCs w:val="18"/>
        </w:rPr>
        <w:t>Grant, Edward</w:t>
      </w:r>
      <w:r>
        <w:rPr>
          <w:rFonts w:cs="Georgia"/>
          <w:i/>
          <w:iCs/>
          <w:sz w:val="18"/>
          <w:szCs w:val="18"/>
        </w:rPr>
        <w:t xml:space="preserve"> Foundations of Modern Science in the Middle Ages. </w:t>
      </w:r>
      <w:r>
        <w:rPr>
          <w:rFonts w:cs="Georgia"/>
          <w:sz w:val="18"/>
          <w:szCs w:val="18"/>
        </w:rPr>
        <w:t>Cambridge: CUP, 1996.</w:t>
      </w:r>
    </w:p>
    <w:p>
      <w:pPr>
        <w:pStyle w:val="Footnote"/>
        <w:spacing w:lineRule="auto" w:line="240"/>
        <w:rPr>
          <w:rFonts w:ascii="Georgia" w:hAnsi="Georgia" w:eastAsia="Georgia" w:cs="Georgia"/>
          <w:color w:val="000000"/>
          <w:sz w:val="18"/>
          <w:szCs w:val="18"/>
        </w:rPr>
      </w:pPr>
      <w:r>
        <w:rPr>
          <w:rFonts w:eastAsia="Georgia" w:cs="Georgia"/>
          <w:color w:val="000000"/>
          <w:sz w:val="18"/>
          <w:szCs w:val="18"/>
        </w:rPr>
      </w:r>
    </w:p>
    <w:p>
      <w:pPr>
        <w:pStyle w:val="Footnote"/>
        <w:spacing w:lineRule="auto" w:line="240"/>
        <w:rPr/>
      </w:pPr>
      <w:r>
        <w:rPr>
          <w:rFonts w:eastAsia="Georgia" w:cs="Georgia"/>
          <w:color w:val="000000"/>
          <w:sz w:val="18"/>
          <w:szCs w:val="18"/>
        </w:rPr>
        <w:t xml:space="preserve"> </w:t>
      </w:r>
      <w:r>
        <w:rPr>
          <w:rFonts w:eastAsia="Georgia" w:cs="Georgia"/>
          <w:color w:val="000000"/>
          <w:sz w:val="18"/>
          <w:szCs w:val="18"/>
        </w:rPr>
        <w:t xml:space="preserve">Grier, Michelle 'Kant's Critique of Metaphysics', </w:t>
      </w:r>
      <w:r>
        <w:rPr>
          <w:rFonts w:eastAsia="Georgia" w:cs="Georgia"/>
          <w:i/>
          <w:iCs/>
          <w:color w:val="000000"/>
          <w:sz w:val="18"/>
          <w:szCs w:val="18"/>
        </w:rPr>
        <w:t xml:space="preserve">Stanford Encyclopedia of Philosophy, </w:t>
      </w:r>
      <w:r>
        <w:rPr>
          <w:rFonts w:eastAsia="Georgia" w:cs="Georgia"/>
          <w:color w:val="000000"/>
          <w:sz w:val="18"/>
          <w:szCs w:val="18"/>
        </w:rPr>
        <w:t xml:space="preserve">2018 [Online]. Available at: </w:t>
      </w:r>
      <w:hyperlink r:id="rId96">
        <w:r>
          <w:rPr>
            <w:rStyle w:val="InternetLink"/>
            <w:rFonts w:cs="Georgia"/>
            <w:sz w:val="18"/>
            <w:szCs w:val="18"/>
          </w:rPr>
          <w:t>https://plato.stanford.edu/entries/kant-metaphysics/</w:t>
        </w:r>
      </w:hyperlink>
      <w:r>
        <w:rPr>
          <w:rFonts w:eastAsia="Georgia" w:cs="Georgia"/>
          <w:color w:val="000000"/>
          <w:sz w:val="18"/>
          <w:szCs w:val="18"/>
        </w:rPr>
        <w:t xml:space="preserve"> [Accessed: 3rd December 2019].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Hankins, Thomas L.</w:t>
      </w:r>
      <w:r>
        <w:rPr>
          <w:i/>
          <w:iCs/>
          <w:sz w:val="18"/>
          <w:szCs w:val="18"/>
        </w:rPr>
        <w:t xml:space="preserve"> Science and the Enlightenment</w:t>
      </w:r>
      <w:r>
        <w:rPr>
          <w:sz w:val="18"/>
          <w:szCs w:val="18"/>
        </w:rPr>
        <w:t>. Cambridge: CUP, 2003, p. 9.</w:t>
      </w:r>
    </w:p>
    <w:p>
      <w:pPr>
        <w:pStyle w:val="Normal"/>
        <w:spacing w:lineRule="auto" w:line="240"/>
        <w:rPr>
          <w:rFonts w:ascii="Georgia" w:hAnsi="Georgia" w:eastAsia="Times New Roman" w:cs="Times New Roman"/>
          <w:color w:val="000000"/>
          <w:sz w:val="18"/>
          <w:szCs w:val="18"/>
        </w:rPr>
      </w:pPr>
      <w:r>
        <w:rPr>
          <w:rFonts w:eastAsia="Times New Roman" w:cs="Times New Roman" w:ascii="Georgia" w:hAnsi="Georgia"/>
          <w:color w:val="000000"/>
          <w:sz w:val="18"/>
          <w:szCs w:val="18"/>
        </w:rPr>
      </w:r>
    </w:p>
    <w:p>
      <w:pPr>
        <w:pStyle w:val="Normal"/>
        <w:spacing w:lineRule="auto" w:line="240"/>
        <w:rPr/>
      </w:pPr>
      <w:r>
        <w:rPr>
          <w:rFonts w:eastAsia="Times New Roman" w:cs="Times New Roman" w:ascii="Georgia" w:hAnsi="Georgia"/>
          <w:color w:val="000000"/>
          <w:sz w:val="18"/>
          <w:szCs w:val="18"/>
        </w:rPr>
        <w:t xml:space="preserve"> </w:t>
      </w:r>
      <w:r>
        <w:rPr>
          <w:rFonts w:eastAsia="Georgia" w:cs="Times New Roman" w:ascii="Georgia" w:hAnsi="Georgia"/>
          <w:color w:val="000000"/>
          <w:sz w:val="18"/>
          <w:szCs w:val="18"/>
        </w:rPr>
        <w:t xml:space="preserve">Haraway, Donna ‘Tentacular Thinking: Anthropocene, Capitalocene, Chthulucene’. </w:t>
      </w:r>
      <w:r>
        <w:rPr>
          <w:rFonts w:eastAsia="Georgia" w:cs="Times New Roman" w:ascii="Georgia" w:hAnsi="Georgia"/>
          <w:i/>
          <w:iCs/>
          <w:color w:val="000000"/>
          <w:sz w:val="18"/>
          <w:szCs w:val="18"/>
        </w:rPr>
        <w:t xml:space="preserve">E-flux </w:t>
      </w:r>
      <w:r>
        <w:rPr>
          <w:rFonts w:eastAsia="Georgia" w:cs="Times New Roman" w:ascii="Georgia" w:hAnsi="Georgia"/>
          <w:color w:val="000000"/>
          <w:sz w:val="18"/>
          <w:szCs w:val="18"/>
        </w:rPr>
        <w:t>75 (1), 2016.</w:t>
      </w:r>
    </w:p>
    <w:p>
      <w:pPr>
        <w:pStyle w:val="Footnote"/>
        <w:spacing w:lineRule="auto" w:line="240"/>
        <w:rPr/>
      </w:pPr>
      <w:r>
        <w:rPr>
          <w:rFonts w:eastAsia="Georgia" w:cs="Times New Roman"/>
          <w:color w:val="000000"/>
          <w:sz w:val="18"/>
          <w:szCs w:val="18"/>
        </w:rPr>
        <w:t xml:space="preserve"> </w:t>
      </w:r>
      <w:r>
        <w:rPr>
          <w:rFonts w:eastAsia="Georgia" w:cs="Times New Roman"/>
          <w:color w:val="000000"/>
          <w:sz w:val="18"/>
          <w:szCs w:val="18"/>
        </w:rPr>
        <w:t>Hitt, Christopher 'Ecocriticism and the Long 18</w:t>
      </w:r>
      <w:r>
        <w:rPr>
          <w:rFonts w:eastAsia="Georgia" w:cs="Times New Roman"/>
          <w:color w:val="000000"/>
          <w:sz w:val="18"/>
          <w:szCs w:val="18"/>
          <w:vertAlign w:val="superscript"/>
        </w:rPr>
        <w:t>th</w:t>
      </w:r>
      <w:r>
        <w:rPr>
          <w:rFonts w:eastAsia="Georgia" w:cs="Times New Roman"/>
          <w:color w:val="000000"/>
          <w:sz w:val="18"/>
          <w:szCs w:val="18"/>
        </w:rPr>
        <w:t xml:space="preserve"> Century'. </w:t>
      </w:r>
      <w:r>
        <w:rPr>
          <w:rFonts w:eastAsia="Georgia" w:cs="Times New Roman"/>
          <w:i/>
          <w:iCs/>
          <w:color w:val="000000"/>
          <w:sz w:val="18"/>
          <w:szCs w:val="18"/>
        </w:rPr>
        <w:t xml:space="preserve">College Literature </w:t>
      </w:r>
      <w:r>
        <w:rPr>
          <w:rFonts w:eastAsia="Georgia" w:cs="Times New Roman"/>
          <w:color w:val="000000"/>
          <w:sz w:val="18"/>
          <w:szCs w:val="18"/>
        </w:rPr>
        <w:t>31 (3), 2004, pp. 123 – 147.</w:t>
      </w:r>
    </w:p>
    <w:p>
      <w:pPr>
        <w:pStyle w:val="Footnote"/>
        <w:spacing w:lineRule="auto" w:line="240"/>
        <w:rPr>
          <w:rFonts w:ascii="Georgia" w:hAnsi="Georgia" w:eastAsia="Georgia" w:cs="Times New Roman"/>
          <w:color w:val="000000"/>
          <w:sz w:val="18"/>
          <w:szCs w:val="18"/>
        </w:rPr>
      </w:pPr>
      <w:r>
        <w:rPr>
          <w:rFonts w:eastAsia="Georgia" w:cs="Times New Roman"/>
          <w:color w:val="000000"/>
          <w:sz w:val="18"/>
          <w:szCs w:val="18"/>
        </w:rPr>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rFonts w:eastAsia="Georgia" w:cs="Times New Roman"/>
          <w:color w:val="000000"/>
          <w:sz w:val="18"/>
          <w:szCs w:val="18"/>
        </w:rPr>
        <w:t xml:space="preserve"> </w:t>
      </w:r>
      <w:r>
        <w:rPr>
          <w:rFonts w:eastAsia="Georgia" w:cs="Times New Roman"/>
          <w:color w:val="000000"/>
          <w:sz w:val="18"/>
          <w:szCs w:val="18"/>
        </w:rPr>
        <w:t xml:space="preserve">Harding, Roberta 'Rubbing the Rabbit's Foot: Gallows Superstitions and Public Healthcare in England during the Eighteenth and Nineteenth Centuries'. </w:t>
      </w:r>
      <w:r>
        <w:rPr>
          <w:rFonts w:eastAsia="Georgia" w:cs="Times New Roman"/>
          <w:i/>
          <w:iCs/>
          <w:color w:val="000000"/>
          <w:sz w:val="18"/>
          <w:szCs w:val="18"/>
        </w:rPr>
        <w:t>Boston University Public Interest Law Journal</w:t>
      </w:r>
      <w:r>
        <w:rPr>
          <w:rFonts w:eastAsia="Georgia" w:cs="Times New Roman"/>
          <w:color w:val="000000"/>
          <w:sz w:val="18"/>
          <w:szCs w:val="18"/>
        </w:rPr>
        <w:t xml:space="preserve"> 25 (2), 2016.</w:t>
      </w:r>
    </w:p>
    <w:p>
      <w:pPr>
        <w:pStyle w:val="Footnote"/>
        <w:spacing w:lineRule="auto" w:line="240"/>
        <w:rPr>
          <w:rFonts w:ascii="Georgia" w:hAnsi="Georgia" w:eastAsia="Georgia" w:cs="Times New Roman"/>
          <w:color w:val="000000"/>
          <w:sz w:val="18"/>
          <w:szCs w:val="18"/>
        </w:rPr>
      </w:pPr>
      <w:r>
        <w:rPr>
          <w:rFonts w:eastAsia="Georgia" w:cs="Times New Roman"/>
          <w:color w:val="000000"/>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Heath, Christian and vom Lehn, Dirk 'Configuring Reception: (Dis-)Regarding the 'Spectator' in Museums and Galleries'. Theory, Culture and Society 21 (6), 2004, pp. 43-65.</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rFonts w:eastAsia="Georgia" w:cs="Times New Roman"/>
          <w:color w:val="000000"/>
          <w:sz w:val="18"/>
          <w:szCs w:val="18"/>
        </w:rPr>
        <w:t xml:space="preserve"> </w:t>
      </w:r>
      <w:r>
        <w:rPr>
          <w:rFonts w:eastAsia="Georgia" w:cs="Times New Roman"/>
          <w:color w:val="000000"/>
          <w:sz w:val="18"/>
          <w:szCs w:val="18"/>
        </w:rPr>
        <w:t>Henry, John ‘Magic and the origins of modern science’</w:t>
      </w:r>
      <w:r>
        <w:rPr>
          <w:rFonts w:eastAsia="Georgia" w:cs="Times New Roman"/>
          <w:i/>
          <w:iCs/>
          <w:color w:val="000000"/>
          <w:sz w:val="18"/>
          <w:szCs w:val="18"/>
        </w:rPr>
        <w:t xml:space="preserve"> The Lancet</w:t>
      </w:r>
      <w:r>
        <w:rPr>
          <w:rFonts w:eastAsia="Georgia" w:cs="Times New Roman"/>
          <w:color w:val="000000"/>
          <w:sz w:val="18"/>
          <w:szCs w:val="18"/>
        </w:rPr>
        <w:t xml:space="preserve"> 354 (1), 1999. </w:t>
      </w:r>
    </w:p>
    <w:p>
      <w:pPr>
        <w:pStyle w:val="Footnote"/>
        <w:spacing w:lineRule="auto" w:line="240"/>
        <w:rPr>
          <w:rFonts w:ascii="Georgia" w:hAnsi="Georgia" w:eastAsia="Georgia" w:cs="Times New Roman"/>
          <w:color w:val="000000"/>
          <w:sz w:val="18"/>
          <w:szCs w:val="18"/>
        </w:rPr>
      </w:pPr>
      <w:r>
        <w:rPr>
          <w:rFonts w:eastAsia="Georgia" w:cs="Times New Roman"/>
          <w:color w:val="000000"/>
          <w:sz w:val="18"/>
          <w:szCs w:val="18"/>
        </w:rPr>
      </w:r>
    </w:p>
    <w:p>
      <w:pPr>
        <w:pStyle w:val="Footnote"/>
        <w:spacing w:lineRule="auto" w:line="240"/>
        <w:rPr/>
      </w:pPr>
      <w:r>
        <w:rPr>
          <w:rFonts w:eastAsia="Georgia" w:cs="Times New Roman"/>
          <w:color w:val="000000"/>
          <w:sz w:val="18"/>
          <w:szCs w:val="18"/>
        </w:rPr>
        <w:t xml:space="preserve"> </w:t>
      </w:r>
      <w:r>
        <w:rPr>
          <w:rFonts w:eastAsia="Georgia" w:cs="Times New Roman"/>
          <w:color w:val="000000"/>
          <w:sz w:val="18"/>
          <w:szCs w:val="18"/>
        </w:rPr>
        <w:t>Herrera, Cesar E Giraldo</w:t>
      </w:r>
      <w:r>
        <w:rPr>
          <w:rFonts w:eastAsia="Georgia" w:cs="Times New Roman"/>
          <w:i/>
          <w:iCs/>
          <w:color w:val="000000"/>
          <w:sz w:val="18"/>
          <w:szCs w:val="18"/>
        </w:rPr>
        <w:t xml:space="preserve"> Microbes and Other Shamanic Beings. </w:t>
      </w:r>
      <w:r>
        <w:rPr>
          <w:rFonts w:eastAsia="Georgia" w:cs="Times New Roman"/>
          <w:color w:val="000000"/>
          <w:sz w:val="18"/>
          <w:szCs w:val="18"/>
        </w:rPr>
        <w:t>London: Palgrave Macmillan, 2018.</w:t>
      </w:r>
    </w:p>
    <w:p>
      <w:pPr>
        <w:pStyle w:val="Footnote"/>
        <w:spacing w:lineRule="auto" w:line="240"/>
        <w:rPr>
          <w:rFonts w:ascii="Georgia" w:hAnsi="Georgia" w:eastAsia="Georgia" w:cs="Times New Roman"/>
          <w:color w:val="000000"/>
          <w:sz w:val="18"/>
          <w:szCs w:val="18"/>
        </w:rPr>
      </w:pPr>
      <w:r>
        <w:rPr>
          <w:rFonts w:eastAsia="Georgia" w:cs="Times New Roman"/>
          <w:color w:val="000000"/>
          <w:sz w:val="18"/>
          <w:szCs w:val="18"/>
        </w:rPr>
      </w:r>
    </w:p>
    <w:p>
      <w:pPr>
        <w:pStyle w:val="Footnote"/>
        <w:spacing w:lineRule="auto" w:line="240"/>
        <w:rPr/>
      </w:pPr>
      <w:r>
        <w:rPr>
          <w:rFonts w:eastAsia="Georgia" w:cs="Times New Roman"/>
          <w:color w:val="000000"/>
          <w:sz w:val="18"/>
          <w:szCs w:val="18"/>
        </w:rPr>
        <w:t xml:space="preserve"> </w:t>
      </w:r>
      <w:r>
        <w:rPr>
          <w:rFonts w:eastAsia="Georgia" w:cs="Times New Roman"/>
          <w:color w:val="000000"/>
          <w:sz w:val="18"/>
          <w:szCs w:val="18"/>
        </w:rPr>
        <w:t>Hill, Bridget (</w:t>
      </w:r>
      <w:r>
        <w:rPr>
          <w:rFonts w:eastAsia="Georgia" w:cs="Times New Roman"/>
          <w:i/>
          <w:iCs/>
          <w:color w:val="000000"/>
          <w:sz w:val="18"/>
          <w:szCs w:val="18"/>
        </w:rPr>
        <w:t>eds.</w:t>
      </w:r>
      <w:r>
        <w:rPr>
          <w:rFonts w:eastAsia="Georgia" w:cs="Times New Roman"/>
          <w:color w:val="000000"/>
          <w:sz w:val="18"/>
          <w:szCs w:val="18"/>
        </w:rPr>
        <w:t xml:space="preserve">) </w:t>
      </w:r>
      <w:r>
        <w:rPr>
          <w:rFonts w:eastAsia="Georgia" w:cs="Times New Roman"/>
          <w:i/>
          <w:iCs/>
          <w:color w:val="000000"/>
          <w:sz w:val="18"/>
          <w:szCs w:val="18"/>
        </w:rPr>
        <w:t xml:space="preserve">Eighteenth Century Women: An Anthology. </w:t>
      </w:r>
      <w:r>
        <w:rPr>
          <w:rFonts w:eastAsia="Georgia" w:cs="Times New Roman"/>
          <w:color w:val="000000"/>
          <w:sz w:val="18"/>
          <w:szCs w:val="18"/>
        </w:rPr>
        <w:t>Oxon: Routledge, 2013.</w:t>
      </w:r>
    </w:p>
    <w:p>
      <w:pPr>
        <w:pStyle w:val="Footnote"/>
        <w:spacing w:lineRule="auto" w:line="240"/>
        <w:rPr>
          <w:rFonts w:ascii="Georgia" w:hAnsi="Georgia" w:eastAsia="Georgia" w:cs="Times New Roman"/>
          <w:color w:val="000000"/>
          <w:sz w:val="18"/>
          <w:szCs w:val="18"/>
        </w:rPr>
      </w:pPr>
      <w:r>
        <w:rPr>
          <w:rFonts w:eastAsia="Georgia" w:cs="Times New Roman"/>
          <w:color w:val="000000"/>
          <w:sz w:val="18"/>
          <w:szCs w:val="18"/>
        </w:rPr>
      </w:r>
    </w:p>
    <w:p>
      <w:pPr>
        <w:pStyle w:val="Footnote"/>
        <w:spacing w:lineRule="auto" w:line="240"/>
        <w:rPr/>
      </w:pPr>
      <w:r>
        <w:rPr>
          <w:rFonts w:eastAsia="Georgia" w:cs="Times New Roman"/>
          <w:color w:val="000000"/>
          <w:sz w:val="18"/>
          <w:szCs w:val="18"/>
        </w:rPr>
        <w:t xml:space="preserve"> ‘</w:t>
      </w:r>
      <w:r>
        <w:rPr>
          <w:rFonts w:eastAsia="Georgia" w:cs="Times New Roman"/>
          <w:color w:val="000000"/>
          <w:sz w:val="18"/>
          <w:szCs w:val="18"/>
        </w:rPr>
        <w:t xml:space="preserve">Histories From Within’, </w:t>
      </w:r>
      <w:r>
        <w:rPr>
          <w:rFonts w:eastAsia="Georgia" w:cs="Times New Roman"/>
          <w:i/>
          <w:iCs/>
          <w:color w:val="000000"/>
          <w:sz w:val="18"/>
          <w:szCs w:val="18"/>
        </w:rPr>
        <w:t xml:space="preserve">Inner Lives, </w:t>
      </w:r>
      <w:r>
        <w:rPr>
          <w:rFonts w:eastAsia="Georgia" w:cs="Times New Roman"/>
          <w:color w:val="000000"/>
          <w:sz w:val="18"/>
          <w:szCs w:val="18"/>
        </w:rPr>
        <w:t xml:space="preserve">2015 [Online].  Available at: </w:t>
      </w:r>
      <w:hyperlink r:id="rId97">
        <w:r>
          <w:rPr>
            <w:rStyle w:val="InternetLink"/>
            <w:rFonts w:eastAsia="Georgia" w:cs="Times New Roman"/>
            <w:color w:val="000000"/>
            <w:sz w:val="18"/>
            <w:szCs w:val="18"/>
          </w:rPr>
          <w:t>https://innerlives.org/about/</w:t>
        </w:r>
      </w:hyperlink>
      <w:r>
        <w:rPr>
          <w:rFonts w:eastAsia="Georgia" w:cs="Times New Roman"/>
          <w:color w:val="000000"/>
          <w:sz w:val="18"/>
          <w:szCs w:val="18"/>
        </w:rPr>
        <w:t xml:space="preserve"> [Accessed: 20</w:t>
      </w:r>
      <w:r>
        <w:rPr>
          <w:rFonts w:eastAsia="Georgia" w:cs="Times New Roman"/>
          <w:color w:val="000000"/>
          <w:sz w:val="18"/>
          <w:szCs w:val="18"/>
          <w:vertAlign w:val="superscript"/>
        </w:rPr>
        <w:t>th</w:t>
      </w:r>
      <w:r>
        <w:rPr>
          <w:rFonts w:eastAsia="Georgia" w:cs="Times New Roman"/>
          <w:color w:val="000000"/>
          <w:sz w:val="18"/>
          <w:szCs w:val="18"/>
        </w:rPr>
        <w:t xml:space="preserve"> June 2020]. Ib</w:t>
      </w:r>
    </w:p>
    <w:p>
      <w:pPr>
        <w:pStyle w:val="Footnote"/>
        <w:spacing w:lineRule="auto" w:line="240"/>
        <w:rPr>
          <w:rFonts w:ascii="Georgia" w:hAnsi="Georgia" w:eastAsia="Georgia" w:cs="Times New Roman"/>
          <w:color w:val="000000"/>
          <w:sz w:val="18"/>
          <w:szCs w:val="18"/>
        </w:rPr>
      </w:pPr>
      <w:r>
        <w:rPr>
          <w:rFonts w:eastAsia="Georgia" w:cs="Times New Roman"/>
          <w:color w:val="000000"/>
          <w:sz w:val="18"/>
          <w:szCs w:val="18"/>
        </w:rPr>
      </w:r>
    </w:p>
    <w:p>
      <w:pPr>
        <w:pStyle w:val="Footnote"/>
        <w:spacing w:lineRule="auto" w:line="240"/>
        <w:rPr/>
      </w:pPr>
      <w:r>
        <w:rPr>
          <w:rFonts w:eastAsia="Georgia" w:cs="Times New Roman"/>
          <w:color w:val="000000"/>
          <w:sz w:val="18"/>
          <w:szCs w:val="18"/>
        </w:rPr>
        <w:t xml:space="preserve"> </w:t>
      </w:r>
      <w:r>
        <w:rPr>
          <w:rFonts w:eastAsia="Georgia" w:cs="Times New Roman"/>
          <w:color w:val="000000"/>
          <w:sz w:val="18"/>
          <w:szCs w:val="18"/>
        </w:rPr>
        <w:t xml:space="preserve">Hitt, Christopher ‘Toward an Ecological Sublime’. </w:t>
      </w:r>
      <w:r>
        <w:rPr>
          <w:rFonts w:eastAsia="Georgia" w:cs="Times New Roman"/>
          <w:i/>
          <w:iCs/>
          <w:color w:val="000000"/>
          <w:sz w:val="18"/>
          <w:szCs w:val="18"/>
        </w:rPr>
        <w:t xml:space="preserve">New Literary History </w:t>
      </w:r>
      <w:r>
        <w:rPr>
          <w:rFonts w:eastAsia="Georgia" w:cs="Times New Roman"/>
          <w:color w:val="000000"/>
          <w:sz w:val="18"/>
          <w:szCs w:val="18"/>
        </w:rPr>
        <w:t>30 (3), 1999, pp. 603 – 623.</w:t>
      </w:r>
    </w:p>
    <w:p>
      <w:pPr>
        <w:pStyle w:val="Footnote"/>
        <w:spacing w:lineRule="auto" w:line="240"/>
        <w:rPr>
          <w:rFonts w:eastAsia="Georgia" w:cs="Times New Roman"/>
          <w:color w:val="000000"/>
        </w:rPr>
      </w:pPr>
      <w:r>
        <w:rPr>
          <w:rFonts w:eastAsia="Georgia" w:cs="Times New Roman"/>
          <w:color w:val="000000"/>
        </w:rPr>
      </w:r>
    </w:p>
    <w:p>
      <w:pPr>
        <w:pStyle w:val="Footnote"/>
        <w:spacing w:lineRule="auto" w:line="240"/>
        <w:rPr/>
      </w:pPr>
      <w:r>
        <w:rPr>
          <w:rFonts w:eastAsia="Georgia" w:cs="Times New Roman"/>
          <w:color w:val="000000"/>
          <w:sz w:val="18"/>
          <w:szCs w:val="18"/>
        </w:rPr>
        <w:t xml:space="preserve"> </w:t>
      </w:r>
      <w:r>
        <w:rPr>
          <w:rFonts w:eastAsia="Georgia" w:cs="Times New Roman"/>
          <w:color w:val="000000"/>
          <w:sz w:val="18"/>
          <w:szCs w:val="18"/>
        </w:rPr>
        <w:t xml:space="preserve">Hodder, Ian and Hutson, Scott </w:t>
      </w:r>
      <w:r>
        <w:rPr>
          <w:rFonts w:eastAsia="Georgia" w:cs="Times New Roman"/>
          <w:i/>
          <w:iCs/>
          <w:color w:val="000000"/>
          <w:sz w:val="18"/>
          <w:szCs w:val="18"/>
        </w:rPr>
        <w:t xml:space="preserve">Reading the Past: Current Approaches to Interpretation in Archaeology. </w:t>
      </w:r>
      <w:r>
        <w:rPr>
          <w:rFonts w:eastAsia="Georgia" w:cs="Times New Roman"/>
          <w:color w:val="000000"/>
          <w:sz w:val="18"/>
          <w:szCs w:val="18"/>
        </w:rPr>
        <w:t>Cambridge: CUP, 2003, p. 25.</w:t>
      </w:r>
    </w:p>
    <w:p>
      <w:pPr>
        <w:pStyle w:val="Footnote"/>
        <w:spacing w:lineRule="auto" w:line="240"/>
        <w:rPr>
          <w:rFonts w:ascii="Georgia" w:hAnsi="Georgia" w:eastAsia="Georgia" w:cs="Times New Roman"/>
          <w:color w:val="000000"/>
          <w:sz w:val="18"/>
          <w:szCs w:val="18"/>
        </w:rPr>
      </w:pPr>
      <w:r>
        <w:rPr>
          <w:rFonts w:eastAsia="Georgia" w:cs="Times New Roman"/>
          <w:color w:val="000000"/>
          <w:sz w:val="18"/>
          <w:szCs w:val="18"/>
        </w:rPr>
      </w:r>
    </w:p>
    <w:p>
      <w:pPr>
        <w:pStyle w:val="Footnote"/>
        <w:spacing w:lineRule="auto" w:line="240"/>
        <w:rPr/>
      </w:pPr>
      <w:r>
        <w:rPr>
          <w:rFonts w:eastAsia="Georgia" w:cs="Times New Roman"/>
          <w:color w:val="000000"/>
          <w:sz w:val="18"/>
          <w:szCs w:val="18"/>
        </w:rPr>
        <w:t xml:space="preserve"> </w:t>
      </w:r>
      <w:r>
        <w:rPr>
          <w:rFonts w:eastAsia="Georgia" w:cs="Times New Roman"/>
          <w:color w:val="000000"/>
          <w:sz w:val="18"/>
          <w:szCs w:val="18"/>
        </w:rPr>
        <w:t>Hofmeyr, Murray ‘From hauntology to a new animism? Nature and culture in Heinz Kimmerle’s intercultural philosophy’.</w:t>
      </w:r>
      <w:r>
        <w:rPr>
          <w:rFonts w:eastAsia="Georgia" w:cs="Times New Roman"/>
          <w:i/>
          <w:iCs/>
          <w:color w:val="000000"/>
          <w:sz w:val="18"/>
          <w:szCs w:val="18"/>
        </w:rPr>
        <w:t xml:space="preserve"> The Journal For Transdisciplinary Research in Southern Africa</w:t>
      </w:r>
      <w:r>
        <w:rPr>
          <w:rFonts w:eastAsia="Georgia" w:cs="Times New Roman"/>
          <w:color w:val="000000"/>
          <w:sz w:val="18"/>
          <w:szCs w:val="18"/>
        </w:rPr>
        <w:t xml:space="preserve"> 3 (1), 2007, pp. 1 – 38.</w:t>
      </w:r>
    </w:p>
    <w:p>
      <w:pPr>
        <w:pStyle w:val="Footnote"/>
        <w:spacing w:lineRule="auto" w:line="240"/>
        <w:rPr>
          <w:rFonts w:ascii="Georgia" w:hAnsi="Georgia" w:eastAsia="Georgia" w:cs="Times New Roman"/>
          <w:i w:val="false"/>
          <w:i w:val="false"/>
          <w:iCs w:val="false"/>
          <w:color w:val="000000"/>
          <w:sz w:val="18"/>
          <w:szCs w:val="18"/>
        </w:rPr>
      </w:pPr>
      <w:r>
        <w:rPr>
          <w:rFonts w:eastAsia="Georgia" w:cs="Times New Roman"/>
          <w:i w:val="false"/>
          <w:iCs w:val="false"/>
          <w:color w:val="000000"/>
          <w:sz w:val="18"/>
          <w:szCs w:val="18"/>
        </w:rPr>
      </w:r>
    </w:p>
    <w:p>
      <w:pPr>
        <w:pStyle w:val="Footnote"/>
        <w:spacing w:lineRule="auto" w:line="240"/>
        <w:rPr>
          <w:i w:val="false"/>
          <w:i w:val="false"/>
          <w:iCs w:val="false"/>
        </w:rPr>
      </w:pPr>
      <w:r>
        <w:rPr>
          <w:rFonts w:eastAsia="Georgia" w:cs="Times New Roman"/>
          <w:i w:val="false"/>
          <w:iCs w:val="false"/>
          <w:color w:val="000000"/>
          <w:sz w:val="18"/>
          <w:szCs w:val="18"/>
        </w:rPr>
        <w:t xml:space="preserve">  </w:t>
      </w:r>
      <w:r>
        <w:rPr>
          <w:rFonts w:eastAsia="Georgia" w:cs="Times New Roman"/>
          <w:i w:val="false"/>
          <w:iCs w:val="false"/>
          <w:color w:val="000000"/>
          <w:sz w:val="18"/>
          <w:szCs w:val="18"/>
        </w:rPr>
        <w:t>Hoggard, Brian et al. (eds.) Transactions of the Hidden Charms Conference. Norwich: Northern Earth Books, 2017.</w:t>
      </w:r>
    </w:p>
    <w:p>
      <w:pPr>
        <w:pStyle w:val="Footnote"/>
        <w:spacing w:lineRule="auto" w:line="240"/>
        <w:rPr>
          <w:rFonts w:ascii="Georgia" w:hAnsi="Georgia" w:eastAsia="Georgia" w:cs="Times New Roman"/>
          <w:i w:val="false"/>
          <w:i w:val="false"/>
          <w:iCs w:val="false"/>
          <w:color w:val="000000"/>
          <w:sz w:val="18"/>
          <w:szCs w:val="18"/>
        </w:rPr>
      </w:pPr>
      <w:r>
        <w:rPr>
          <w:rFonts w:eastAsia="Georgia" w:cs="Times New Roman"/>
          <w:i w:val="false"/>
          <w:iCs w:val="false"/>
          <w:color w:val="000000"/>
          <w:sz w:val="18"/>
          <w:szCs w:val="18"/>
        </w:rPr>
      </w:r>
    </w:p>
    <w:p>
      <w:pPr>
        <w:pStyle w:val="Footnote"/>
        <w:spacing w:lineRule="auto" w:line="240"/>
        <w:rPr>
          <w:i w:val="false"/>
          <w:i w:val="false"/>
          <w:iCs w:val="false"/>
        </w:rPr>
      </w:pPr>
      <w:r>
        <w:rPr>
          <w:rFonts w:eastAsia="Georgia" w:cs="Times New Roman"/>
          <w:i w:val="false"/>
          <w:iCs w:val="false"/>
          <w:color w:val="000000"/>
          <w:sz w:val="18"/>
          <w:szCs w:val="18"/>
        </w:rPr>
        <w:t xml:space="preserve"> </w:t>
      </w:r>
      <w:r>
        <w:rPr>
          <w:rFonts w:eastAsia="Georgia" w:cs="Times New Roman"/>
          <w:i w:val="false"/>
          <w:iCs w:val="false"/>
          <w:color w:val="000000"/>
          <w:sz w:val="18"/>
          <w:szCs w:val="18"/>
        </w:rPr>
        <w:t>Hutton, Ronald The Triumph of the Moon: A History of Modern Pagan Witchcraft. New York: OUP, 1999, p. 84.. (eds.) Transactions of the Hidden Charms Conference. Norwich: Northern Earth Books, 2017.</w:t>
      </w:r>
    </w:p>
    <w:p>
      <w:pPr>
        <w:pStyle w:val="Footnote"/>
        <w:spacing w:lineRule="auto" w:line="240"/>
        <w:rPr>
          <w:rFonts w:ascii="Georgia" w:hAnsi="Georgia" w:eastAsia="Georgia" w:cs="Times New Roman"/>
          <w:i w:val="false"/>
          <w:i w:val="false"/>
          <w:iCs w:val="false"/>
          <w:color w:val="000000"/>
          <w:sz w:val="18"/>
          <w:szCs w:val="18"/>
        </w:rPr>
      </w:pPr>
      <w:r>
        <w:rPr>
          <w:rFonts w:eastAsia="Georgia" w:cs="Times New Roman"/>
          <w:i w:val="false"/>
          <w:iCs w:val="false"/>
          <w:color w:val="000000"/>
          <w:sz w:val="18"/>
          <w:szCs w:val="18"/>
        </w:rPr>
      </w:r>
    </w:p>
    <w:p>
      <w:pPr>
        <w:pStyle w:val="PreformattedText"/>
        <w:spacing w:lineRule="auto" w:line="240"/>
        <w:rPr/>
      </w:pPr>
      <w:r>
        <w:rPr>
          <w:rFonts w:eastAsia="Georgia" w:cs="Times New Roman" w:ascii="Georgia" w:hAnsi="Georgia"/>
          <w:color w:val="000000"/>
          <w:sz w:val="18"/>
          <w:szCs w:val="18"/>
        </w:rPr>
        <w:t>Inner Lives Project: Histories From Within, 2018 [Online]. Available at: https://innerlives.org/about/ [Accessed 18th August 2018].</w:t>
      </w:r>
    </w:p>
    <w:p>
      <w:pPr>
        <w:pStyle w:val="Footnote"/>
        <w:spacing w:lineRule="auto" w:line="240"/>
        <w:rPr>
          <w:rFonts w:ascii="Georgia" w:hAnsi="Georgia" w:eastAsia="Georgia" w:cs="Times New Roman"/>
          <w:color w:val="000000"/>
          <w:sz w:val="18"/>
          <w:szCs w:val="18"/>
        </w:rPr>
      </w:pPr>
      <w:r>
        <w:rPr>
          <w:rFonts w:eastAsia="Georgia" w:cs="Times New Roman"/>
          <w:color w:val="000000"/>
          <w:sz w:val="18"/>
          <w:szCs w:val="18"/>
        </w:rPr>
      </w:r>
    </w:p>
    <w:p>
      <w:pPr>
        <w:pStyle w:val="Footnote"/>
        <w:spacing w:lineRule="auto" w:line="240"/>
        <w:rPr/>
      </w:pPr>
      <w:r>
        <w:rPr>
          <w:rFonts w:eastAsia="Georgia" w:cs="Times New Roman"/>
          <w:color w:val="000000"/>
          <w:sz w:val="18"/>
          <w:szCs w:val="18"/>
        </w:rPr>
        <w:t xml:space="preserve"> </w:t>
      </w:r>
      <w:r>
        <w:rPr>
          <w:rFonts w:eastAsia="Georgia" w:cs="Times New Roman"/>
          <w:color w:val="000000"/>
          <w:sz w:val="18"/>
          <w:szCs w:val="18"/>
        </w:rPr>
        <w:t xml:space="preserve">Jenkins, Richard 'Disenchantment, Enchantment and Re-Enchantment'. </w:t>
      </w:r>
      <w:r>
        <w:rPr>
          <w:rFonts w:eastAsia="Georgia" w:cs="Times New Roman"/>
          <w:i/>
          <w:iCs/>
          <w:color w:val="000000"/>
          <w:sz w:val="18"/>
          <w:szCs w:val="18"/>
        </w:rPr>
        <w:t xml:space="preserve">Max Weber Studies </w:t>
      </w:r>
      <w:r>
        <w:rPr>
          <w:rFonts w:eastAsia="Georgia" w:cs="Times New Roman"/>
          <w:color w:val="000000"/>
          <w:sz w:val="18"/>
          <w:szCs w:val="18"/>
        </w:rPr>
        <w:t>11 (1), 2000.</w:t>
      </w:r>
    </w:p>
    <w:p>
      <w:pPr>
        <w:pStyle w:val="Footnote"/>
        <w:spacing w:lineRule="auto" w:line="240"/>
        <w:rPr>
          <w:rFonts w:ascii="Georgia" w:hAnsi="Georgia" w:eastAsia="Georgia" w:cs="Times New Roman"/>
          <w:color w:val="000000"/>
          <w:sz w:val="18"/>
          <w:szCs w:val="18"/>
        </w:rPr>
      </w:pPr>
      <w:r>
        <w:rPr>
          <w:rFonts w:eastAsia="Georgia" w:cs="Times New Roman"/>
          <w:color w:val="000000"/>
          <w:sz w:val="18"/>
          <w:szCs w:val="18"/>
        </w:rPr>
      </w:r>
    </w:p>
    <w:p>
      <w:pPr>
        <w:pStyle w:val="Footnote"/>
        <w:spacing w:lineRule="auto" w:line="240"/>
        <w:rPr/>
      </w:pPr>
      <w:r>
        <w:rPr>
          <w:rFonts w:eastAsia="Georgia" w:cs="Times New Roman"/>
          <w:color w:val="000000"/>
          <w:sz w:val="18"/>
          <w:szCs w:val="18"/>
        </w:rPr>
        <w:t xml:space="preserve"> </w:t>
      </w:r>
      <w:r>
        <w:rPr>
          <w:rFonts w:eastAsia="Georgia" w:cs="Times New Roman"/>
          <w:color w:val="000000"/>
          <w:sz w:val="18"/>
          <w:szCs w:val="18"/>
        </w:rPr>
        <w:t>Jobe, Thomas Harmon ‘The Devil in Restoration Science: The Glanvill-Webster Witchcraft Debate’ .</w:t>
      </w:r>
      <w:r>
        <w:rPr>
          <w:rFonts w:eastAsia="Georgia" w:cs="Times New Roman"/>
          <w:i/>
          <w:iCs/>
          <w:color w:val="000000"/>
          <w:sz w:val="18"/>
          <w:szCs w:val="18"/>
        </w:rPr>
        <w:t xml:space="preserve">Isis </w:t>
      </w:r>
      <w:r>
        <w:rPr>
          <w:rFonts w:eastAsia="Georgia" w:cs="Times New Roman"/>
          <w:color w:val="000000"/>
          <w:sz w:val="18"/>
          <w:szCs w:val="18"/>
        </w:rPr>
        <w:t>72 (3), 1981, pp. 343.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Josephson- Storm, Jason A.</w:t>
      </w:r>
      <w:r>
        <w:rPr>
          <w:i/>
          <w:iCs/>
          <w:sz w:val="18"/>
          <w:szCs w:val="18"/>
        </w:rPr>
        <w:t xml:space="preserve"> The Myth Of Disenchantment: Magic, Modernity and the Birth of the Human Sciences.</w:t>
      </w:r>
      <w:r>
        <w:rPr>
          <w:sz w:val="18"/>
          <w:szCs w:val="18"/>
        </w:rPr>
        <w:t xml:space="preserve"> London: University of Chicago Press, 2017, p. 7.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Josephson-Storm, Jason A. ‘Against disenchantment’, </w:t>
      </w:r>
      <w:r>
        <w:rPr>
          <w:i/>
          <w:iCs/>
          <w:sz w:val="18"/>
          <w:szCs w:val="18"/>
        </w:rPr>
        <w:t>Aeon</w:t>
      </w:r>
      <w:r>
        <w:rPr>
          <w:sz w:val="18"/>
          <w:szCs w:val="18"/>
        </w:rPr>
        <w:t xml:space="preserve">, 2019 [Online]. Available at: </w:t>
      </w:r>
      <w:hyperlink r:id="rId98">
        <w:r>
          <w:rPr>
            <w:rStyle w:val="InternetLink"/>
            <w:sz w:val="18"/>
            <w:szCs w:val="18"/>
          </w:rPr>
          <w:t>https://aeon.co/essays/enlightenment-does-not-demand-disenchantment-with-the-world</w:t>
        </w:r>
      </w:hyperlink>
      <w:r>
        <w:rPr>
          <w:sz w:val="18"/>
          <w:szCs w:val="18"/>
        </w:rPr>
        <w:t xml:space="preserve"> [Accessed: 20</w:t>
      </w:r>
      <w:r>
        <w:rPr>
          <w:sz w:val="18"/>
          <w:szCs w:val="18"/>
          <w:vertAlign w:val="superscript"/>
        </w:rPr>
        <w:t>th</w:t>
      </w:r>
      <w:r>
        <w:rPr>
          <w:sz w:val="18"/>
          <w:szCs w:val="18"/>
        </w:rPr>
        <w:t xml:space="preserve"> March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Kenderdine, Sarah 'Embodiment, Entanglement, and Immersion in Digital Cultural Heritage' </w:t>
      </w:r>
      <w:r>
        <w:rPr>
          <w:i/>
          <w:iCs/>
          <w:sz w:val="18"/>
          <w:szCs w:val="18"/>
        </w:rPr>
        <w:t xml:space="preserve">In: </w:t>
      </w:r>
      <w:r>
        <w:rPr>
          <w:sz w:val="18"/>
          <w:szCs w:val="18"/>
        </w:rPr>
        <w:t xml:space="preserve">Schreibman, Sarah </w:t>
      </w:r>
      <w:r>
        <w:rPr>
          <w:i/>
          <w:iCs/>
          <w:sz w:val="18"/>
          <w:szCs w:val="18"/>
        </w:rPr>
        <w:t xml:space="preserve">et al. (eds.) A New Companion to Digital Humanities. </w:t>
      </w:r>
      <w:r>
        <w:rPr>
          <w:sz w:val="18"/>
          <w:szCs w:val="18"/>
        </w:rPr>
        <w:t>New York: John Wiley, 2016.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Kent, John ‘The Enlightenment’.</w:t>
      </w:r>
      <w:r>
        <w:rPr>
          <w:i/>
          <w:iCs/>
          <w:sz w:val="18"/>
          <w:szCs w:val="18"/>
        </w:rPr>
        <w:t xml:space="preserve"> In:</w:t>
      </w:r>
      <w:r>
        <w:rPr>
          <w:sz w:val="18"/>
          <w:szCs w:val="18"/>
        </w:rPr>
        <w:t xml:space="preserve"> Byrne, Peter</w:t>
      </w:r>
      <w:r>
        <w:rPr>
          <w:i/>
          <w:iCs/>
          <w:sz w:val="18"/>
          <w:szCs w:val="18"/>
        </w:rPr>
        <w:t xml:space="preserve"> et al.</w:t>
      </w:r>
      <w:r>
        <w:rPr>
          <w:sz w:val="18"/>
          <w:szCs w:val="18"/>
        </w:rPr>
        <w:t xml:space="preserve"> (</w:t>
      </w:r>
      <w:r>
        <w:rPr>
          <w:i/>
          <w:iCs/>
          <w:sz w:val="18"/>
          <w:szCs w:val="18"/>
        </w:rPr>
        <w:t>eds.</w:t>
      </w:r>
      <w:r>
        <w:rPr>
          <w:sz w:val="18"/>
          <w:szCs w:val="18"/>
        </w:rPr>
        <w:t>)</w:t>
      </w:r>
      <w:r>
        <w:rPr>
          <w:i/>
          <w:iCs/>
          <w:sz w:val="18"/>
          <w:szCs w:val="18"/>
        </w:rPr>
        <w:t xml:space="preserve"> Companion Encyclopedia of Theology</w:t>
      </w:r>
      <w:r>
        <w:rPr>
          <w:sz w:val="18"/>
          <w:szCs w:val="18"/>
        </w:rPr>
        <w:t>. London: routledge, 1995, pp. 251 – 271, p. 252.</w:t>
      </w:r>
      <w:r>
        <w:rPr>
          <w:i/>
          <w:iCs/>
          <w:sz w:val="18"/>
          <w:szCs w:val="18"/>
        </w:rPr>
        <w:t xml:space="preserve"> </w:t>
      </w:r>
    </w:p>
    <w:p>
      <w:pPr>
        <w:pStyle w:val="Footnote"/>
        <w:spacing w:lineRule="auto" w:line="240"/>
        <w:ind w:left="0" w:right="0" w:hanging="0"/>
        <w:rPr>
          <w:rFonts w:ascii="Georgia" w:hAnsi="Georgia"/>
          <w:i/>
          <w:i/>
          <w:iCs/>
          <w:sz w:val="18"/>
          <w:szCs w:val="18"/>
        </w:rPr>
      </w:pPr>
      <w:r>
        <w:rPr>
          <w:i/>
          <w:iCs/>
          <w:sz w:val="18"/>
          <w:szCs w:val="18"/>
        </w:rPr>
      </w:r>
    </w:p>
    <w:p>
      <w:pPr>
        <w:pStyle w:val="Footnote"/>
        <w:spacing w:lineRule="auto" w:line="240"/>
        <w:ind w:left="0" w:right="0" w:hanging="0"/>
        <w:rPr>
          <w:i w:val="false"/>
          <w:i w:val="false"/>
          <w:iCs w:val="false"/>
        </w:rPr>
      </w:pPr>
      <w:r>
        <w:rPr>
          <w:i w:val="false"/>
          <w:iCs w:val="false"/>
          <w:sz w:val="18"/>
          <w:szCs w:val="18"/>
        </w:rPr>
        <w:t xml:space="preserve"> </w:t>
      </w:r>
      <w:r>
        <w:rPr>
          <w:i w:val="false"/>
          <w:iCs w:val="false"/>
          <w:sz w:val="18"/>
          <w:szCs w:val="18"/>
        </w:rPr>
        <w:t xml:space="preserve">Kiang, Tan Beng and Rahaman, Hafizur ‘Virtual heritage: Reality and criticism’. In: Tidafi T. and Dorta, T. (eds.) Joining Languages, Cultures and Visions: CAADFutures 2009, 2009, pp. 143 – 156. </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Kim, Sung Ho 'Max Weber', Stanford Encyclopedia of Philosophy, 2017 [Online]. Available at: </w:t>
      </w:r>
      <w:hyperlink r:id="rId99">
        <w:r>
          <w:rPr>
            <w:rStyle w:val="InternetLink"/>
            <w:i w:val="false"/>
            <w:iCs w:val="false"/>
            <w:sz w:val="18"/>
            <w:szCs w:val="18"/>
          </w:rPr>
          <w:t>https://plato.stanford.edu/entries/weber/</w:t>
        </w:r>
      </w:hyperlink>
      <w:r>
        <w:rPr>
          <w:i w:val="false"/>
          <w:iCs w:val="false"/>
          <w:sz w:val="18"/>
          <w:szCs w:val="18"/>
        </w:rPr>
        <w:t xml:space="preserve"> [Accessed 3rd December 2019].</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Llewellyn, Nigel and Riding, Christine ‘British Art and the Sublime’,</w:t>
      </w:r>
      <w:r>
        <w:rPr>
          <w:i/>
          <w:iCs/>
          <w:sz w:val="18"/>
          <w:szCs w:val="18"/>
        </w:rPr>
        <w:t xml:space="preserve"> Tate</w:t>
      </w:r>
      <w:r>
        <w:rPr>
          <w:i w:val="false"/>
          <w:iCs w:val="false"/>
          <w:sz w:val="18"/>
          <w:szCs w:val="18"/>
        </w:rPr>
        <w:t xml:space="preserve">, 2013 [Online]. Available at: </w:t>
      </w:r>
      <w:hyperlink r:id="rId100">
        <w:r>
          <w:rPr>
            <w:rStyle w:val="InternetLink"/>
            <w:i w:val="false"/>
            <w:iCs w:val="false"/>
            <w:sz w:val="18"/>
            <w:szCs w:val="18"/>
          </w:rPr>
          <w:t>https://www.tate.org.uk/art/research-publications/the-sublime/christine-riding-and-nigel-llewellyn-british-art-and-the-sublime-r1109418</w:t>
        </w:r>
      </w:hyperlink>
      <w:r>
        <w:rPr>
          <w:i w:val="false"/>
          <w:iCs w:val="false"/>
          <w:sz w:val="18"/>
          <w:szCs w:val="18"/>
        </w:rPr>
        <w:t xml:space="preserve"> [Accessed: 20</w:t>
      </w:r>
      <w:r>
        <w:rPr>
          <w:i w:val="false"/>
          <w:iCs w:val="false"/>
          <w:sz w:val="18"/>
          <w:szCs w:val="18"/>
          <w:vertAlign w:val="superscript"/>
        </w:rPr>
        <w:t>th</w:t>
      </w:r>
      <w:r>
        <w:rPr>
          <w:i w:val="false"/>
          <w:iCs w:val="false"/>
          <w:sz w:val="18"/>
          <w:szCs w:val="18"/>
        </w:rPr>
        <w:t xml:space="preserve"> March 2020].</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Lloyd, Henry Martin ‘Why the Enlightenment was not the age of reason’, Aeon, 2018 [Online]. Available at: </w:t>
      </w:r>
      <w:hyperlink r:id="rId101">
        <w:r>
          <w:rPr>
            <w:rStyle w:val="InternetLink"/>
            <w:i w:val="false"/>
            <w:iCs w:val="false"/>
            <w:sz w:val="18"/>
            <w:szCs w:val="18"/>
          </w:rPr>
          <w:t>https://aeon.co/ideas/why-the-enlightenment-was-not-the-age-of-reason</w:t>
        </w:r>
      </w:hyperlink>
      <w:r>
        <w:rPr>
          <w:i w:val="false"/>
          <w:iCs w:val="false"/>
          <w:sz w:val="18"/>
          <w:szCs w:val="18"/>
        </w:rPr>
        <w:t xml:space="preserve"> [Accessed: 12</w:t>
      </w:r>
      <w:r>
        <w:rPr>
          <w:i w:val="false"/>
          <w:iCs w:val="false"/>
          <w:sz w:val="18"/>
          <w:szCs w:val="18"/>
          <w:vertAlign w:val="superscript"/>
        </w:rPr>
        <w:t>th</w:t>
      </w:r>
      <w:r>
        <w:rPr>
          <w:i w:val="false"/>
          <w:iCs w:val="false"/>
          <w:sz w:val="18"/>
          <w:szCs w:val="18"/>
        </w:rPr>
        <w:t xml:space="preserve"> March 2020].</w:t>
      </w:r>
    </w:p>
    <w:p>
      <w:pPr>
        <w:pStyle w:val="Footnote"/>
        <w:spacing w:lineRule="auto" w:line="240"/>
        <w:rPr>
          <w:rFonts w:ascii="Georgia" w:hAnsi="Georgia" w:cs="Georgia"/>
          <w:i w:val="false"/>
          <w:i w:val="false"/>
          <w:iCs w:val="false"/>
          <w:sz w:val="18"/>
          <w:szCs w:val="18"/>
        </w:rPr>
      </w:pPr>
      <w:r>
        <w:rPr>
          <w:rFonts w:cs="Georgia"/>
          <w:i w:val="false"/>
          <w:iCs w:val="false"/>
          <w:sz w:val="18"/>
          <w:szCs w:val="18"/>
        </w:rPr>
      </w:r>
    </w:p>
    <w:p>
      <w:pPr>
        <w:pStyle w:val="Footnote"/>
        <w:spacing w:lineRule="auto" w:line="240"/>
        <w:rPr/>
      </w:pPr>
      <w:r>
        <w:rPr>
          <w:rFonts w:cs="Georgia"/>
          <w:i w:val="false"/>
          <w:iCs w:val="false"/>
          <w:sz w:val="18"/>
          <w:szCs w:val="18"/>
        </w:rPr>
        <w:t xml:space="preserve">Lloyd, Henry Martin, ‘Why intellectuals need to stop reminiscing about the Enlightenment as a golden ‘age of reason’’, </w:t>
      </w:r>
      <w:r>
        <w:rPr>
          <w:rFonts w:cs="Georgia"/>
          <w:i/>
          <w:iCs/>
          <w:sz w:val="18"/>
          <w:szCs w:val="18"/>
        </w:rPr>
        <w:t>Scroll</w:t>
      </w:r>
      <w:r>
        <w:rPr>
          <w:rFonts w:cs="Georgia"/>
          <w:i w:val="false"/>
          <w:iCs w:val="false"/>
          <w:sz w:val="18"/>
          <w:szCs w:val="18"/>
        </w:rPr>
        <w:t xml:space="preserve">, 2019 [Online]. Available at: </w:t>
      </w:r>
      <w:hyperlink r:id="rId102">
        <w:r>
          <w:rPr>
            <w:rStyle w:val="InternetLink"/>
            <w:rFonts w:cs="Georgia"/>
            <w:i w:val="false"/>
            <w:iCs w:val="false"/>
            <w:sz w:val="18"/>
            <w:szCs w:val="18"/>
          </w:rPr>
          <w:t>https://scroll.in/article/902708/why-intellectuals-need-to-stop-reminiscing-about-the-enlightenment-as-a-golden-age-of-reason</w:t>
        </w:r>
      </w:hyperlink>
      <w:r>
        <w:rPr>
          <w:rFonts w:cs="Georgia"/>
          <w:i w:val="false"/>
          <w:iCs w:val="false"/>
          <w:sz w:val="18"/>
          <w:szCs w:val="18"/>
        </w:rPr>
        <w:t xml:space="preserve"> [Accessed: 12</w:t>
      </w:r>
      <w:r>
        <w:rPr>
          <w:rFonts w:cs="Georgia"/>
          <w:i w:val="false"/>
          <w:iCs w:val="false"/>
          <w:sz w:val="18"/>
          <w:szCs w:val="18"/>
          <w:vertAlign w:val="superscript"/>
        </w:rPr>
        <w:t>th</w:t>
      </w:r>
      <w:r>
        <w:rPr>
          <w:rFonts w:cs="Georgia"/>
          <w:i w:val="false"/>
          <w:iCs w:val="false"/>
          <w:sz w:val="18"/>
          <w:szCs w:val="18"/>
        </w:rPr>
        <w:t xml:space="preserve"> March 2020].</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ind w:left="0" w:right="0" w:hanging="0"/>
        <w:rPr/>
      </w:pPr>
      <w:r>
        <w:rPr>
          <w:rStyle w:val="WWFootnoteCharacters"/>
          <w:rFonts w:eastAsia="Georgia" w:cs="Georgia"/>
          <w:i w:val="false"/>
          <w:iCs w:val="false"/>
          <w:color w:val="000000"/>
          <w:sz w:val="18"/>
          <w:szCs w:val="18"/>
        </w:rPr>
        <w:t xml:space="preserve"> </w:t>
      </w:r>
      <w:r>
        <w:rPr>
          <w:rStyle w:val="WWFootnoteCharacters"/>
          <w:rFonts w:eastAsia="Georgia" w:cs="Georgia"/>
          <w:i w:val="false"/>
          <w:iCs w:val="false"/>
          <w:color w:val="000000"/>
          <w:sz w:val="18"/>
          <w:szCs w:val="18"/>
        </w:rPr>
        <w:t xml:space="preserve">Luck, Georg </w:t>
      </w:r>
      <w:r>
        <w:rPr>
          <w:rStyle w:val="WWFootnoteCharacters"/>
          <w:rFonts w:eastAsia="Georgia" w:cs="Georgia"/>
          <w:i/>
          <w:iCs/>
          <w:color w:val="000000"/>
          <w:sz w:val="18"/>
          <w:szCs w:val="18"/>
        </w:rPr>
        <w:t>Arcana Mundi: Magic and the Occult in the Greek and Roman Worlds.</w:t>
      </w:r>
      <w:r>
        <w:rPr>
          <w:rStyle w:val="WWFootnoteCharacters"/>
          <w:rFonts w:eastAsia="Georgia" w:cs="Georgia"/>
          <w:i w:val="false"/>
          <w:iCs w:val="false"/>
          <w:color w:val="000000"/>
          <w:sz w:val="18"/>
          <w:szCs w:val="18"/>
        </w:rPr>
        <w:t xml:space="preserve"> Baltimore: The Johns Hopkins University Press, 2006, p. 11.</w:t>
      </w:r>
    </w:p>
    <w:p>
      <w:pPr>
        <w:pStyle w:val="Footnote"/>
        <w:spacing w:lineRule="auto" w:line="240"/>
        <w:ind w:left="0" w:right="0" w:hanging="0"/>
        <w:rPr>
          <w:rStyle w:val="WWFootnoteCharacters"/>
          <w:rFonts w:eastAsia="Georgia" w:cs="Georgia"/>
          <w:i w:val="false"/>
          <w:i w:val="false"/>
          <w:iCs w:val="false"/>
          <w:color w:val="000000"/>
          <w:sz w:val="18"/>
          <w:szCs w:val="18"/>
        </w:rPr>
      </w:pPr>
      <w:r>
        <w:rPr>
          <w:rFonts w:eastAsia="Georgia" w:cs="Georgia"/>
          <w:i w:val="false"/>
          <w:iCs w:val="false"/>
          <w:color w:val="000000"/>
          <w:sz w:val="18"/>
          <w:szCs w:val="18"/>
        </w:rPr>
      </w:r>
    </w:p>
    <w:p>
      <w:pPr>
        <w:pStyle w:val="Footnote"/>
        <w:spacing w:lineRule="auto" w:line="240"/>
        <w:ind w:left="0" w:right="0" w:hanging="0"/>
        <w:rPr/>
      </w:pPr>
      <w:r>
        <w:rPr>
          <w:rStyle w:val="WWFootnoteCharacters"/>
          <w:rFonts w:eastAsia="Georgia" w:cs="Georgia"/>
          <w:i w:val="false"/>
          <w:iCs w:val="false"/>
          <w:color w:val="000000"/>
          <w:sz w:val="18"/>
          <w:szCs w:val="18"/>
        </w:rPr>
        <w:t xml:space="preserve"> </w:t>
      </w:r>
      <w:r>
        <w:rPr>
          <w:rStyle w:val="WWFootnoteCharacters"/>
          <w:rFonts w:eastAsia="Georgia" w:cs="Georgia"/>
          <w:i w:val="false"/>
          <w:iCs w:val="false"/>
          <w:color w:val="000000"/>
          <w:sz w:val="18"/>
          <w:szCs w:val="18"/>
        </w:rPr>
        <w:t>MacDonald, Lindsay</w:t>
      </w:r>
      <w:r>
        <w:rPr>
          <w:rStyle w:val="WWFootnoteCharacters"/>
          <w:rFonts w:eastAsia="Georgia" w:cs="Georgia"/>
          <w:i/>
          <w:iCs/>
          <w:color w:val="000000"/>
          <w:sz w:val="18"/>
          <w:szCs w:val="18"/>
        </w:rPr>
        <w:t xml:space="preserve"> Digital Heritage</w:t>
      </w:r>
      <w:r>
        <w:rPr>
          <w:rStyle w:val="WWFootnoteCharacters"/>
          <w:rFonts w:eastAsia="Georgia" w:cs="Georgia"/>
          <w:i w:val="false"/>
          <w:iCs w:val="false"/>
          <w:color w:val="000000"/>
          <w:sz w:val="18"/>
          <w:szCs w:val="18"/>
        </w:rPr>
        <w:t>, Xoford: Butterworth-Heinemann, 2006.</w:t>
      </w:r>
      <w:r>
        <w:rPr>
          <w:rStyle w:val="WWFootnoteCharacters"/>
          <w:rFonts w:eastAsia="Georgia" w:cs="Georgia"/>
          <w:i/>
          <w:iCs/>
          <w:color w:val="000000"/>
          <w:sz w:val="18"/>
          <w:szCs w:val="18"/>
        </w:rPr>
        <w:t xml:space="preserve"> </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Mack, Phyllis ‘Does gender matter? Suffering and salvation in eighteenth-century Methodism’. Bulletins of the John Rylands Library 85 (2-3), 2003, pp. 157 – 176.</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Mackay, Robin 'Editorial Introduction'. Collapse 2 (1), 2012, pp. 3- 14, p.4.</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Magnenat-Thalman, Nadia and Papagiannakis, George 'Recreating Daily Life In Pompeii'. </w:t>
      </w:r>
      <w:r>
        <w:rPr>
          <w:i/>
          <w:iCs/>
          <w:sz w:val="18"/>
          <w:szCs w:val="18"/>
        </w:rPr>
        <w:t>Virtual Archaeology Review</w:t>
      </w:r>
      <w:r>
        <w:rPr>
          <w:i w:val="false"/>
          <w:iCs w:val="false"/>
          <w:sz w:val="18"/>
          <w:szCs w:val="18"/>
        </w:rPr>
        <w:t xml:space="preserve"> 1 (2), 2010, pp.16 – 20, p. 16.</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Matelic, Candace Tangorra. 'Re-imagining heritage interpretation: enchanting the past-future'. </w:t>
      </w:r>
      <w:r>
        <w:rPr>
          <w:i/>
          <w:iCs/>
          <w:sz w:val="18"/>
          <w:szCs w:val="18"/>
        </w:rPr>
        <w:t xml:space="preserve">Museum Management &amp; Curatorship </w:t>
      </w:r>
      <w:r>
        <w:rPr>
          <w:i w:val="false"/>
          <w:iCs w:val="false"/>
          <w:sz w:val="18"/>
          <w:szCs w:val="18"/>
        </w:rPr>
        <w:t>29 (5), 2014 pp. 519-522.</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Mitzman, Arthur</w:t>
      </w:r>
      <w:r>
        <w:rPr>
          <w:i/>
          <w:iCs/>
          <w:sz w:val="18"/>
          <w:szCs w:val="18"/>
        </w:rPr>
        <w:t xml:space="preserve"> The Iron Cage: Historical Interpretation of Max Weber</w:t>
      </w:r>
      <w:r>
        <w:rPr>
          <w:i w:val="false"/>
          <w:iCs w:val="false"/>
          <w:sz w:val="18"/>
          <w:szCs w:val="18"/>
        </w:rPr>
        <w:t>. London: Transaction, 1984.</w:t>
      </w:r>
      <w:r>
        <w:rPr>
          <w:i/>
          <w:iCs/>
          <w:sz w:val="18"/>
          <w:szCs w:val="18"/>
        </w:rPr>
        <w:t xml:space="preserve"> </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Mollmann, Bradley J. ‘Healing with Demons? Preternatural Philosophy and Superstitious Cures in Spanish Inquisitorial Courts’. In: Bhayro, Siam and Rider, Catherine (eds.) Demons and Illness from Antiquity to the Early-Modern Period. and illnessP in17, pp. 396 – 411,  p.399.</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Morse, Donald E. ‘The Rise of Counterfactual History and the Permeability of Disciplines’. </w:t>
      </w:r>
      <w:r>
        <w:rPr>
          <w:i/>
          <w:iCs/>
          <w:sz w:val="18"/>
          <w:szCs w:val="18"/>
        </w:rPr>
        <w:t xml:space="preserve">In: </w:t>
      </w:r>
      <w:r>
        <w:rPr>
          <w:i w:val="false"/>
          <w:iCs w:val="false"/>
          <w:sz w:val="18"/>
          <w:szCs w:val="18"/>
        </w:rPr>
        <w:t>Limpar, Ildiko (</w:t>
      </w:r>
      <w:r>
        <w:rPr>
          <w:i/>
          <w:iCs/>
          <w:sz w:val="18"/>
          <w:szCs w:val="18"/>
        </w:rPr>
        <w:t>eds.</w:t>
      </w:r>
      <w:r>
        <w:rPr>
          <w:i w:val="false"/>
          <w:iCs w:val="false"/>
          <w:sz w:val="18"/>
          <w:szCs w:val="18"/>
        </w:rPr>
        <w:t xml:space="preserve">) </w:t>
      </w:r>
      <w:r>
        <w:rPr>
          <w:i/>
          <w:iCs/>
          <w:sz w:val="18"/>
          <w:szCs w:val="18"/>
        </w:rPr>
        <w:t xml:space="preserve">Displacing the Anxieties of Our World: Spaces of the Imagination. </w:t>
      </w:r>
      <w:r>
        <w:rPr>
          <w:i w:val="false"/>
          <w:iCs w:val="false"/>
          <w:sz w:val="18"/>
          <w:szCs w:val="18"/>
        </w:rPr>
        <w:t>Cambridge: Cambridge Scholars, 2017, pp. 10 – 25.</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iCs/>
          <w:sz w:val="18"/>
          <w:szCs w:val="18"/>
        </w:rPr>
        <w:t xml:space="preserve"> </w:t>
      </w:r>
      <w:r>
        <w:rPr>
          <w:i/>
          <w:iCs/>
          <w:sz w:val="18"/>
          <w:szCs w:val="18"/>
        </w:rPr>
        <w:t xml:space="preserve">National Association For Interpretation: What Is Interpretation? </w:t>
      </w:r>
      <w:r>
        <w:rPr>
          <w:i w:val="false"/>
          <w:iCs w:val="false"/>
          <w:sz w:val="18"/>
          <w:szCs w:val="18"/>
        </w:rPr>
        <w:t xml:space="preserve">[Online], 2018. Available at: </w:t>
      </w:r>
      <w:hyperlink r:id="rId103">
        <w:r>
          <w:rPr>
            <w:rStyle w:val="InternetLink"/>
            <w:i w:val="false"/>
            <w:iCs w:val="false"/>
            <w:sz w:val="18"/>
            <w:szCs w:val="18"/>
          </w:rPr>
          <w:t>https://www.interpnet.com/NAI/interp/About/About_Interpretation/nai/_About/what_is_interp.aspx?hkey=53b0bfb4-74a6-4cfc-8379-1d55847c2cb9</w:t>
        </w:r>
      </w:hyperlink>
      <w:r>
        <w:rPr>
          <w:i w:val="false"/>
          <w:iCs w:val="false"/>
          <w:sz w:val="18"/>
          <w:szCs w:val="18"/>
        </w:rPr>
        <w:t xml:space="preserve"> [Accessed 18</w:t>
      </w:r>
      <w:r>
        <w:rPr>
          <w:i w:val="false"/>
          <w:iCs w:val="false"/>
          <w:sz w:val="18"/>
          <w:szCs w:val="18"/>
          <w:vertAlign w:val="superscript"/>
        </w:rPr>
        <w:t>th</w:t>
      </w:r>
      <w:r>
        <w:rPr>
          <w:i w:val="false"/>
          <w:iCs w:val="false"/>
          <w:sz w:val="18"/>
          <w:szCs w:val="18"/>
        </w:rPr>
        <w:t xml:space="preserve"> August 2018].</w:t>
      </w:r>
    </w:p>
    <w:p>
      <w:pPr>
        <w:pStyle w:val="Footnote"/>
        <w:spacing w:lineRule="auto" w:line="240"/>
        <w:ind w:left="0" w:right="0" w:hanging="0"/>
        <w:rPr>
          <w:rFonts w:ascii="Georgia" w:hAnsi="Georgia"/>
          <w:i w:val="false"/>
          <w:i w:val="false"/>
          <w:iCs w:val="false"/>
          <w:sz w:val="18"/>
          <w:szCs w:val="18"/>
        </w:rPr>
      </w:pPr>
      <w:r>
        <w:rPr>
          <w:i w:val="false"/>
          <w:iCs w:val="false"/>
          <w:sz w:val="18"/>
          <w:szCs w:val="18"/>
        </w:rPr>
      </w:r>
    </w:p>
    <w:p>
      <w:pPr>
        <w:pStyle w:val="Normal"/>
        <w:tabs>
          <w:tab w:val="clear" w:pos="792"/>
          <w:tab w:val="left" w:pos="336" w:leader="none"/>
          <w:tab w:val="left" w:pos="1008" w:leader="none"/>
        </w:tabs>
        <w:spacing w:lineRule="auto" w:line="240" w:before="119" w:after="0"/>
        <w:rPr/>
      </w:pPr>
      <w:r>
        <w:rPr>
          <w:rFonts w:eastAsia="Georgia" w:cs="Georgia" w:ascii="Georgia" w:hAnsi="Georgia"/>
          <w:i w:val="false"/>
          <w:iCs w:val="false"/>
          <w:sz w:val="18"/>
          <w:szCs w:val="18"/>
        </w:rPr>
        <w:t xml:space="preserve"> </w:t>
      </w:r>
      <w:r>
        <w:rPr>
          <w:rFonts w:eastAsia="Georgia" w:cs="Georgia" w:ascii="Georgia" w:hAnsi="Georgia"/>
          <w:i w:val="false"/>
          <w:iCs w:val="false"/>
          <w:sz w:val="18"/>
          <w:szCs w:val="18"/>
        </w:rPr>
        <w:t>Nicolson, Marjorie Hope</w:t>
      </w:r>
      <w:r>
        <w:rPr>
          <w:rFonts w:eastAsia="Georgia" w:cs="Georgia" w:ascii="Georgia" w:hAnsi="Georgia"/>
          <w:i/>
          <w:iCs/>
          <w:sz w:val="18"/>
          <w:szCs w:val="18"/>
        </w:rPr>
        <w:t xml:space="preserve"> Mountain Gloom and Mountain Glory: The Development of the Aesthetics of the Infinite.</w:t>
      </w:r>
      <w:r>
        <w:rPr>
          <w:rFonts w:eastAsia="Georgia" w:cs="Georgia" w:ascii="Georgia" w:hAnsi="Georgia"/>
          <w:i w:val="false"/>
          <w:iCs w:val="false"/>
          <w:sz w:val="18"/>
          <w:szCs w:val="18"/>
        </w:rPr>
        <w:t xml:space="preserve"> London: University of Washington Press, 1997. </w:t>
      </w:r>
    </w:p>
    <w:p>
      <w:pPr>
        <w:pStyle w:val="Footnote"/>
        <w:tabs>
          <w:tab w:val="clear" w:pos="792"/>
          <w:tab w:val="left" w:pos="336" w:leader="none"/>
          <w:tab w:val="left" w:pos="1008" w:leader="none"/>
        </w:tabs>
        <w:spacing w:lineRule="auto" w:line="240" w:before="119" w:after="0"/>
        <w:rPr/>
      </w:pPr>
      <w:r>
        <w:rPr>
          <w:rFonts w:eastAsia="Georgia" w:cs="Georgia"/>
          <w:i w:val="false"/>
          <w:iCs w:val="false"/>
          <w:sz w:val="18"/>
          <w:szCs w:val="18"/>
        </w:rPr>
        <w:t xml:space="preserve"> </w:t>
      </w:r>
      <w:r>
        <w:rPr>
          <w:rFonts w:eastAsia="Georgia" w:cs="Georgia"/>
          <w:i w:val="false"/>
          <w:iCs w:val="false"/>
          <w:sz w:val="18"/>
          <w:szCs w:val="18"/>
        </w:rPr>
        <w:t xml:space="preserve">Parry, Ross </w:t>
      </w:r>
      <w:r>
        <w:rPr>
          <w:rFonts w:eastAsia="Georgia" w:cs="Georgia"/>
          <w:i/>
          <w:iCs/>
          <w:sz w:val="18"/>
          <w:szCs w:val="18"/>
        </w:rPr>
        <w:t xml:space="preserve">Museums In The Digital Age. </w:t>
      </w:r>
      <w:r>
        <w:rPr>
          <w:rFonts w:eastAsia="Georgia" w:cs="Georgia"/>
          <w:i w:val="false"/>
          <w:iCs w:val="false"/>
          <w:sz w:val="18"/>
          <w:szCs w:val="18"/>
        </w:rPr>
        <w:t>Oxon: Routledge, 2010, p. 226.</w:t>
      </w:r>
    </w:p>
    <w:p>
      <w:pPr>
        <w:pStyle w:val="Footnote"/>
        <w:tabs>
          <w:tab w:val="clear" w:pos="792"/>
          <w:tab w:val="left" w:pos="336" w:leader="none"/>
          <w:tab w:val="left" w:pos="1008" w:leader="none"/>
        </w:tabs>
        <w:spacing w:lineRule="auto" w:line="240" w:before="119" w:after="0"/>
        <w:rPr>
          <w:rFonts w:eastAsia="Georgia" w:cs="Georgia"/>
        </w:rPr>
      </w:pPr>
      <w:r>
        <w:rPr>
          <w:rFonts w:eastAsia="Georgia" w:cs="Georgia"/>
        </w:rPr>
      </w:r>
    </w:p>
    <w:p>
      <w:pPr>
        <w:pStyle w:val="Footnote"/>
        <w:tabs>
          <w:tab w:val="clear" w:pos="792"/>
          <w:tab w:val="left" w:pos="336" w:leader="none"/>
          <w:tab w:val="left" w:pos="1008" w:leader="none"/>
        </w:tabs>
        <w:spacing w:lineRule="auto" w:line="240" w:before="119" w:after="0"/>
        <w:rPr/>
      </w:pPr>
      <w:r>
        <w:rPr>
          <w:rFonts w:eastAsia="Georgia" w:cs="Georgia"/>
          <w:i w:val="false"/>
          <w:iCs w:val="false"/>
          <w:sz w:val="18"/>
          <w:szCs w:val="18"/>
        </w:rPr>
        <w:t xml:space="preserve"> </w:t>
      </w:r>
      <w:r>
        <w:rPr>
          <w:rFonts w:eastAsia="Georgia" w:cs="Georgia"/>
          <w:i/>
          <w:iCs/>
          <w:sz w:val="18"/>
          <w:szCs w:val="18"/>
        </w:rPr>
        <w:t xml:space="preserve">The Proceedings of the Old Bailey, </w:t>
      </w:r>
      <w:r>
        <w:rPr>
          <w:rFonts w:eastAsia="Georgia" w:cs="Georgia"/>
          <w:i w:val="false"/>
          <w:iCs w:val="false"/>
          <w:sz w:val="18"/>
          <w:szCs w:val="18"/>
        </w:rPr>
        <w:t xml:space="preserve">2018 [Online]. Available at: </w:t>
      </w:r>
      <w:hyperlink r:id="rId104">
        <w:r>
          <w:rPr>
            <w:rStyle w:val="InternetLink"/>
            <w:rFonts w:eastAsia="Georgia" w:cs="Georgia"/>
            <w:i w:val="false"/>
            <w:iCs w:val="false"/>
            <w:sz w:val="18"/>
            <w:szCs w:val="18"/>
          </w:rPr>
          <w:t>https://www.oldbaileyonline.org/</w:t>
        </w:r>
      </w:hyperlink>
      <w:r>
        <w:rPr>
          <w:rFonts w:eastAsia="Georgia" w:cs="Georgia"/>
          <w:i w:val="false"/>
          <w:iCs w:val="false"/>
          <w:sz w:val="18"/>
          <w:szCs w:val="18"/>
        </w:rPr>
        <w:t xml:space="preserve"> [Accessed: 20</w:t>
      </w:r>
      <w:r>
        <w:rPr>
          <w:rFonts w:eastAsia="Georgia" w:cs="Georgia"/>
          <w:i w:val="false"/>
          <w:iCs w:val="false"/>
          <w:sz w:val="18"/>
          <w:szCs w:val="18"/>
          <w:vertAlign w:val="superscript"/>
        </w:rPr>
        <w:t>th</w:t>
      </w:r>
      <w:r>
        <w:rPr>
          <w:rFonts w:eastAsia="Georgia" w:cs="Georgia"/>
          <w:i w:val="false"/>
          <w:iCs w:val="false"/>
          <w:sz w:val="18"/>
          <w:szCs w:val="18"/>
        </w:rPr>
        <w:t xml:space="preserve"> June 2020]. </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Reill, Peter Hanns </w:t>
      </w:r>
      <w:r>
        <w:rPr>
          <w:i/>
          <w:iCs/>
          <w:sz w:val="18"/>
          <w:szCs w:val="18"/>
        </w:rPr>
        <w:t xml:space="preserve">Vitalizing Nature in the Enlightenment. </w:t>
      </w:r>
      <w:r>
        <w:rPr>
          <w:i w:val="false"/>
          <w:iCs w:val="false"/>
          <w:sz w:val="18"/>
          <w:szCs w:val="18"/>
        </w:rPr>
        <w:t>London: UCP, 2005.</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Rose-Millar, Charlotte ‘Over-Familiar Spirits: The Bonds between English Witches and Their Devils’. </w:t>
      </w:r>
      <w:r>
        <w:rPr>
          <w:i/>
          <w:iCs/>
          <w:sz w:val="18"/>
          <w:szCs w:val="18"/>
        </w:rPr>
        <w:t xml:space="preserve">In: </w:t>
      </w:r>
      <w:r>
        <w:rPr>
          <w:i w:val="false"/>
          <w:iCs w:val="false"/>
          <w:sz w:val="18"/>
          <w:szCs w:val="18"/>
        </w:rPr>
        <w:t xml:space="preserve">Kounine, Laura and Ostling, Michael </w:t>
      </w:r>
      <w:r>
        <w:rPr>
          <w:i/>
          <w:iCs/>
          <w:sz w:val="18"/>
          <w:szCs w:val="18"/>
        </w:rPr>
        <w:t>(eds.</w:t>
      </w:r>
      <w:r>
        <w:rPr>
          <w:i w:val="false"/>
          <w:iCs w:val="false"/>
          <w:sz w:val="18"/>
          <w:szCs w:val="18"/>
        </w:rPr>
        <w:t xml:space="preserve">) </w:t>
      </w:r>
      <w:r>
        <w:rPr>
          <w:i/>
          <w:iCs/>
          <w:sz w:val="18"/>
          <w:szCs w:val="18"/>
        </w:rPr>
        <w:t>Emotions in the History of Witchcraft</w:t>
      </w:r>
      <w:r>
        <w:rPr>
          <w:i w:val="false"/>
          <w:iCs w:val="false"/>
          <w:sz w:val="18"/>
          <w:szCs w:val="18"/>
        </w:rPr>
        <w:t>. London: Palgrave Macmillan, 2016, pp. 173 – 189.</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Rochberg, Francesca 'Ina Lumun attali Sin: On Evil and Lunar Eclipses'. I</w:t>
      </w:r>
      <w:r>
        <w:rPr>
          <w:i/>
          <w:iCs/>
          <w:sz w:val="18"/>
          <w:szCs w:val="18"/>
        </w:rPr>
        <w:t xml:space="preserve">n: </w:t>
      </w:r>
      <w:r>
        <w:rPr>
          <w:i w:val="false"/>
          <w:iCs w:val="false"/>
          <w:sz w:val="18"/>
          <w:szCs w:val="18"/>
        </w:rPr>
        <w:t xml:space="preserve">Van Buylaere, Greta </w:t>
      </w:r>
      <w:r>
        <w:rPr>
          <w:i/>
          <w:iCs/>
          <w:sz w:val="18"/>
          <w:szCs w:val="18"/>
        </w:rPr>
        <w:t xml:space="preserve">et al. </w:t>
      </w:r>
      <w:r>
        <w:rPr>
          <w:i w:val="false"/>
          <w:iCs w:val="false"/>
          <w:sz w:val="18"/>
          <w:szCs w:val="18"/>
        </w:rPr>
        <w:t>(</w:t>
      </w:r>
      <w:r>
        <w:rPr>
          <w:i/>
          <w:iCs/>
          <w:sz w:val="18"/>
          <w:szCs w:val="18"/>
        </w:rPr>
        <w:t>eds.</w:t>
      </w:r>
      <w:r>
        <w:rPr>
          <w:i w:val="false"/>
          <w:iCs w:val="false"/>
          <w:sz w:val="18"/>
          <w:szCs w:val="18"/>
        </w:rPr>
        <w:t xml:space="preserve">) </w:t>
      </w:r>
      <w:r>
        <w:rPr>
          <w:i/>
          <w:iCs/>
          <w:sz w:val="18"/>
          <w:szCs w:val="18"/>
        </w:rPr>
        <w:t>Sources of Evil: Studies in Mesopotamian Exorcistic Lore</w:t>
      </w:r>
      <w:r>
        <w:rPr>
          <w:i w:val="false"/>
          <w:iCs w:val="false"/>
          <w:sz w:val="18"/>
          <w:szCs w:val="18"/>
        </w:rPr>
        <w:t>. Leiden: Brill, 2018, p. 303.</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Rose-Millar, Charlotte ‘Familiars’. </w:t>
      </w:r>
      <w:r>
        <w:rPr>
          <w:i/>
          <w:iCs/>
          <w:sz w:val="18"/>
          <w:szCs w:val="18"/>
        </w:rPr>
        <w:t xml:space="preserve">In: </w:t>
      </w:r>
      <w:r>
        <w:rPr>
          <w:i w:val="false"/>
          <w:iCs w:val="false"/>
          <w:sz w:val="18"/>
          <w:szCs w:val="18"/>
        </w:rPr>
        <w:t>Broomhall, Susan (</w:t>
      </w:r>
      <w:r>
        <w:rPr>
          <w:i/>
          <w:iCs/>
          <w:sz w:val="18"/>
          <w:szCs w:val="18"/>
        </w:rPr>
        <w:t>eds.</w:t>
      </w:r>
      <w:r>
        <w:rPr>
          <w:i w:val="false"/>
          <w:iCs w:val="false"/>
          <w:sz w:val="18"/>
          <w:szCs w:val="18"/>
        </w:rPr>
        <w:t xml:space="preserve">) </w:t>
      </w:r>
      <w:r>
        <w:rPr>
          <w:i/>
          <w:iCs/>
          <w:sz w:val="18"/>
          <w:szCs w:val="18"/>
        </w:rPr>
        <w:t xml:space="preserve">Early Modern Emotions: An Introduction. </w:t>
      </w:r>
      <w:r>
        <w:rPr>
          <w:i w:val="false"/>
          <w:iCs w:val="false"/>
          <w:sz w:val="18"/>
          <w:szCs w:val="18"/>
        </w:rPr>
        <w:t>London: Routledge, 2017, pp. 340 – 343.</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rFonts w:ascii="Georgia" w:hAnsi="Georgia"/>
          <w:sz w:val="18"/>
          <w:szCs w:val="18"/>
        </w:rPr>
      </w:pPr>
      <w:r>
        <w:rPr>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Rose-Millar, Charlotte 'Over-familiar spirits: seventeenth century English witches and their devils'. </w:t>
      </w:r>
      <w:r>
        <w:rPr>
          <w:i/>
          <w:iCs/>
          <w:sz w:val="18"/>
          <w:szCs w:val="18"/>
        </w:rPr>
        <w:t xml:space="preserve">In: </w:t>
      </w:r>
      <w:r>
        <w:rPr>
          <w:i w:val="false"/>
          <w:iCs w:val="false"/>
          <w:sz w:val="18"/>
          <w:szCs w:val="18"/>
        </w:rPr>
        <w:t>Kounine, Laura and Ostling, Michael (</w:t>
      </w:r>
      <w:r>
        <w:rPr>
          <w:i/>
          <w:iCs/>
          <w:sz w:val="18"/>
          <w:szCs w:val="18"/>
        </w:rPr>
        <w:t>eds.</w:t>
      </w:r>
      <w:r>
        <w:rPr>
          <w:i w:val="false"/>
          <w:iCs w:val="false"/>
          <w:sz w:val="18"/>
          <w:szCs w:val="18"/>
        </w:rPr>
        <w:t xml:space="preserve">) </w:t>
      </w:r>
      <w:r>
        <w:rPr>
          <w:i/>
          <w:iCs/>
          <w:sz w:val="18"/>
          <w:szCs w:val="18"/>
        </w:rPr>
        <w:t>Emotions in the History of Witchcraft</w:t>
      </w:r>
      <w:r>
        <w:rPr>
          <w:i w:val="false"/>
          <w:iCs w:val="false"/>
          <w:sz w:val="18"/>
          <w:szCs w:val="18"/>
        </w:rPr>
        <w:t>. London: Palgrace Macmillan, 2016, pp. 173 – 189.</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Rotenstreich, Nathan 'The Idea of Historical Progress and Its Assumptions'.</w:t>
      </w:r>
      <w:r>
        <w:rPr>
          <w:i/>
          <w:iCs/>
          <w:sz w:val="18"/>
          <w:szCs w:val="18"/>
        </w:rPr>
        <w:t xml:space="preserve"> History and Theory</w:t>
      </w:r>
      <w:r>
        <w:rPr>
          <w:i w:val="false"/>
          <w:iCs w:val="false"/>
          <w:sz w:val="18"/>
          <w:szCs w:val="18"/>
        </w:rPr>
        <w:t xml:space="preserve"> 10 (2), 1971, pp. 197 – 221.</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Roussou, Maria. 'Learning by doing and learning through play: an exploration of interactivity in virtual environments for children'. </w:t>
      </w:r>
      <w:r>
        <w:rPr>
          <w:i/>
          <w:iCs/>
          <w:sz w:val="18"/>
          <w:szCs w:val="18"/>
        </w:rPr>
        <w:t>Computers In Entertainment</w:t>
      </w:r>
      <w:r>
        <w:rPr>
          <w:i w:val="false"/>
          <w:iCs w:val="false"/>
          <w:sz w:val="18"/>
          <w:szCs w:val="18"/>
        </w:rPr>
        <w:t xml:space="preserve"> 2, pp. 1-10.</w:t>
        <w:tab/>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Schama, Simon </w:t>
      </w:r>
      <w:r>
        <w:rPr>
          <w:i/>
          <w:iCs/>
          <w:sz w:val="18"/>
          <w:szCs w:val="18"/>
        </w:rPr>
        <w:t xml:space="preserve">Landscape And Memory. </w:t>
      </w:r>
      <w:r>
        <w:rPr>
          <w:i w:val="false"/>
          <w:iCs w:val="false"/>
          <w:sz w:val="18"/>
          <w:szCs w:val="18"/>
        </w:rPr>
        <w:t>London: Vintage, 1995.</w:t>
      </w:r>
    </w:p>
    <w:p>
      <w:pPr>
        <w:pStyle w:val="Footnote"/>
        <w:spacing w:lineRule="auto" w:line="240"/>
        <w:rPr>
          <w:rFonts w:ascii="Georgia" w:hAnsi="Georgia" w:cs="Georgia"/>
          <w:i w:val="false"/>
          <w:i w:val="false"/>
          <w:iCs w:val="false"/>
          <w:sz w:val="18"/>
          <w:szCs w:val="18"/>
        </w:rPr>
      </w:pPr>
      <w:r>
        <w:rPr>
          <w:rFonts w:cs="Georgia"/>
          <w:i w:val="false"/>
          <w:iCs w:val="false"/>
          <w:sz w:val="18"/>
          <w:szCs w:val="18"/>
        </w:rPr>
      </w:r>
    </w:p>
    <w:p>
      <w:pPr>
        <w:pStyle w:val="Footnote"/>
        <w:spacing w:lineRule="auto" w:line="240"/>
        <w:rPr/>
      </w:pPr>
      <w:r>
        <w:rPr>
          <w:rFonts w:cs="Georgia"/>
          <w:i w:val="false"/>
          <w:iCs w:val="false"/>
          <w:sz w:val="18"/>
          <w:szCs w:val="18"/>
        </w:rPr>
        <w:t xml:space="preserve"> </w:t>
      </w:r>
      <w:r>
        <w:rPr>
          <w:rFonts w:cs="Georgia"/>
          <w:i w:val="false"/>
          <w:iCs w:val="false"/>
          <w:sz w:val="18"/>
          <w:szCs w:val="18"/>
        </w:rPr>
        <w:t>Shelley, James, ‘The Concept of the Aesthetic’,</w:t>
      </w:r>
      <w:r>
        <w:rPr>
          <w:rFonts w:cs="Georgia"/>
          <w:i/>
          <w:iCs/>
          <w:sz w:val="18"/>
          <w:szCs w:val="18"/>
        </w:rPr>
        <w:t xml:space="preserve"> Stanford Encyclopedia of Philosophy</w:t>
      </w:r>
      <w:r>
        <w:rPr>
          <w:rFonts w:cs="Georgia"/>
          <w:i w:val="false"/>
          <w:iCs w:val="false"/>
          <w:sz w:val="18"/>
          <w:szCs w:val="18"/>
        </w:rPr>
        <w:t xml:space="preserve">, 2017 [Online]. Available at: </w:t>
      </w:r>
      <w:hyperlink r:id="rId105">
        <w:r>
          <w:rPr>
            <w:rStyle w:val="InternetLink"/>
            <w:rFonts w:cs="Georgia"/>
            <w:i w:val="false"/>
            <w:iCs w:val="false"/>
            <w:sz w:val="18"/>
            <w:szCs w:val="18"/>
          </w:rPr>
          <w:t>https://plato.stanford.edu/entries/aesthetic-concept/</w:t>
        </w:r>
      </w:hyperlink>
      <w:r>
        <w:rPr>
          <w:rFonts w:cs="Georgia"/>
          <w:i w:val="false"/>
          <w:iCs w:val="false"/>
          <w:sz w:val="18"/>
          <w:szCs w:val="18"/>
        </w:rPr>
        <w:t xml:space="preserve"> [Accessed: 12</w:t>
      </w:r>
      <w:r>
        <w:rPr>
          <w:rFonts w:cs="Georgia"/>
          <w:i w:val="false"/>
          <w:iCs w:val="false"/>
          <w:sz w:val="18"/>
          <w:szCs w:val="18"/>
          <w:vertAlign w:val="superscript"/>
        </w:rPr>
        <w:t>th</w:t>
      </w:r>
      <w:r>
        <w:rPr>
          <w:rFonts w:cs="Georgia"/>
          <w:i w:val="false"/>
          <w:iCs w:val="false"/>
          <w:sz w:val="18"/>
          <w:szCs w:val="18"/>
        </w:rPr>
        <w:t xml:space="preserve"> March 2020].</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Sherry, Patrick ‘Disenchantment, re-enchantment, and enchantment’. </w:t>
      </w:r>
      <w:r>
        <w:rPr>
          <w:i/>
          <w:iCs/>
          <w:sz w:val="18"/>
          <w:szCs w:val="18"/>
        </w:rPr>
        <w:t xml:space="preserve">Modern Theology </w:t>
      </w:r>
      <w:r>
        <w:rPr>
          <w:i w:val="false"/>
          <w:iCs w:val="false"/>
          <w:sz w:val="18"/>
          <w:szCs w:val="18"/>
        </w:rPr>
        <w:t>25 (3), 2009, pp. 369 – 386.</w:t>
      </w:r>
    </w:p>
    <w:p>
      <w:pPr>
        <w:pStyle w:val="Footnote"/>
        <w:spacing w:lineRule="auto" w:line="240"/>
        <w:rPr>
          <w:rFonts w:ascii="Georgia" w:hAnsi="Georgia" w:cs="Georgia"/>
          <w:i w:val="false"/>
          <w:i w:val="false"/>
          <w:iCs w:val="false"/>
          <w:sz w:val="18"/>
          <w:szCs w:val="18"/>
        </w:rPr>
      </w:pPr>
      <w:r>
        <w:rPr>
          <w:rFonts w:cs="Georgia"/>
          <w:i w:val="false"/>
          <w:iCs w:val="false"/>
          <w:sz w:val="18"/>
          <w:szCs w:val="18"/>
        </w:rPr>
      </w:r>
    </w:p>
    <w:p>
      <w:pPr>
        <w:pStyle w:val="Footnote"/>
        <w:spacing w:lineRule="auto" w:line="240"/>
        <w:rPr/>
      </w:pPr>
      <w:r>
        <w:rPr>
          <w:rFonts w:cs="Georgia"/>
          <w:i w:val="false"/>
          <w:iCs w:val="false"/>
          <w:sz w:val="18"/>
          <w:szCs w:val="18"/>
        </w:rPr>
        <w:t xml:space="preserve"> </w:t>
      </w:r>
      <w:r>
        <w:rPr>
          <w:rFonts w:cs="Georgia"/>
          <w:i w:val="false"/>
          <w:iCs w:val="false"/>
          <w:sz w:val="18"/>
          <w:szCs w:val="18"/>
        </w:rPr>
        <w:t>Smethurst, Paul ‘Natural Sublime and Feminine Sublime’.</w:t>
      </w:r>
      <w:r>
        <w:rPr>
          <w:rFonts w:cs="Georgia"/>
          <w:i/>
          <w:iCs/>
          <w:sz w:val="18"/>
          <w:szCs w:val="18"/>
        </w:rPr>
        <w:t xml:space="preserve"> In:</w:t>
      </w:r>
      <w:r>
        <w:rPr>
          <w:rFonts w:cs="Georgia"/>
          <w:i w:val="false"/>
          <w:iCs w:val="false"/>
          <w:sz w:val="18"/>
          <w:szCs w:val="18"/>
        </w:rPr>
        <w:t xml:space="preserve"> Smethurst, Paul</w:t>
      </w:r>
      <w:r>
        <w:rPr>
          <w:rFonts w:cs="Georgia"/>
          <w:i/>
          <w:iCs/>
          <w:sz w:val="18"/>
          <w:szCs w:val="18"/>
        </w:rPr>
        <w:t xml:space="preserve"> Travel Writing and the Natural World, 1768 – 1840.</w:t>
      </w:r>
      <w:r>
        <w:rPr>
          <w:rFonts w:cs="Georgia"/>
          <w:i w:val="false"/>
          <w:iCs w:val="false"/>
          <w:sz w:val="18"/>
          <w:szCs w:val="18"/>
        </w:rPr>
        <w:t xml:space="preserve"> London: Springer, 2012, pp. 153 – 170.</w:t>
      </w:r>
    </w:p>
    <w:p>
      <w:pPr>
        <w:pStyle w:val="Footnote"/>
        <w:spacing w:lineRule="auto" w:line="240"/>
        <w:rPr>
          <w:rFonts w:ascii="Georgia" w:hAnsi="Georgia" w:cs="Georgia"/>
          <w:i w:val="false"/>
          <w:i w:val="false"/>
          <w:iCs w:val="false"/>
          <w:sz w:val="18"/>
          <w:szCs w:val="18"/>
        </w:rPr>
      </w:pPr>
      <w:r>
        <w:rPr>
          <w:rFonts w:cs="Georgia"/>
          <w:i w:val="false"/>
          <w:iCs w:val="false"/>
          <w:sz w:val="18"/>
          <w:szCs w:val="18"/>
        </w:rPr>
      </w:r>
    </w:p>
    <w:p>
      <w:pPr>
        <w:pStyle w:val="Footnote"/>
        <w:spacing w:lineRule="auto" w:line="240"/>
        <w:rPr/>
      </w:pPr>
      <w:r>
        <w:rPr>
          <w:rFonts w:cs="Georgia"/>
          <w:i w:val="false"/>
          <w:iCs w:val="false"/>
          <w:sz w:val="18"/>
          <w:szCs w:val="18"/>
        </w:rPr>
        <w:t xml:space="preserve"> </w:t>
      </w:r>
      <w:r>
        <w:rPr>
          <w:rFonts w:cs="Georgia"/>
          <w:i w:val="false"/>
          <w:iCs w:val="false"/>
          <w:sz w:val="18"/>
          <w:szCs w:val="18"/>
        </w:rPr>
        <w:t>Smith, George, ‘Newton’s</w:t>
      </w:r>
      <w:r>
        <w:rPr>
          <w:rFonts w:cs="Georgia"/>
          <w:i/>
          <w:iCs/>
          <w:sz w:val="18"/>
          <w:szCs w:val="18"/>
        </w:rPr>
        <w:t xml:space="preserve"> Philosophiae Naturalis Principia Mathematica</w:t>
      </w:r>
      <w:r>
        <w:rPr>
          <w:rFonts w:cs="Georgia"/>
          <w:i w:val="false"/>
          <w:iCs w:val="false"/>
          <w:sz w:val="18"/>
          <w:szCs w:val="18"/>
        </w:rPr>
        <w:t>’,</w:t>
      </w:r>
      <w:r>
        <w:rPr>
          <w:rFonts w:cs="Georgia"/>
          <w:i/>
          <w:iCs/>
          <w:sz w:val="18"/>
          <w:szCs w:val="18"/>
        </w:rPr>
        <w:t xml:space="preserve"> Stanford Encyclopedia of Philosophy</w:t>
      </w:r>
      <w:r>
        <w:rPr>
          <w:rFonts w:cs="Georgia"/>
          <w:i w:val="false"/>
          <w:iCs w:val="false"/>
          <w:sz w:val="18"/>
          <w:szCs w:val="18"/>
        </w:rPr>
        <w:t xml:space="preserve">, 2007 [Online]. Available at: </w:t>
      </w:r>
      <w:r>
        <w:rPr>
          <w:rFonts w:cs="Georgia"/>
          <w:i/>
          <w:iCs/>
          <w:sz w:val="18"/>
          <w:szCs w:val="18"/>
        </w:rPr>
        <w:t xml:space="preserve"> </w:t>
      </w:r>
      <w:hyperlink r:id="rId106">
        <w:r>
          <w:rPr>
            <w:rStyle w:val="InternetLink"/>
            <w:rFonts w:cs="Georgia"/>
            <w:i w:val="false"/>
            <w:iCs w:val="false"/>
            <w:sz w:val="18"/>
            <w:szCs w:val="18"/>
          </w:rPr>
          <w:t>https://plato.</w:t>
        </w:r>
      </w:hyperlink>
      <w:hyperlink r:id="rId107">
        <w:r>
          <w:rPr>
            <w:rStyle w:val="InternetLink"/>
            <w:rFonts w:cs="Georgia"/>
            <w:i w:val="false"/>
            <w:iCs w:val="false"/>
            <w:sz w:val="18"/>
            <w:szCs w:val="18"/>
          </w:rPr>
          <w:t>stan</w:t>
        </w:r>
      </w:hyperlink>
      <w:hyperlink r:id="rId108">
        <w:r>
          <w:rPr>
            <w:rStyle w:val="InternetLink"/>
            <w:rFonts w:cs="Georgia"/>
            <w:i w:val="false"/>
            <w:iCs w:val="false"/>
            <w:sz w:val="18"/>
            <w:szCs w:val="18"/>
          </w:rPr>
          <w:t>ford.edu/entries/newton-principia/</w:t>
        </w:r>
      </w:hyperlink>
      <w:r>
        <w:rPr>
          <w:rFonts w:cs="Georgia"/>
          <w:i/>
          <w:iCs/>
          <w:sz w:val="18"/>
          <w:szCs w:val="18"/>
        </w:rPr>
        <w:t xml:space="preserve"> [Accessed: 20</w:t>
      </w:r>
      <w:r>
        <w:rPr>
          <w:rFonts w:cs="Georgia"/>
          <w:i/>
          <w:iCs/>
          <w:sz w:val="18"/>
          <w:szCs w:val="18"/>
          <w:vertAlign w:val="superscript"/>
        </w:rPr>
        <w:t>th</w:t>
      </w:r>
      <w:r>
        <w:rPr>
          <w:rFonts w:cs="Georgia"/>
          <w:i/>
          <w:iCs/>
          <w:sz w:val="18"/>
          <w:szCs w:val="18"/>
        </w:rPr>
        <w:t xml:space="preserve"> March 2020].</w:t>
      </w:r>
    </w:p>
    <w:p>
      <w:pPr>
        <w:pStyle w:val="Footnote"/>
        <w:spacing w:lineRule="auto" w:line="240"/>
        <w:rPr/>
      </w:pPr>
      <w:r>
        <w:rPr>
          <w:i w:val="false"/>
          <w:iCs w:val="false"/>
          <w:sz w:val="18"/>
          <w:szCs w:val="18"/>
        </w:rPr>
        <w:t xml:space="preserve"> </w:t>
      </w:r>
      <w:r>
        <w:rPr>
          <w:i w:val="false"/>
          <w:iCs w:val="false"/>
          <w:sz w:val="18"/>
          <w:szCs w:val="18"/>
        </w:rPr>
        <w:t>Snobelen, Stephen David ‘Lust, Pride and Ambition: Isaac Newton and the Devil’.</w:t>
      </w:r>
      <w:r>
        <w:rPr>
          <w:i/>
          <w:iCs/>
          <w:sz w:val="18"/>
          <w:szCs w:val="18"/>
        </w:rPr>
        <w:t xml:space="preserve"> In:</w:t>
      </w:r>
      <w:r>
        <w:rPr>
          <w:i w:val="false"/>
          <w:iCs w:val="false"/>
          <w:sz w:val="18"/>
          <w:szCs w:val="18"/>
        </w:rPr>
        <w:t xml:space="preserve"> Force, James E. and Hutton, Sarah (</w:t>
      </w:r>
      <w:r>
        <w:rPr>
          <w:i/>
          <w:iCs/>
          <w:sz w:val="18"/>
          <w:szCs w:val="18"/>
        </w:rPr>
        <w:t>eds.</w:t>
      </w:r>
      <w:r>
        <w:rPr>
          <w:i w:val="false"/>
          <w:iCs w:val="false"/>
          <w:sz w:val="18"/>
          <w:szCs w:val="18"/>
        </w:rPr>
        <w:t>)</w:t>
      </w:r>
      <w:r>
        <w:rPr>
          <w:i/>
          <w:iCs/>
          <w:sz w:val="18"/>
          <w:szCs w:val="18"/>
        </w:rPr>
        <w:t xml:space="preserve"> Newton and Newtonianism</w:t>
      </w:r>
      <w:r>
        <w:rPr>
          <w:i w:val="false"/>
          <w:iCs w:val="false"/>
          <w:sz w:val="18"/>
          <w:szCs w:val="18"/>
        </w:rPr>
        <w:t>. London: Springer, 2004, pp. 155 – 181.</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Soll, Jacob ‘The Culture of Criticism: What do we owe the Enlightenment?’, The New Republic, 2015 [Online]. Available at:  </w:t>
      </w:r>
      <w:hyperlink r:id="rId109">
        <w:r>
          <w:rPr>
            <w:rStyle w:val="InternetLink"/>
            <w:i w:val="false"/>
            <w:iCs w:val="false"/>
            <w:sz w:val="18"/>
            <w:szCs w:val="18"/>
          </w:rPr>
          <w:t>https://newrepublic.com/article/121837/what-do-we-owe-enlightenment</w:t>
        </w:r>
      </w:hyperlink>
      <w:r>
        <w:rPr>
          <w:i w:val="false"/>
          <w:iCs w:val="false"/>
          <w:sz w:val="18"/>
          <w:szCs w:val="18"/>
        </w:rPr>
        <w:t xml:space="preserve"> [Accessed: 20</w:t>
      </w:r>
      <w:r>
        <w:rPr>
          <w:i w:val="false"/>
          <w:iCs w:val="false"/>
          <w:sz w:val="18"/>
          <w:szCs w:val="18"/>
          <w:vertAlign w:val="superscript"/>
        </w:rPr>
        <w:t>th</w:t>
      </w:r>
      <w:r>
        <w:rPr>
          <w:i w:val="false"/>
          <w:iCs w:val="false"/>
          <w:sz w:val="18"/>
          <w:szCs w:val="18"/>
        </w:rPr>
        <w:t xml:space="preserve"> December 2019].</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Sollee, Kristen J. </w:t>
      </w:r>
      <w:r>
        <w:rPr>
          <w:i/>
          <w:iCs/>
          <w:sz w:val="18"/>
          <w:szCs w:val="18"/>
        </w:rPr>
        <w:t xml:space="preserve">Witches, Sluts, Feminists: Conjuring the Sex Positive. </w:t>
      </w:r>
      <w:r>
        <w:rPr>
          <w:i w:val="false"/>
          <w:iCs w:val="false"/>
          <w:sz w:val="18"/>
          <w:szCs w:val="18"/>
        </w:rPr>
        <w:t>Berkeley: Stone Bridge Press, 2017.</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Stang, Nicholas. 'Kant's Transcendental Idealism', Stanford Encyclopedia of Philosophy, 2016 [Online]. Available at: </w:t>
      </w:r>
      <w:hyperlink r:id="rId110">
        <w:r>
          <w:rPr>
            <w:rStyle w:val="InternetLink"/>
            <w:i w:val="false"/>
            <w:iCs w:val="false"/>
            <w:sz w:val="18"/>
            <w:szCs w:val="18"/>
          </w:rPr>
          <w:t>https://plato.stanford.edu/entries/kant-transcendental-idealism/</w:t>
        </w:r>
      </w:hyperlink>
      <w:r>
        <w:rPr>
          <w:i w:val="false"/>
          <w:iCs w:val="false"/>
          <w:sz w:val="18"/>
          <w:szCs w:val="18"/>
        </w:rPr>
        <w:t xml:space="preserve"> [Accessed 3rd December 2017].</w:t>
      </w:r>
    </w:p>
    <w:p>
      <w:pPr>
        <w:pStyle w:val="Footnote"/>
        <w:spacing w:lineRule="auto" w:line="240"/>
        <w:rPr>
          <w:rFonts w:ascii="Georgia" w:hAnsi="Georgia" w:cs="Georgia"/>
          <w:i w:val="false"/>
          <w:i w:val="false"/>
          <w:iCs w:val="false"/>
          <w:sz w:val="18"/>
          <w:szCs w:val="18"/>
        </w:rPr>
      </w:pPr>
      <w:r>
        <w:rPr>
          <w:rFonts w:cs="Georgia"/>
          <w:i w:val="false"/>
          <w:iCs w:val="false"/>
          <w:sz w:val="18"/>
          <w:szCs w:val="18"/>
        </w:rPr>
      </w:r>
    </w:p>
    <w:p>
      <w:pPr>
        <w:pStyle w:val="Footnote"/>
        <w:spacing w:lineRule="auto" w:line="240"/>
        <w:rPr/>
      </w:pPr>
      <w:r>
        <w:rPr>
          <w:rFonts w:cs="Georgia"/>
          <w:i w:val="false"/>
          <w:iCs w:val="false"/>
          <w:sz w:val="18"/>
          <w:szCs w:val="18"/>
        </w:rPr>
        <w:t xml:space="preserve"> </w:t>
      </w:r>
      <w:r>
        <w:rPr>
          <w:rFonts w:cs="Georgia"/>
          <w:i w:val="false"/>
          <w:iCs w:val="false"/>
          <w:sz w:val="18"/>
          <w:szCs w:val="18"/>
        </w:rPr>
        <w:t>Steinfels, Peter S. ‘Exploring Religion, Shaped by the Enlightenment’,</w:t>
      </w:r>
      <w:r>
        <w:rPr>
          <w:rFonts w:cs="Georgia"/>
          <w:i/>
          <w:iCs/>
          <w:sz w:val="18"/>
          <w:szCs w:val="18"/>
        </w:rPr>
        <w:t xml:space="preserve"> The New York Times,</w:t>
      </w:r>
      <w:r>
        <w:rPr>
          <w:rFonts w:cs="Georgia"/>
          <w:i w:val="false"/>
          <w:iCs w:val="false"/>
          <w:sz w:val="18"/>
          <w:szCs w:val="18"/>
        </w:rPr>
        <w:t xml:space="preserve"> 2008 [Online]. Available at: </w:t>
      </w:r>
      <w:hyperlink r:id="rId111">
        <w:r>
          <w:rPr>
            <w:rStyle w:val="InternetLink"/>
            <w:rFonts w:cs="Georgia"/>
            <w:i w:val="false"/>
            <w:iCs w:val="false"/>
            <w:sz w:val="18"/>
            <w:szCs w:val="18"/>
          </w:rPr>
          <w:t>https://www.nytimes.com/2008/10/11/us/11beliefs.html</w:t>
        </w:r>
      </w:hyperlink>
      <w:r>
        <w:rPr>
          <w:rFonts w:cs="Georgia"/>
          <w:i w:val="false"/>
          <w:iCs w:val="false"/>
          <w:sz w:val="18"/>
          <w:szCs w:val="18"/>
        </w:rPr>
        <w:t xml:space="preserve"> [Accessed: 12</w:t>
      </w:r>
      <w:r>
        <w:rPr>
          <w:rFonts w:cs="Georgia"/>
          <w:i w:val="false"/>
          <w:iCs w:val="false"/>
          <w:sz w:val="18"/>
          <w:szCs w:val="18"/>
          <w:vertAlign w:val="superscript"/>
        </w:rPr>
        <w:t>th</w:t>
      </w:r>
      <w:r>
        <w:rPr>
          <w:rFonts w:cs="Georgia"/>
          <w:i w:val="false"/>
          <w:iCs w:val="false"/>
          <w:sz w:val="18"/>
          <w:szCs w:val="18"/>
        </w:rPr>
        <w:t xml:space="preserve"> March 2020].</w:t>
      </w:r>
    </w:p>
    <w:p>
      <w:pPr>
        <w:pStyle w:val="Footnote"/>
        <w:spacing w:lineRule="auto" w:line="240"/>
        <w:rPr>
          <w:rFonts w:ascii="Georgia" w:hAnsi="Georgia" w:cs="Georgia"/>
          <w:i w:val="false"/>
          <w:i w:val="false"/>
          <w:iCs w:val="false"/>
          <w:sz w:val="18"/>
          <w:szCs w:val="18"/>
        </w:rPr>
      </w:pPr>
      <w:r>
        <w:rPr>
          <w:rFonts w:cs="Georgia"/>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Stone, Alison 'Adorno and the disenchantment of nature'. </w:t>
      </w:r>
      <w:r>
        <w:rPr>
          <w:i/>
          <w:iCs/>
          <w:sz w:val="18"/>
          <w:szCs w:val="18"/>
        </w:rPr>
        <w:t>Philosophy and Social Criticism</w:t>
      </w:r>
      <w:r>
        <w:rPr>
          <w:i w:val="false"/>
          <w:iCs w:val="false"/>
          <w:sz w:val="18"/>
          <w:szCs w:val="18"/>
        </w:rPr>
        <w:t xml:space="preserve"> 32 (2), 2006, pp. 231 – 253.</w:t>
      </w:r>
    </w:p>
    <w:p>
      <w:pPr>
        <w:pStyle w:val="Footnote"/>
        <w:spacing w:lineRule="auto" w:line="240"/>
        <w:rPr>
          <w:rFonts w:ascii="Georgia" w:hAnsi="Georgia" w:cs="Georgia"/>
          <w:i w:val="false"/>
          <w:i w:val="false"/>
          <w:iCs w:val="false"/>
          <w:sz w:val="18"/>
          <w:szCs w:val="18"/>
        </w:rPr>
      </w:pPr>
      <w:r>
        <w:rPr>
          <w:rFonts w:cs="Georgia"/>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Subbotsky, Eugene 'The Belief In Magic In The Age Of Science'. </w:t>
      </w:r>
      <w:r>
        <w:rPr>
          <w:i/>
          <w:iCs/>
          <w:sz w:val="18"/>
          <w:szCs w:val="18"/>
        </w:rPr>
        <w:t>SAGE Open</w:t>
      </w:r>
      <w:r>
        <w:rPr>
          <w:i w:val="false"/>
          <w:iCs w:val="false"/>
          <w:sz w:val="18"/>
          <w:szCs w:val="18"/>
        </w:rPr>
        <w:t xml:space="preserve"> 4 (1), 2014.</w:t>
      </w:r>
    </w:p>
    <w:p>
      <w:pPr>
        <w:pStyle w:val="Footnote"/>
        <w:spacing w:lineRule="auto" w:line="240"/>
        <w:rPr>
          <w:i w:val="false"/>
          <w:i w:val="false"/>
          <w:iCs w:val="false"/>
        </w:rPr>
      </w:pPr>
      <w:r>
        <w:rPr>
          <w:i w:val="false"/>
          <w:iCs w:val="false"/>
        </w:rPr>
      </w:r>
    </w:p>
    <w:p>
      <w:pPr>
        <w:pStyle w:val="Footnote"/>
        <w:spacing w:lineRule="auto" w:line="240"/>
        <w:rPr/>
      </w:pPr>
      <w:r>
        <w:rPr>
          <w:i w:val="false"/>
          <w:iCs w:val="false"/>
          <w:sz w:val="18"/>
          <w:szCs w:val="18"/>
        </w:rPr>
        <w:t xml:space="preserve"> </w:t>
      </w:r>
      <w:r>
        <w:rPr>
          <w:i w:val="false"/>
          <w:iCs w:val="false"/>
          <w:sz w:val="18"/>
          <w:szCs w:val="18"/>
        </w:rPr>
        <w:t xml:space="preserve">Sweet, Rosemary </w:t>
      </w:r>
      <w:r>
        <w:rPr>
          <w:i/>
          <w:iCs/>
          <w:sz w:val="18"/>
          <w:szCs w:val="18"/>
        </w:rPr>
        <w:t xml:space="preserve">Cities and the Grand Tour: The British in Italy, c. 1690 – 1820. </w:t>
      </w:r>
      <w:r>
        <w:rPr>
          <w:i w:val="false"/>
          <w:iCs w:val="false"/>
          <w:sz w:val="18"/>
          <w:szCs w:val="18"/>
        </w:rPr>
        <w:t>Cambridge: CUP, 2012, p. 63.</w:t>
      </w:r>
    </w:p>
    <w:p>
      <w:pPr>
        <w:pStyle w:val="Footnote"/>
        <w:spacing w:lineRule="auto" w:line="240"/>
        <w:rPr>
          <w:rFonts w:ascii="Georgia" w:hAnsi="Georgia"/>
          <w:i w:val="false"/>
          <w:i w:val="false"/>
          <w:iCs w:val="false"/>
          <w:sz w:val="18"/>
          <w:szCs w:val="18"/>
        </w:rPr>
      </w:pPr>
      <w:r>
        <w:rPr>
          <w:i w:val="false"/>
          <w:iCs w:val="false"/>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Tilden, Freeman Interpreting Our Heritage. North Carolina: University of North Carolina Press, 1957, p.152.</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i w:val="false"/>
          <w:iCs w:val="false"/>
          <w:sz w:val="18"/>
          <w:szCs w:val="18"/>
        </w:rPr>
        <w:t>Wilby, Emma 'The Witch's Familiar and the Fairy in Early Modern England and Scotland'. Folklore 111 (2), 2000, pp. 283 – 205.</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Suddaby, Roy</w:t>
      </w:r>
      <w:r>
        <w:rPr>
          <w:i/>
          <w:iCs/>
          <w:sz w:val="18"/>
          <w:szCs w:val="18"/>
        </w:rPr>
        <w:t xml:space="preserve"> et al.</w:t>
      </w:r>
      <w:r>
        <w:rPr>
          <w:i w:val="false"/>
          <w:iCs w:val="false"/>
          <w:sz w:val="18"/>
          <w:szCs w:val="18"/>
        </w:rPr>
        <w:t xml:space="preserve"> ‘Craft, magic and the re-enchantment of the world’.</w:t>
      </w:r>
      <w:r>
        <w:rPr>
          <w:i/>
          <w:iCs/>
          <w:sz w:val="18"/>
          <w:szCs w:val="18"/>
        </w:rPr>
        <w:t xml:space="preserve"> European Management Journal</w:t>
      </w:r>
      <w:r>
        <w:rPr>
          <w:i w:val="false"/>
          <w:iCs w:val="false"/>
          <w:sz w:val="18"/>
          <w:szCs w:val="18"/>
        </w:rPr>
        <w:t xml:space="preserve"> 35 (3), 2017, pp. 285 – 296.</w:t>
      </w:r>
    </w:p>
    <w:p>
      <w:pPr>
        <w:pStyle w:val="Footnote"/>
        <w:spacing w:lineRule="auto" w:line="240"/>
        <w:ind w:left="0" w:right="0" w:hanging="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Tally Jr., Robert </w:t>
      </w:r>
      <w:r>
        <w:rPr>
          <w:i/>
          <w:iCs/>
          <w:sz w:val="18"/>
          <w:szCs w:val="18"/>
        </w:rPr>
        <w:t xml:space="preserve">et al. </w:t>
      </w:r>
      <w:r>
        <w:rPr>
          <w:i w:val="false"/>
          <w:iCs w:val="false"/>
          <w:sz w:val="18"/>
          <w:szCs w:val="18"/>
        </w:rPr>
        <w:t>(</w:t>
      </w:r>
      <w:r>
        <w:rPr>
          <w:i/>
          <w:iCs/>
          <w:sz w:val="18"/>
          <w:szCs w:val="18"/>
        </w:rPr>
        <w:t>eds.</w:t>
      </w:r>
      <w:r>
        <w:rPr>
          <w:i w:val="false"/>
          <w:iCs w:val="false"/>
          <w:sz w:val="18"/>
          <w:szCs w:val="18"/>
        </w:rPr>
        <w:t xml:space="preserve">) </w:t>
      </w:r>
      <w:r>
        <w:rPr>
          <w:i/>
          <w:iCs/>
          <w:sz w:val="18"/>
          <w:szCs w:val="18"/>
        </w:rPr>
        <w:t xml:space="preserve">Ecocriticism And Geocriticism: Overlapping Territories in Environmental and Spatial Literary Studies. </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i/>
          <w:iCs/>
          <w:sz w:val="18"/>
          <w:szCs w:val="18"/>
        </w:rPr>
        <w:t xml:space="preserve"> </w:t>
      </w:r>
      <w:r>
        <w:rPr>
          <w:i/>
          <w:iCs/>
          <w:sz w:val="18"/>
          <w:szCs w:val="18"/>
        </w:rPr>
        <w:t>Thompson, Edward Whigs and hunters: the origin of the black act. New York: Pantheon, 1975.</w:t>
      </w:r>
    </w:p>
    <w:p>
      <w:pPr>
        <w:pStyle w:val="Normal"/>
        <w:tabs>
          <w:tab w:val="clear" w:pos="792"/>
          <w:tab w:val="left" w:pos="336" w:leader="none"/>
          <w:tab w:val="left" w:pos="1008" w:leader="none"/>
        </w:tabs>
        <w:spacing w:lineRule="auto" w:line="240" w:before="119" w:after="0"/>
        <w:rPr/>
      </w:pPr>
      <w:r>
        <w:rPr>
          <w:rFonts w:eastAsia="Georgia" w:cs="Georgia" w:ascii="Georgia" w:hAnsi="Georgia"/>
          <w:i/>
          <w:iCs/>
          <w:sz w:val="18"/>
          <w:szCs w:val="18"/>
        </w:rPr>
        <w:t xml:space="preserve"> </w:t>
      </w:r>
      <w:r>
        <w:rPr>
          <w:rFonts w:eastAsia="Georgia" w:cs="Georgia" w:ascii="Georgia" w:hAnsi="Georgia"/>
          <w:i/>
          <w:iCs/>
          <w:sz w:val="18"/>
          <w:szCs w:val="18"/>
        </w:rPr>
        <w:t>Trott, Nicola ‘The Picturesque, the Beautiful and the Sublime’. In: Wu, Duncan (eds.) A Companion to Romanticism. New York: Wiley, 2017, pp. 79 – 98.</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i/>
          <w:iCs/>
          <w:sz w:val="18"/>
          <w:szCs w:val="18"/>
        </w:rPr>
        <w:t xml:space="preserve"> </w:t>
      </w:r>
      <w:r>
        <w:rPr>
          <w:i/>
          <w:iCs/>
          <w:sz w:val="18"/>
          <w:szCs w:val="18"/>
        </w:rPr>
        <w:t>Townsend, Dabeny ‘The picturesque’. Journal of Aesthetics and Art Criticism 55 (4), 1997, pp. 365 – 376.</w:t>
      </w:r>
    </w:p>
    <w:p>
      <w:pPr>
        <w:pStyle w:val="Normal"/>
        <w:spacing w:lineRule="auto" w:line="240"/>
        <w:rPr>
          <w:rFonts w:ascii="Georgia" w:hAnsi="Georgia" w:eastAsia="Georgia" w:cs="Georgia"/>
          <w:i w:val="false"/>
          <w:i w:val="false"/>
          <w:iCs w:val="false"/>
          <w:sz w:val="18"/>
          <w:szCs w:val="18"/>
        </w:rPr>
      </w:pPr>
      <w:r>
        <w:rPr>
          <w:rFonts w:eastAsia="Georgia" w:cs="Georgia" w:ascii="Georgia" w:hAnsi="Georgia"/>
          <w:i w:val="false"/>
          <w:iCs w:val="false"/>
          <w:sz w:val="18"/>
          <w:szCs w:val="18"/>
        </w:rPr>
      </w:r>
    </w:p>
    <w:p>
      <w:pPr>
        <w:pStyle w:val="Normal"/>
        <w:spacing w:lineRule="auto" w:line="240"/>
        <w:rPr/>
      </w:pPr>
      <w:r>
        <w:rPr>
          <w:rFonts w:eastAsia="Georgia" w:cs="Georgia" w:ascii="Georgia" w:hAnsi="Georgia"/>
          <w:i w:val="false"/>
          <w:iCs w:val="false"/>
          <w:sz w:val="18"/>
          <w:szCs w:val="18"/>
        </w:rPr>
        <w:t xml:space="preserve">  </w:t>
      </w:r>
      <w:r>
        <w:rPr>
          <w:rFonts w:cs="Georgia" w:ascii="Georgia" w:hAnsi="Georgia"/>
          <w:i w:val="false"/>
          <w:iCs w:val="false"/>
          <w:sz w:val="18"/>
          <w:szCs w:val="18"/>
        </w:rPr>
        <w:t xml:space="preserve">Vallely, Paul ‘Religion vs science: can the divide between God and rationality be reconciled?’, Independent, 2008 [Online]. Available at: </w:t>
      </w:r>
      <w:hyperlink r:id="rId112">
        <w:r>
          <w:rPr>
            <w:rStyle w:val="InternetLink"/>
            <w:rFonts w:cs="Georgia" w:ascii="Georgia" w:hAnsi="Georgia"/>
            <w:i w:val="false"/>
            <w:iCs w:val="false"/>
            <w:sz w:val="18"/>
            <w:szCs w:val="18"/>
          </w:rPr>
          <w:t>https://www.independent.co.uk/news/science/religion-vs-science-can-the-divide-between-god-and-rationality-be-reconciled-955321.html</w:t>
        </w:r>
      </w:hyperlink>
      <w:r>
        <w:rPr>
          <w:rFonts w:cs="Georgia" w:ascii="Georgia" w:hAnsi="Georgia"/>
          <w:i w:val="false"/>
          <w:iCs w:val="false"/>
          <w:sz w:val="18"/>
          <w:szCs w:val="18"/>
        </w:rPr>
        <w:t xml:space="preserve"> [Accessed: 12</w:t>
      </w:r>
      <w:r>
        <w:rPr>
          <w:rFonts w:cs="Georgia" w:ascii="Georgia" w:hAnsi="Georgia"/>
          <w:i w:val="false"/>
          <w:iCs w:val="false"/>
          <w:sz w:val="18"/>
          <w:szCs w:val="18"/>
          <w:vertAlign w:val="superscript"/>
        </w:rPr>
        <w:t>th</w:t>
      </w:r>
      <w:r>
        <w:rPr>
          <w:rFonts w:cs="Georgia" w:ascii="Georgia" w:hAnsi="Georgia"/>
          <w:i w:val="false"/>
          <w:iCs w:val="false"/>
          <w:sz w:val="18"/>
          <w:szCs w:val="18"/>
        </w:rPr>
        <w:t xml:space="preserve"> December 2019].</w:t>
      </w:r>
    </w:p>
    <w:p>
      <w:pPr>
        <w:pStyle w:val="Footnote"/>
        <w:spacing w:lineRule="auto" w:line="240"/>
        <w:rPr>
          <w:rFonts w:ascii="Georgia" w:hAnsi="Georgia" w:cs="Georgia"/>
          <w:i w:val="false"/>
          <w:i w:val="false"/>
          <w:iCs w:val="false"/>
          <w:sz w:val="18"/>
          <w:szCs w:val="18"/>
        </w:rPr>
      </w:pPr>
      <w:r>
        <w:rPr>
          <w:rFonts w:cs="Georgia"/>
          <w:i w:val="false"/>
          <w:iCs w:val="false"/>
          <w:sz w:val="18"/>
          <w:szCs w:val="18"/>
        </w:rPr>
      </w:r>
    </w:p>
    <w:p>
      <w:pPr>
        <w:pStyle w:val="Footnote"/>
        <w:spacing w:lineRule="auto" w:line="240"/>
        <w:rPr/>
      </w:pPr>
      <w:r>
        <w:rPr>
          <w:rFonts w:cs="Georgia"/>
          <w:i w:val="false"/>
          <w:iCs w:val="false"/>
          <w:sz w:val="18"/>
          <w:szCs w:val="18"/>
        </w:rPr>
        <w:t xml:space="preserve"> </w:t>
      </w:r>
      <w:r>
        <w:rPr>
          <w:rFonts w:cs="Georgia"/>
          <w:i w:val="false"/>
          <w:iCs w:val="false"/>
          <w:sz w:val="18"/>
          <w:szCs w:val="18"/>
        </w:rPr>
        <w:t>Wallace, R ‘The lie of the land’: Ruskin and the English landscape tradition.’, 1994.</w:t>
      </w:r>
    </w:p>
    <w:p>
      <w:pPr>
        <w:pStyle w:val="Footnote"/>
        <w:spacing w:lineRule="auto" w:line="240"/>
        <w:ind w:left="0" w:right="0" w:hanging="0"/>
        <w:rPr>
          <w:rFonts w:ascii="Georgia" w:hAnsi="Georgia" w:cs="Georgia"/>
          <w:i w:val="false"/>
          <w:i w:val="false"/>
          <w:iCs w:val="false"/>
          <w:sz w:val="18"/>
          <w:szCs w:val="18"/>
        </w:rPr>
      </w:pPr>
      <w:r>
        <w:rPr>
          <w:rFonts w:cs="Georgia"/>
          <w:i w:val="false"/>
          <w:iCs w:val="false"/>
          <w:sz w:val="18"/>
          <w:szCs w:val="18"/>
        </w:rPr>
      </w:r>
    </w:p>
    <w:p>
      <w:pPr>
        <w:pStyle w:val="Footnote"/>
        <w:spacing w:lineRule="auto" w:line="240"/>
        <w:ind w:left="0" w:right="0" w:hanging="0"/>
        <w:rPr/>
      </w:pPr>
      <w:r>
        <w:rPr>
          <w:rFonts w:cs="Georgia"/>
          <w:i w:val="false"/>
          <w:iCs w:val="false"/>
          <w:sz w:val="18"/>
          <w:szCs w:val="18"/>
        </w:rPr>
        <w:t xml:space="preserve">Wilson, Tony </w:t>
      </w:r>
      <w:r>
        <w:rPr>
          <w:rFonts w:cs="Georgia"/>
          <w:i/>
          <w:iCs/>
          <w:sz w:val="18"/>
          <w:szCs w:val="18"/>
        </w:rPr>
        <w:t xml:space="preserve">Understanding Media Users: From Theory To Practice. </w:t>
      </w:r>
      <w:r>
        <w:rPr>
          <w:rFonts w:cs="Georgia"/>
          <w:i w:val="false"/>
          <w:iCs w:val="false"/>
          <w:sz w:val="18"/>
          <w:szCs w:val="18"/>
        </w:rPr>
        <w:t>New Jersey: Wiley-Blackwell, 2009.</w:t>
      </w:r>
    </w:p>
    <w:p>
      <w:pPr>
        <w:pStyle w:val="Footnote"/>
        <w:spacing w:lineRule="auto" w:line="240"/>
        <w:ind w:left="0" w:right="0" w:hanging="0"/>
        <w:rPr/>
      </w:pPr>
      <w:r>
        <w:rPr>
          <w:rFonts w:cs="Georgia"/>
          <w:i w:val="false"/>
          <w:iCs w:val="false"/>
          <w:sz w:val="18"/>
          <w:szCs w:val="18"/>
        </w:rPr>
        <w:t xml:space="preserve">White, Hayden 'Introduction: Historical Fiction, Fictional History, and Historical Reality'. </w:t>
      </w:r>
      <w:r>
        <w:rPr>
          <w:rFonts w:cs="Georgia"/>
          <w:i/>
          <w:iCs/>
          <w:sz w:val="18"/>
          <w:szCs w:val="18"/>
        </w:rPr>
        <w:t xml:space="preserve">Rethinking History </w:t>
      </w:r>
      <w:r>
        <w:rPr>
          <w:rFonts w:cs="Georgia"/>
          <w:i w:val="false"/>
          <w:iCs w:val="false"/>
          <w:sz w:val="18"/>
          <w:szCs w:val="18"/>
        </w:rPr>
        <w:t>9 (2/3), 2005, pp.147 – 157, p. 149.</w:t>
      </w:r>
    </w:p>
    <w:p>
      <w:pPr>
        <w:pStyle w:val="Footnote"/>
        <w:spacing w:lineRule="auto" w:line="240"/>
        <w:rPr>
          <w:rFonts w:ascii="Georgia" w:hAnsi="Georgia" w:cs="Georgia"/>
          <w:i w:val="false"/>
          <w:i w:val="false"/>
          <w:iCs w:val="false"/>
          <w:sz w:val="18"/>
          <w:szCs w:val="18"/>
        </w:rPr>
      </w:pPr>
      <w:r>
        <w:rPr>
          <w:rFonts w:cs="Georgia"/>
          <w:i w:val="false"/>
          <w:iCs w:val="false"/>
          <w:sz w:val="18"/>
          <w:szCs w:val="18"/>
        </w:rPr>
      </w:r>
    </w:p>
    <w:p>
      <w:pPr>
        <w:pStyle w:val="Footnote"/>
        <w:spacing w:lineRule="auto" w:line="240"/>
        <w:ind w:left="0" w:right="0" w:hanging="0"/>
        <w:rPr/>
      </w:pPr>
      <w:r>
        <w:rPr>
          <w:rFonts w:cs="Georgia"/>
          <w:i w:val="false"/>
          <w:iCs w:val="false"/>
          <w:sz w:val="18"/>
          <w:szCs w:val="18"/>
        </w:rPr>
        <w:t>Wigelsworth, Jeffrey R.</w:t>
      </w:r>
      <w:r>
        <w:rPr>
          <w:rFonts w:cs="Georgia"/>
          <w:i/>
          <w:iCs/>
          <w:sz w:val="18"/>
          <w:szCs w:val="18"/>
        </w:rPr>
        <w:t xml:space="preserve"> Deism in Enlightenment England</w:t>
      </w:r>
      <w:r>
        <w:rPr>
          <w:rFonts w:cs="Georgia"/>
          <w:i w:val="false"/>
          <w:iCs w:val="false"/>
          <w:sz w:val="18"/>
          <w:szCs w:val="18"/>
        </w:rPr>
        <w:t>. Manchester: MUP, 2013.</w:t>
      </w:r>
      <w:r>
        <w:rPr>
          <w:rFonts w:cs="Georgia"/>
          <w:i/>
          <w:iCs/>
          <w:sz w:val="18"/>
          <w:szCs w:val="18"/>
        </w:rPr>
        <w:t xml:space="preserve"> </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Williams, Jeffrey H ‘Science, science fiction and science fantasy’. In: Williams, Jeffrey H. Order From Force. London: IOP, 2015, pp. 1 – 7. </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Williams, Rowan ‘Magical thinking: the history of science, sorcery and the spiritual’,</w:t>
      </w:r>
      <w:r>
        <w:rPr>
          <w:i/>
          <w:iCs/>
          <w:sz w:val="18"/>
          <w:szCs w:val="18"/>
        </w:rPr>
        <w:t xml:space="preserve"> New Statesman</w:t>
      </w:r>
      <w:r>
        <w:rPr>
          <w:i w:val="false"/>
          <w:iCs w:val="false"/>
          <w:sz w:val="18"/>
          <w:szCs w:val="18"/>
        </w:rPr>
        <w:t xml:space="preserve">, 2016 [Online]. Available at: </w:t>
      </w:r>
      <w:hyperlink r:id="rId113">
        <w:r>
          <w:rPr>
            <w:rStyle w:val="InternetLink"/>
            <w:i w:val="false"/>
            <w:iCs w:val="false"/>
            <w:sz w:val="18"/>
            <w:szCs w:val="18"/>
          </w:rPr>
          <w:t>https://www.newstatesman.com/culture/books/2016/01/magical-thinking-history-science-sorcery-and-spiritual</w:t>
        </w:r>
      </w:hyperlink>
      <w:r>
        <w:rPr>
          <w:i w:val="false"/>
          <w:iCs w:val="false"/>
          <w:sz w:val="18"/>
          <w:szCs w:val="18"/>
        </w:rPr>
        <w:t xml:space="preserve"> [Accessed: 20</w:t>
      </w:r>
      <w:r>
        <w:rPr>
          <w:i w:val="false"/>
          <w:iCs w:val="false"/>
          <w:sz w:val="18"/>
          <w:szCs w:val="18"/>
          <w:vertAlign w:val="superscript"/>
        </w:rPr>
        <w:t>th</w:t>
      </w:r>
      <w:r>
        <w:rPr>
          <w:i w:val="false"/>
          <w:iCs w:val="false"/>
          <w:sz w:val="18"/>
          <w:szCs w:val="18"/>
        </w:rPr>
        <w:t xml:space="preserve"> June 2020].</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i/>
          <w:iCs/>
          <w:sz w:val="18"/>
          <w:szCs w:val="18"/>
        </w:rPr>
        <w:t>Williams, Sarah F. Damnable Practises: Witches, Dangerous Women, and Music in Seventeenth-Century English Broadside Ballads. Surrey: Askgate, 2015.</w:t>
      </w:r>
    </w:p>
    <w:p>
      <w:pPr>
        <w:pStyle w:val="Footnote"/>
        <w:spacing w:lineRule="auto" w:line="240"/>
        <w:rPr>
          <w:rFonts w:ascii="Georgia" w:hAnsi="Georgia" w:eastAsia="Georgia" w:cs="Georgia"/>
          <w:i w:val="false"/>
          <w:i w:val="false"/>
          <w:iCs w:val="false"/>
          <w:sz w:val="18"/>
          <w:szCs w:val="18"/>
        </w:rPr>
      </w:pPr>
      <w:r>
        <w:rPr>
          <w:rFonts w:eastAsia="Georgia" w:cs="Georgia"/>
          <w:i w:val="false"/>
          <w:iCs w:val="false"/>
          <w:sz w:val="18"/>
          <w:szCs w:val="18"/>
        </w:rPr>
      </w:r>
    </w:p>
    <w:p>
      <w:pPr>
        <w:pStyle w:val="Footnote"/>
        <w:spacing w:lineRule="auto" w:line="240"/>
        <w:rPr/>
      </w:pPr>
      <w:r>
        <w:rPr>
          <w:rFonts w:eastAsia="Georgia" w:cs="Georgia"/>
          <w:i w:val="false"/>
          <w:iCs w:val="false"/>
          <w:sz w:val="18"/>
          <w:szCs w:val="18"/>
        </w:rPr>
        <w:t xml:space="preserve">Wilson, James Matthew </w:t>
      </w:r>
      <w:r>
        <w:rPr>
          <w:rFonts w:eastAsia="Georgia" w:cs="Georgia"/>
          <w:i/>
          <w:iCs/>
          <w:sz w:val="18"/>
          <w:szCs w:val="18"/>
        </w:rPr>
        <w:t>The Vision Of The Soul. Washington D.C.: The Catholic University of America Press, 2017, p. 163.</w:t>
      </w:r>
    </w:p>
    <w:p>
      <w:pPr>
        <w:pStyle w:val="Footnote"/>
        <w:spacing w:lineRule="auto" w:line="240"/>
        <w:rPr>
          <w:rFonts w:ascii="Georgia" w:hAnsi="Georgia" w:eastAsia="Georgia" w:cs="Georgia"/>
          <w:i w:val="false"/>
          <w:i w:val="false"/>
          <w:iCs w:val="false"/>
          <w:sz w:val="18"/>
          <w:szCs w:val="18"/>
        </w:rPr>
      </w:pPr>
      <w:r>
        <w:rPr>
          <w:rFonts w:eastAsia="Georgia" w:cs="Georgia"/>
          <w:i w:val="false"/>
          <w:iCs w:val="false"/>
          <w:sz w:val="18"/>
          <w:szCs w:val="18"/>
        </w:rPr>
      </w:r>
    </w:p>
    <w:p>
      <w:pPr>
        <w:pStyle w:val="Footnote"/>
        <w:spacing w:lineRule="auto" w:line="240"/>
        <w:rPr/>
      </w:pPr>
      <w:r>
        <w:rPr>
          <w:rFonts w:eastAsia="Georgia" w:cs="Georgia"/>
          <w:i w:val="false"/>
          <w:iCs w:val="false"/>
          <w:sz w:val="18"/>
          <w:szCs w:val="18"/>
        </w:rPr>
        <w:t xml:space="preserve">Wilson, Duncan ‘Public Asked To Help Hunt For Witches’ Marks’, Historic England, 2016 [Online]. Available at: </w:t>
      </w:r>
      <w:hyperlink r:id="rId114">
        <w:r>
          <w:rPr>
            <w:rStyle w:val="InternetLink"/>
            <w:rFonts w:eastAsia="Georgia" w:cs="Georgia"/>
            <w:i w:val="false"/>
            <w:iCs w:val="false"/>
            <w:sz w:val="18"/>
            <w:szCs w:val="18"/>
          </w:rPr>
          <w:t>https://historicengland.org.uk/whats-new/news/help-hunt-for-witches-marks</w:t>
        </w:r>
      </w:hyperlink>
      <w:r>
        <w:rPr>
          <w:rFonts w:eastAsia="Georgia" w:cs="Georgia"/>
          <w:i w:val="false"/>
          <w:iCs w:val="false"/>
          <w:sz w:val="18"/>
          <w:szCs w:val="18"/>
        </w:rPr>
        <w:t xml:space="preserve"> [Accessed: 12</w:t>
      </w:r>
      <w:r>
        <w:rPr>
          <w:rFonts w:eastAsia="Georgia" w:cs="Georgia"/>
          <w:i w:val="false"/>
          <w:iCs w:val="false"/>
          <w:sz w:val="18"/>
          <w:szCs w:val="18"/>
          <w:vertAlign w:val="superscript"/>
        </w:rPr>
        <w:t>th</w:t>
      </w:r>
      <w:r>
        <w:rPr>
          <w:rFonts w:eastAsia="Georgia" w:cs="Georgia"/>
          <w:i w:val="false"/>
          <w:iCs w:val="false"/>
          <w:sz w:val="18"/>
          <w:szCs w:val="18"/>
        </w:rPr>
        <w:t xml:space="preserve"> March 2020].</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b/>
          <w:bCs/>
          <w:sz w:val="18"/>
          <w:szCs w:val="18"/>
          <w:u w:val="single"/>
        </w:rPr>
        <w:t>Computational Art And Technological Approaches</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Aarseth, Espen. </w:t>
      </w:r>
      <w:r>
        <w:rPr>
          <w:i/>
          <w:iCs/>
          <w:sz w:val="18"/>
          <w:szCs w:val="18"/>
        </w:rPr>
        <w:t xml:space="preserve">Cybertext: Perspectives on Ergodic Literature. </w:t>
      </w:r>
      <w:r>
        <w:rPr>
          <w:sz w:val="18"/>
          <w:szCs w:val="18"/>
        </w:rPr>
        <w:t>Baltimore: John Hopkins University Press, 1997.</w:t>
      </w:r>
    </w:p>
    <w:p>
      <w:pPr>
        <w:pStyle w:val="Footnote"/>
        <w:spacing w:lineRule="auto" w:line="240"/>
        <w:rPr>
          <w:rFonts w:ascii="Georgia" w:hAnsi="Georgia"/>
          <w:sz w:val="18"/>
          <w:szCs w:val="18"/>
        </w:rPr>
      </w:pPr>
      <w:r>
        <w:rPr>
          <w:sz w:val="18"/>
          <w:szCs w:val="18"/>
        </w:rPr>
      </w:r>
    </w:p>
    <w:p>
      <w:pPr>
        <w:pStyle w:val="Footnote"/>
        <w:tabs>
          <w:tab w:val="clear" w:pos="792"/>
          <w:tab w:val="left" w:pos="4724" w:leader="none"/>
        </w:tabs>
        <w:spacing w:lineRule="auto" w:line="240"/>
        <w:rPr/>
      </w:pPr>
      <w:r>
        <w:rPr>
          <w:rFonts w:cs="Georgia"/>
          <w:sz w:val="18"/>
          <w:szCs w:val="18"/>
        </w:rPr>
        <w:t xml:space="preserve"> </w:t>
      </w:r>
      <w:r>
        <w:rPr>
          <w:rFonts w:cs="Georgia"/>
          <w:sz w:val="18"/>
          <w:szCs w:val="18"/>
        </w:rPr>
        <w:t xml:space="preserve">Aarseth, Espen ' ‘Genre trouble: narrativism and the art of simulion' </w:t>
      </w:r>
      <w:r>
        <w:rPr>
          <w:rFonts w:cs="Georgia"/>
          <w:i/>
          <w:iCs/>
          <w:sz w:val="18"/>
          <w:szCs w:val="18"/>
        </w:rPr>
        <w:t xml:space="preserve">In: </w:t>
      </w:r>
      <w:r>
        <w:rPr>
          <w:rFonts w:cs="Georgia"/>
          <w:sz w:val="18"/>
          <w:szCs w:val="18"/>
        </w:rPr>
        <w:t>Wardrip-Fruin, Noah and Harrigan, Pat (</w:t>
      </w:r>
      <w:r>
        <w:rPr>
          <w:rFonts w:cs="Georgia"/>
          <w:i/>
          <w:iCs/>
          <w:sz w:val="18"/>
          <w:szCs w:val="18"/>
        </w:rPr>
        <w:t>eds.</w:t>
      </w:r>
      <w:r>
        <w:rPr>
          <w:rFonts w:cs="Georgia"/>
          <w:sz w:val="18"/>
          <w:szCs w:val="18"/>
        </w:rPr>
        <w:t xml:space="preserve">) </w:t>
      </w:r>
      <w:r>
        <w:rPr>
          <w:rFonts w:cs="Georgia"/>
          <w:i/>
          <w:iCs/>
          <w:sz w:val="18"/>
          <w:szCs w:val="18"/>
        </w:rPr>
        <w:t>First person: new media as story, performance, and game</w:t>
      </w:r>
      <w:r>
        <w:rPr>
          <w:rFonts w:cs="Verdana"/>
          <w:color w:val="000000"/>
          <w:sz w:val="18"/>
          <w:szCs w:val="18"/>
        </w:rPr>
        <w:t>. Cambridge: The MIT Press, 2004, p. 50.</w:t>
      </w:r>
    </w:p>
    <w:p>
      <w:pPr>
        <w:pStyle w:val="Footnote"/>
        <w:tabs>
          <w:tab w:val="clear" w:pos="792"/>
          <w:tab w:val="left" w:pos="4724" w:leader="none"/>
        </w:tabs>
        <w:spacing w:lineRule="auto" w:line="240"/>
        <w:rPr>
          <w:rFonts w:ascii="Georgia" w:hAnsi="Georgia" w:cs="Verdana"/>
          <w:color w:val="000000"/>
          <w:sz w:val="18"/>
          <w:szCs w:val="18"/>
        </w:rPr>
      </w:pPr>
      <w:r>
        <w:rPr>
          <w:rFonts w:cs="Verdana"/>
          <w:color w:val="000000"/>
          <w:sz w:val="18"/>
          <w:szCs w:val="18"/>
        </w:rPr>
      </w:r>
    </w:p>
    <w:p>
      <w:pPr>
        <w:pStyle w:val="Footnote"/>
        <w:tabs>
          <w:tab w:val="clear" w:pos="792"/>
          <w:tab w:val="left" w:pos="4724" w:leader="none"/>
        </w:tabs>
        <w:spacing w:lineRule="auto" w:line="240"/>
        <w:rPr/>
      </w:pPr>
      <w:r>
        <w:rPr>
          <w:rFonts w:cs="Verdana"/>
          <w:color w:val="000000"/>
          <w:sz w:val="18"/>
          <w:szCs w:val="18"/>
        </w:rPr>
        <w:t xml:space="preserve"> </w:t>
      </w:r>
      <w:r>
        <w:rPr>
          <w:rFonts w:cs="Verdana"/>
          <w:color w:val="000000"/>
          <w:sz w:val="18"/>
          <w:szCs w:val="18"/>
        </w:rPr>
        <w:t xml:space="preserve">Aarseth, Espen. 'A Narrative Theory of Games' </w:t>
      </w:r>
      <w:r>
        <w:rPr>
          <w:rFonts w:cs="Verdana"/>
          <w:i/>
          <w:iCs/>
          <w:color w:val="000000"/>
          <w:sz w:val="18"/>
          <w:szCs w:val="18"/>
        </w:rPr>
        <w:t>Foundation of Digital Games 2015</w:t>
      </w:r>
      <w:r>
        <w:rPr>
          <w:rFonts w:cs="Verdana"/>
          <w:color w:val="000000"/>
          <w:sz w:val="18"/>
          <w:szCs w:val="18"/>
        </w:rPr>
        <w:t>, 2015, pp. 1–5.</w:t>
      </w:r>
    </w:p>
    <w:p>
      <w:pPr>
        <w:pStyle w:val="Footnote"/>
        <w:tabs>
          <w:tab w:val="clear" w:pos="792"/>
          <w:tab w:val="left" w:pos="4724" w:leader="none"/>
        </w:tabs>
        <w:spacing w:lineRule="auto" w:line="240"/>
        <w:rPr>
          <w:rFonts w:ascii="Georgia" w:hAnsi="Georgia" w:cs="Verdana"/>
          <w:color w:val="000000"/>
          <w:sz w:val="18"/>
          <w:szCs w:val="18"/>
        </w:rPr>
      </w:pPr>
      <w:r>
        <w:rPr>
          <w:rFonts w:cs="Verdana"/>
          <w:color w:val="000000"/>
          <w:sz w:val="18"/>
          <w:szCs w:val="18"/>
        </w:rPr>
      </w:r>
    </w:p>
    <w:p>
      <w:pPr>
        <w:pStyle w:val="Footnote"/>
        <w:tabs>
          <w:tab w:val="clear" w:pos="792"/>
          <w:tab w:val="left" w:pos="4724" w:leader="none"/>
        </w:tabs>
        <w:spacing w:lineRule="auto" w:line="240"/>
        <w:rPr/>
      </w:pPr>
      <w:r>
        <w:rPr>
          <w:rFonts w:cs="Verdana"/>
          <w:color w:val="000000"/>
          <w:sz w:val="18"/>
          <w:szCs w:val="18"/>
        </w:rPr>
        <w:t xml:space="preserve"> </w:t>
      </w:r>
      <w:r>
        <w:rPr>
          <w:rFonts w:cs="Verdana"/>
          <w:color w:val="000000"/>
          <w:sz w:val="18"/>
          <w:szCs w:val="18"/>
        </w:rPr>
        <w:t xml:space="preserve">Adams, Tarn </w:t>
      </w:r>
      <w:r>
        <w:rPr>
          <w:rFonts w:cs="Verdana"/>
          <w:i/>
          <w:iCs/>
          <w:color w:val="000000"/>
          <w:sz w:val="18"/>
          <w:szCs w:val="18"/>
        </w:rPr>
        <w:t xml:space="preserve">In: </w:t>
      </w:r>
      <w:r>
        <w:rPr>
          <w:rFonts w:cs="Verdana"/>
          <w:color w:val="000000"/>
          <w:sz w:val="18"/>
          <w:szCs w:val="18"/>
        </w:rPr>
        <w:t xml:space="preserve">Fenlon, Wes </w:t>
      </w:r>
      <w:r>
        <w:rPr>
          <w:rFonts w:cs="Verdana"/>
          <w:i/>
          <w:iCs/>
          <w:color w:val="000000"/>
          <w:sz w:val="18"/>
          <w:szCs w:val="18"/>
        </w:rPr>
        <w:t>Dwarf Fortress creator Tarn Adams talks about simulating the most complex magic system ever</w:t>
      </w:r>
      <w:r>
        <w:rPr>
          <w:rFonts w:cs="Verdana"/>
          <w:color w:val="000000"/>
          <w:sz w:val="18"/>
          <w:szCs w:val="18"/>
        </w:rPr>
        <w:t xml:space="preserve">, 2017 [Online]. Available at: </w:t>
      </w:r>
      <w:hyperlink r:id="rId115">
        <w:r>
          <w:rPr>
            <w:rStyle w:val="InternetLink"/>
            <w:rFonts w:cs="Verdana"/>
            <w:color w:val="000000"/>
            <w:sz w:val="18"/>
            <w:szCs w:val="18"/>
          </w:rPr>
          <w:t>https://www.pcgamer.com/uk/dwarf-fortress-creator-tarn-adams-talks-about-simulating-the-most-complex-magic-system-ever/</w:t>
        </w:r>
      </w:hyperlink>
      <w:r>
        <w:rPr>
          <w:rFonts w:cs="Verdana"/>
          <w:color w:val="000000"/>
          <w:sz w:val="18"/>
          <w:szCs w:val="18"/>
        </w:rPr>
        <w:t xml:space="preserve"> [Accessed 8</w:t>
      </w:r>
      <w:r>
        <w:rPr>
          <w:rFonts w:cs="Verdana"/>
          <w:color w:val="000000"/>
          <w:sz w:val="18"/>
          <w:szCs w:val="18"/>
          <w:vertAlign w:val="superscript"/>
        </w:rPr>
        <w:t>th</w:t>
      </w:r>
      <w:r>
        <w:rPr>
          <w:rFonts w:cs="Verdana"/>
          <w:color w:val="000000"/>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Afonso, Nuno and Prada, Rui 'Agents That Relate: Improving The Social Believability Of Non-Player Characters in Role-Playing Games'. </w:t>
      </w:r>
      <w:r>
        <w:rPr>
          <w:i/>
          <w:iCs/>
          <w:sz w:val="18"/>
          <w:szCs w:val="18"/>
        </w:rPr>
        <w:t>Proceedings of ICEC 2008</w:t>
      </w:r>
      <w:r>
        <w:rPr>
          <w:sz w:val="18"/>
          <w:szCs w:val="18"/>
        </w:rPr>
        <w:t>, 2008.</w:t>
      </w:r>
    </w:p>
    <w:p>
      <w:pPr>
        <w:pStyle w:val="Footnote"/>
        <w:spacing w:lineRule="auto" w:line="240"/>
        <w:rPr>
          <w:sz w:val="18"/>
          <w:szCs w:val="18"/>
        </w:rPr>
      </w:pPr>
      <w:r>
        <w:rPr>
          <w:sz w:val="18"/>
          <w:szCs w:val="18"/>
        </w:rPr>
      </w:r>
    </w:p>
    <w:p>
      <w:pPr>
        <w:pStyle w:val="Footnote"/>
        <w:spacing w:lineRule="auto" w:line="240"/>
        <w:ind w:left="0" w:right="0" w:hanging="0"/>
        <w:rPr/>
      </w:pPr>
      <w:r>
        <w:rPr>
          <w:rStyle w:val="WWFootnoteCharacters"/>
          <w:rFonts w:eastAsia="Georgia" w:cs="Georgia"/>
          <w:color w:val="000000"/>
          <w:sz w:val="18"/>
          <w:szCs w:val="18"/>
          <w:highlight w:val="white"/>
          <w:lang w:val="en-GB"/>
        </w:rPr>
        <w:t xml:space="preserve">Albor, Jorge ‘’Journey’ As Ritual’, </w:t>
      </w:r>
      <w:r>
        <w:rPr>
          <w:rStyle w:val="WWFootnoteCharacters"/>
          <w:rFonts w:eastAsia="Georgia" w:cs="Georgia"/>
          <w:i/>
          <w:iCs/>
          <w:color w:val="000000"/>
          <w:sz w:val="18"/>
          <w:szCs w:val="18"/>
          <w:highlight w:val="white"/>
          <w:lang w:val="en-GB"/>
        </w:rPr>
        <w:t xml:space="preserve">PopMatters, </w:t>
      </w:r>
      <w:r>
        <w:rPr>
          <w:rStyle w:val="WWFootnoteCharacters"/>
          <w:rFonts w:eastAsia="Georgia" w:cs="Georgia"/>
          <w:i w:val="false"/>
          <w:iCs w:val="false"/>
          <w:color w:val="000000"/>
          <w:sz w:val="18"/>
          <w:szCs w:val="18"/>
          <w:highlight w:val="white"/>
          <w:lang w:val="en-GB"/>
        </w:rPr>
        <w:t xml:space="preserve">2014 [Online]. Available at: </w:t>
      </w:r>
      <w:hyperlink r:id="rId116">
        <w:r>
          <w:rPr>
            <w:rStyle w:val="WWFootnoteCharacters"/>
            <w:rFonts w:eastAsia="Georgia" w:cs="Georgia"/>
            <w:i w:val="false"/>
            <w:iCs w:val="false"/>
            <w:color w:val="000000"/>
            <w:sz w:val="18"/>
            <w:szCs w:val="18"/>
            <w:highlight w:val="white"/>
            <w:lang w:val="en-GB"/>
          </w:rPr>
          <w:t>https://www.popmatters.com/180290-journey-as-ritual-2495672787.html</w:t>
        </w:r>
      </w:hyperlink>
      <w:r>
        <w:rPr>
          <w:rStyle w:val="WWFootnoteCharacters"/>
          <w:rFonts w:eastAsia="Georgia" w:cs="Georgia"/>
          <w:i w:val="false"/>
          <w:iCs w:val="false"/>
          <w:color w:val="000000"/>
          <w:sz w:val="18"/>
          <w:szCs w:val="18"/>
          <w:highlight w:val="white"/>
          <w:lang w:val="en-GB"/>
        </w:rPr>
        <w:t xml:space="preserve"> [Accessed: 7</w:t>
      </w:r>
      <w:r>
        <w:rPr>
          <w:rStyle w:val="WWFootnoteCharacters"/>
          <w:rFonts w:eastAsia="Georgia" w:cs="Georgia"/>
          <w:i w:val="false"/>
          <w:iCs w:val="false"/>
          <w:color w:val="000000"/>
          <w:sz w:val="18"/>
          <w:szCs w:val="18"/>
          <w:highlight w:val="white"/>
          <w:vertAlign w:val="superscript"/>
          <w:lang w:val="en-GB"/>
        </w:rPr>
        <w:t>th</w:t>
      </w:r>
      <w:r>
        <w:rPr>
          <w:rStyle w:val="WWFootnoteCharacters"/>
          <w:rFonts w:eastAsia="Georgia" w:cs="Georgia"/>
          <w:i w:val="false"/>
          <w:iCs w:val="false"/>
          <w:color w:val="000000"/>
          <w:sz w:val="18"/>
          <w:szCs w:val="18"/>
          <w:highlight w:val="white"/>
          <w:lang w:val="en-GB"/>
        </w:rPr>
        <w:t xml:space="preserve"> May 2015].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Alderman, Naomi </w:t>
      </w:r>
      <w:r>
        <w:rPr>
          <w:i/>
          <w:iCs/>
          <w:sz w:val="18"/>
          <w:szCs w:val="18"/>
        </w:rPr>
        <w:t>Don't listen to those who try to own the definition of a video game</w:t>
      </w:r>
      <w:r>
        <w:rPr>
          <w:sz w:val="18"/>
          <w:szCs w:val="18"/>
        </w:rPr>
        <w:t xml:space="preserve">, 2015 [Online]. Available at: </w:t>
      </w:r>
      <w:hyperlink r:id="rId117">
        <w:r>
          <w:rPr>
            <w:rStyle w:val="InternetLink"/>
            <w:sz w:val="18"/>
            <w:szCs w:val="18"/>
          </w:rPr>
          <w:t>https://www.theguardian.com/technology/2015/dec/04/video-games-gaming-dudegamers</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Alderman, Naomi  </w:t>
      </w:r>
      <w:r>
        <w:rPr>
          <w:i/>
          <w:iCs/>
          <w:sz w:val="18"/>
          <w:szCs w:val="18"/>
        </w:rPr>
        <w:t>Why can't we talk to the characters in games? Careful what you wish for...</w:t>
      </w:r>
      <w:r>
        <w:rPr>
          <w:sz w:val="18"/>
          <w:szCs w:val="18"/>
        </w:rPr>
        <w:t xml:space="preserve">, 2016 [Online]. Available at: </w:t>
      </w:r>
      <w:hyperlink r:id="rId118">
        <w:r>
          <w:rPr>
            <w:rStyle w:val="InternetLink"/>
            <w:sz w:val="18"/>
            <w:szCs w:val="18"/>
          </w:rPr>
          <w:t>https://www.theguardian.com/technology/2016/jan/11/games-computers-conversation-characters</w:t>
        </w:r>
      </w:hyperlink>
      <w:r>
        <w:rPr>
          <w:sz w:val="18"/>
          <w:szCs w:val="18"/>
        </w:rPr>
        <w:t xml:space="preserve"> [Accessed 8th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Ali, Umran ‘Red Dead Redemption 2: Virtual ecology is making game worlds eerily like our own’,</w:t>
      </w:r>
      <w:r>
        <w:rPr>
          <w:i/>
          <w:iCs/>
          <w:sz w:val="18"/>
          <w:szCs w:val="18"/>
        </w:rPr>
        <w:t xml:space="preserve"> The Conversation</w:t>
      </w:r>
      <w:r>
        <w:rPr>
          <w:sz w:val="18"/>
          <w:szCs w:val="18"/>
        </w:rPr>
        <w:t xml:space="preserve">, 2018 [Online]. Available at: </w:t>
      </w:r>
      <w:hyperlink r:id="rId119">
        <w:r>
          <w:rPr>
            <w:rStyle w:val="InternetLink"/>
            <w:sz w:val="18"/>
            <w:szCs w:val="18"/>
          </w:rPr>
          <w:t>https://theconversation.com/red-dead-redemption-2-virtual-ecology-is-making-game-worlds-eerily-like-our-own-107068</w:t>
        </w:r>
      </w:hyperlink>
      <w:r>
        <w:rPr>
          <w:sz w:val="18"/>
          <w:szCs w:val="18"/>
        </w:rPr>
        <w:t xml:space="preserve"> [Accessed: 20</w:t>
      </w:r>
      <w:r>
        <w:rPr>
          <w:sz w:val="18"/>
          <w:szCs w:val="18"/>
          <w:vertAlign w:val="superscript"/>
        </w:rPr>
        <w:t>th</w:t>
      </w:r>
      <w:r>
        <w:rPr>
          <w:sz w:val="18"/>
          <w:szCs w:val="18"/>
        </w:rPr>
        <w:t xml:space="preserve"> October 2019].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Andrews, Jimmy and Schmidt, Loren </w:t>
      </w:r>
      <w:r>
        <w:rPr>
          <w:i/>
          <w:iCs/>
          <w:sz w:val="18"/>
          <w:szCs w:val="18"/>
        </w:rPr>
        <w:t>Realistic Kissing Simulator</w:t>
      </w:r>
      <w:r>
        <w:rPr>
          <w:sz w:val="18"/>
          <w:szCs w:val="18"/>
        </w:rPr>
        <w:t xml:space="preserve"> [Online]. Available at: </w:t>
      </w:r>
      <w:hyperlink r:id="rId120">
        <w:r>
          <w:rPr>
            <w:rStyle w:val="InternetLink"/>
            <w:sz w:val="18"/>
            <w:szCs w:val="18"/>
          </w:rPr>
          <w:t>http://jimmylands.com/experiments/kissing/</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Anthropy, Anna </w:t>
      </w:r>
      <w:r>
        <w:rPr>
          <w:i/>
          <w:iCs/>
          <w:sz w:val="18"/>
          <w:szCs w:val="18"/>
        </w:rPr>
        <w:t>Rise of the Videogame Zinesters: How Freaks, Normals Amateurs, Artists, Dreamers, Drop-outs, Queers, Houswives, and People Like You Are Taking Back an Art Form</w:t>
      </w:r>
      <w:r>
        <w:rPr>
          <w:sz w:val="18"/>
          <w:szCs w:val="18"/>
        </w:rPr>
        <w:t>. US: Seven Stories Press, 2012.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Anthropy, Anna and Clark, Naomi </w:t>
      </w:r>
      <w:r>
        <w:rPr>
          <w:i/>
          <w:iCs/>
          <w:sz w:val="18"/>
          <w:szCs w:val="18"/>
        </w:rPr>
        <w:t xml:space="preserve">A Game Design Vocabulary: Exploring The Foundational Principles Behind Good Game Design. </w:t>
      </w:r>
      <w:r>
        <w:rPr>
          <w:sz w:val="18"/>
          <w:szCs w:val="18"/>
        </w:rPr>
        <w:t>Boston: Addison-Wesley, 2014, p.184.</w:t>
      </w:r>
    </w:p>
    <w:p>
      <w:pPr>
        <w:pStyle w:val="Footnote"/>
        <w:spacing w:lineRule="auto" w:line="240"/>
        <w:ind w:left="0" w:right="0" w:hanging="0"/>
        <w:rPr>
          <w:rFonts w:ascii="Georgia" w:hAnsi="Georgia"/>
          <w:sz w:val="18"/>
          <w:szCs w:val="18"/>
        </w:rPr>
      </w:pPr>
      <w:r>
        <w:rPr>
          <w:sz w:val="18"/>
          <w:szCs w:val="18"/>
        </w:rPr>
      </w:r>
    </w:p>
    <w:p>
      <w:pPr>
        <w:pStyle w:val="Footnote"/>
        <w:spacing w:lineRule="auto" w:line="240"/>
        <w:ind w:left="0" w:right="0" w:hanging="0"/>
        <w:rPr/>
      </w:pPr>
      <w:r>
        <w:rPr>
          <w:sz w:val="18"/>
          <w:szCs w:val="18"/>
        </w:rPr>
        <w:t>Appleton, Conor and Morris, Jake 'Scaling Skyrim – a case study on the population of Solstheim</w:t>
      </w:r>
      <w:r>
        <w:rPr>
          <w:i/>
          <w:iCs/>
          <w:sz w:val="18"/>
          <w:szCs w:val="18"/>
        </w:rPr>
        <w:t>'.</w:t>
      </w:r>
      <w:r>
        <w:rPr>
          <w:sz w:val="18"/>
          <w:szCs w:val="18"/>
        </w:rPr>
        <w:t xml:space="preserve"> </w:t>
      </w:r>
      <w:r>
        <w:rPr>
          <w:i/>
          <w:iCs/>
          <w:sz w:val="18"/>
          <w:szCs w:val="18"/>
        </w:rPr>
        <w:t>Journal of Interdisciplinary Science Topics</w:t>
      </w:r>
      <w:r>
        <w:rPr>
          <w:sz w:val="18"/>
          <w:szCs w:val="18"/>
        </w:rPr>
        <w: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Armstrong, Andrew </w:t>
      </w:r>
      <w:r>
        <w:rPr>
          <w:i/>
          <w:iCs/>
          <w:sz w:val="18"/>
          <w:szCs w:val="18"/>
        </w:rPr>
        <w:t>The Behavior-Oriented Design of Modular Agent Intelligence</w:t>
      </w:r>
      <w:r>
        <w:rPr>
          <w:sz w:val="18"/>
          <w:szCs w:val="18"/>
        </w:rPr>
        <w:t xml:space="preserve">, 2009 [Online]. Available at: </w:t>
      </w:r>
      <w:hyperlink r:id="rId121">
        <w:r>
          <w:rPr>
            <w:rStyle w:val="InternetLink"/>
            <w:sz w:val="18"/>
            <w:szCs w:val="18"/>
          </w:rPr>
          <w:t>https://aigamedev.com/open/reviews/behavior-oriented-design-modular-agent/</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pPr>
      <w:r>
        <w:rPr>
          <w:sz w:val="18"/>
          <w:szCs w:val="18"/>
        </w:rPr>
        <w:t xml:space="preserve"> </w:t>
      </w:r>
      <w:r>
        <w:rPr>
          <w:sz w:val="18"/>
          <w:szCs w:val="18"/>
        </w:rPr>
        <w:t xml:space="preserve">Arsenault, Dominic and Perron, Bernard ‘In The Frame of the Magic Cycle: The Circle(s) of Gameplay’. </w:t>
      </w:r>
      <w:r>
        <w:rPr>
          <w:i/>
          <w:iCs/>
          <w:sz w:val="18"/>
          <w:szCs w:val="18"/>
        </w:rPr>
        <w:t xml:space="preserve">In: </w:t>
      </w:r>
      <w:r>
        <w:rPr>
          <w:i w:val="false"/>
          <w:iCs w:val="false"/>
          <w:sz w:val="18"/>
          <w:szCs w:val="18"/>
        </w:rPr>
        <w:t>Perron, Bernard and Wolf, Mark J.P. (</w:t>
      </w:r>
      <w:r>
        <w:rPr>
          <w:i/>
          <w:iCs/>
          <w:sz w:val="18"/>
          <w:szCs w:val="18"/>
        </w:rPr>
        <w:t xml:space="preserve">eds.) The Video Game Theory Reader </w:t>
      </w:r>
      <w:r>
        <w:rPr>
          <w:i w:val="false"/>
          <w:iCs w:val="false"/>
          <w:sz w:val="18"/>
          <w:szCs w:val="18"/>
        </w:rPr>
        <w:t>2. London: Routledge, 2008, pp. 109 – 133.</w:t>
      </w:r>
    </w:p>
    <w:p>
      <w:pPr>
        <w:pStyle w:val="Footnote"/>
        <w:spacing w:lineRule="auto" w:line="240"/>
        <w:rPr>
          <w:i w:val="false"/>
          <w:i w:val="false"/>
          <w:iCs w:val="false"/>
          <w:sz w:val="18"/>
          <w:szCs w:val="18"/>
        </w:rPr>
      </w:pPr>
      <w:r>
        <w:rPr>
          <w:i w:val="false"/>
          <w:iCs w:val="false"/>
          <w:sz w:val="18"/>
          <w:szCs w:val="18"/>
        </w:rPr>
      </w:r>
    </w:p>
    <w:p>
      <w:pPr>
        <w:pStyle w:val="Footnote"/>
        <w:spacing w:lineRule="auto" w:line="240"/>
        <w:rPr/>
      </w:pPr>
      <w:r>
        <w:rPr>
          <w:sz w:val="18"/>
          <w:szCs w:val="18"/>
        </w:rPr>
        <w:t xml:space="preserve"> </w:t>
      </w:r>
      <w:r>
        <w:rPr>
          <w:sz w:val="18"/>
          <w:szCs w:val="18"/>
        </w:rPr>
        <w:t>Ashwell, Sam Kabo</w:t>
      </w:r>
      <w:r>
        <w:rPr>
          <w:i/>
          <w:iCs/>
          <w:sz w:val="18"/>
          <w:szCs w:val="18"/>
        </w:rPr>
        <w:t xml:space="preserve"> A Bestiary of Player Agency, </w:t>
      </w:r>
      <w:r>
        <w:rPr>
          <w:sz w:val="18"/>
          <w:szCs w:val="18"/>
        </w:rPr>
        <w:t xml:space="preserve">2014 [Online]. Available at: </w:t>
      </w:r>
      <w:hyperlink r:id="rId122">
        <w:r>
          <w:rPr>
            <w:rStyle w:val="InternetLink"/>
            <w:sz w:val="18"/>
            <w:szCs w:val="18"/>
          </w:rPr>
          <w:t>https://heterogenoustasks.wordpress.com/2014/09/22/a-bestiary-of-player-agency/</w:t>
        </w:r>
      </w:hyperlink>
      <w:r>
        <w:rPr>
          <w:sz w:val="18"/>
          <w:szCs w:val="18"/>
        </w:rPr>
        <w:t xml:space="preserve"> [Accessed: 18</w:t>
      </w:r>
      <w:r>
        <w:rPr>
          <w:sz w:val="18"/>
          <w:szCs w:val="18"/>
          <w:vertAlign w:val="superscript"/>
        </w:rPr>
        <w:t>th</w:t>
      </w:r>
      <w:r>
        <w:rPr>
          <w:sz w:val="18"/>
          <w:szCs w:val="18"/>
        </w:rPr>
        <w:t xml:space="preserve"> August 2018].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Aylett, Ruth 'Emergent narrative, social immersion and “storification”.' </w:t>
      </w:r>
      <w:r>
        <w:rPr>
          <w:i/>
          <w:iCs/>
          <w:sz w:val="18"/>
          <w:szCs w:val="18"/>
        </w:rPr>
        <w:t>Proceedings of the 1st international workshop on narrative and interactive learning environments</w:t>
      </w:r>
      <w:r>
        <w:rPr>
          <w:sz w:val="18"/>
          <w:szCs w:val="18"/>
        </w:rPr>
        <w:t xml:space="preserve">.  Edinburgh, 2000, pp. 35–44.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Bailey, Christine </w:t>
      </w:r>
      <w:r>
        <w:rPr>
          <w:i/>
          <w:iCs/>
          <w:sz w:val="18"/>
          <w:szCs w:val="18"/>
        </w:rPr>
        <w:t xml:space="preserve">et al. </w:t>
      </w:r>
      <w:r>
        <w:rPr>
          <w:sz w:val="18"/>
          <w:szCs w:val="18"/>
        </w:rPr>
        <w:t xml:space="preserve">'Believability Through Psychosocial Behaviour: Creating Bots That Are More Engaging and Entertaining'. </w:t>
      </w:r>
      <w:r>
        <w:rPr>
          <w:i/>
          <w:iCs/>
          <w:sz w:val="18"/>
          <w:szCs w:val="18"/>
        </w:rPr>
        <w:t xml:space="preserve">In: </w:t>
      </w:r>
      <w:r>
        <w:rPr>
          <w:sz w:val="18"/>
          <w:szCs w:val="18"/>
        </w:rPr>
        <w:t>Hingston, Peter (</w:t>
      </w:r>
      <w:r>
        <w:rPr>
          <w:i/>
          <w:iCs/>
          <w:sz w:val="18"/>
          <w:szCs w:val="18"/>
        </w:rPr>
        <w:t>eds.</w:t>
      </w:r>
      <w:r>
        <w:rPr>
          <w:sz w:val="18"/>
          <w:szCs w:val="18"/>
        </w:rPr>
        <w:t xml:space="preserve">) </w:t>
      </w:r>
      <w:r>
        <w:rPr>
          <w:i/>
          <w:iCs/>
          <w:sz w:val="18"/>
          <w:szCs w:val="18"/>
        </w:rPr>
        <w:t>Believabile Bots</w:t>
      </w:r>
      <w:r>
        <w:rPr>
          <w:sz w:val="18"/>
          <w:szCs w:val="18"/>
        </w:rPr>
        <w:t>. Berlin: Springer, 2012, pp. 29 – 70, p. 29.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Banks, John ‘Co-creating Videogames’ London: Bloomsbury, 2013.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Banks, Jaime and Bowman, Nicholas David 'Avatars are (sometimes) people too: linguistic indicators of parasocial and social ties in player-avatar relationships'. </w:t>
      </w:r>
      <w:r>
        <w:rPr>
          <w:i/>
          <w:iCs/>
          <w:sz w:val="18"/>
          <w:szCs w:val="18"/>
        </w:rPr>
        <w:t xml:space="preserve">New Media &amp; Society </w:t>
      </w:r>
      <w:r>
        <w:rPr>
          <w:sz w:val="18"/>
          <w:szCs w:val="18"/>
        </w:rPr>
        <w:t>18 (7), 2016, pp. 1257 – 1276.</w:t>
      </w:r>
    </w:p>
    <w:p>
      <w:pPr>
        <w:pStyle w:val="Footnote"/>
        <w:spacing w:lineRule="auto" w:line="240"/>
        <w:ind w:left="0" w:right="0" w:hanging="0"/>
        <w:rPr>
          <w:sz w:val="18"/>
          <w:szCs w:val="18"/>
        </w:rPr>
      </w:pPr>
      <w:r>
        <w:rPr/>
      </w:r>
    </w:p>
    <w:p>
      <w:pPr>
        <w:pStyle w:val="Footnote"/>
        <w:spacing w:lineRule="auto" w:line="240"/>
        <w:ind w:left="0" w:right="0" w:hanging="0"/>
        <w:rPr/>
      </w:pPr>
      <w:r>
        <w:rPr>
          <w:sz w:val="18"/>
          <w:szCs w:val="18"/>
        </w:rPr>
        <w:t xml:space="preserve">Barriga, Silviano Diaz </w:t>
      </w:r>
      <w:r>
        <w:rPr>
          <w:i/>
          <w:iCs/>
          <w:sz w:val="18"/>
          <w:szCs w:val="18"/>
        </w:rPr>
        <w:t xml:space="preserve">et al. </w:t>
      </w:r>
      <w:r>
        <w:rPr>
          <w:sz w:val="18"/>
          <w:szCs w:val="18"/>
        </w:rPr>
        <w:t xml:space="preserve">'Emotional Attention in Autonomous Agents: a Biologically Inspired Model'. </w:t>
      </w:r>
      <w:r>
        <w:rPr>
          <w:i/>
          <w:iCs/>
          <w:sz w:val="18"/>
          <w:szCs w:val="18"/>
        </w:rPr>
        <w:t xml:space="preserve">Proceedings of the 2012 International Conference on Cyberworlds. </w:t>
      </w:r>
      <w:r>
        <w:rPr>
          <w:sz w:val="18"/>
          <w:szCs w:val="18"/>
        </w:rPr>
        <w:t>Darmstadt, 2012.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Batchelor, James </w:t>
      </w:r>
      <w:r>
        <w:rPr>
          <w:i/>
          <w:iCs/>
          <w:sz w:val="18"/>
          <w:szCs w:val="18"/>
        </w:rPr>
        <w:t>YoYo Games: “Our competition with Unity is all in people's heads”</w:t>
      </w:r>
      <w:r>
        <w:rPr>
          <w:sz w:val="18"/>
          <w:szCs w:val="18"/>
        </w:rPr>
        <w:t xml:space="preserve">, 2017 [Online. Available at: </w:t>
      </w:r>
      <w:hyperlink r:id="rId123">
        <w:r>
          <w:rPr>
            <w:rStyle w:val="InternetLink"/>
            <w:sz w:val="18"/>
            <w:szCs w:val="18"/>
          </w:rPr>
          <w:t>https://www.gamesindustry.biz/articles/2017-03-08-yoyo-games-our-competition-with-unity-is-all-in-peoples-heads</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Behrenhausen, Bryan G ‘The active audience, again: Player-centric game studies and the problem of binarism’. </w:t>
      </w:r>
      <w:r>
        <w:rPr>
          <w:i/>
          <w:iCs/>
          <w:sz w:val="18"/>
          <w:szCs w:val="18"/>
        </w:rPr>
        <w:t xml:space="preserve">New Media and Society </w:t>
      </w:r>
      <w:r>
        <w:rPr>
          <w:sz w:val="18"/>
          <w:szCs w:val="18"/>
        </w:rPr>
        <w:t>15 (6), 2013, pp. 872 – 889.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Bell, Alice </w:t>
      </w:r>
      <w:r>
        <w:rPr>
          <w:i/>
          <w:iCs/>
          <w:sz w:val="18"/>
          <w:szCs w:val="18"/>
        </w:rPr>
        <w:t xml:space="preserve">The Fuckeduplet 1: Dialogue in Games is Fucked - Alice Bell. </w:t>
      </w:r>
      <w:r>
        <w:rPr>
          <w:sz w:val="18"/>
          <w:szCs w:val="18"/>
        </w:rPr>
        <w:t xml:space="preserve">Videobrains, London, 2016 [Online]. Available at: </w:t>
      </w:r>
      <w:hyperlink r:id="rId124">
        <w:r>
          <w:rPr>
            <w:rStyle w:val="InternetLink"/>
            <w:sz w:val="18"/>
            <w:szCs w:val="18"/>
          </w:rPr>
          <w:t>https://www.youtube.com/watch?v=nWD6bb3AbS8</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Times New Roman"/>
          <w:sz w:val="18"/>
          <w:szCs w:val="18"/>
        </w:rPr>
        <w:t xml:space="preserve"> </w:t>
      </w:r>
      <w:r>
        <w:rPr>
          <w:rFonts w:cs="Times New Roman"/>
          <w:sz w:val="18"/>
          <w:szCs w:val="18"/>
        </w:rPr>
        <w:t xml:space="preserve">Benford, Steve </w:t>
      </w:r>
      <w:r>
        <w:rPr>
          <w:rFonts w:cs="Times New Roman"/>
          <w:i/>
          <w:iCs/>
          <w:sz w:val="18"/>
          <w:szCs w:val="18"/>
        </w:rPr>
        <w:t>et al. '</w:t>
      </w:r>
      <w:r>
        <w:rPr>
          <w:rFonts w:cs="Times New Roman"/>
          <w:sz w:val="18"/>
          <w:szCs w:val="18"/>
        </w:rPr>
        <w:t xml:space="preserve">Unearthing Virtual History: Using Diverse Interfaces to Reveal Hidden Virtual Worlds’. </w:t>
      </w:r>
      <w:r>
        <w:rPr>
          <w:rFonts w:cs="Times New Roman"/>
          <w:i/>
          <w:iCs/>
          <w:sz w:val="18"/>
          <w:szCs w:val="18"/>
        </w:rPr>
        <w:t xml:space="preserve">In: </w:t>
      </w:r>
      <w:r>
        <w:rPr>
          <w:rFonts w:cs="Times New Roman"/>
          <w:sz w:val="18"/>
          <w:szCs w:val="18"/>
        </w:rPr>
        <w:t xml:space="preserve">Abowd, Gregory </w:t>
      </w:r>
      <w:r>
        <w:rPr>
          <w:rFonts w:cs="Times New Roman"/>
          <w:i/>
          <w:iCs/>
          <w:sz w:val="18"/>
          <w:szCs w:val="18"/>
        </w:rPr>
        <w:t xml:space="preserve">et al. </w:t>
      </w:r>
      <w:r>
        <w:rPr>
          <w:rFonts w:cs="Times New Roman"/>
          <w:sz w:val="18"/>
          <w:szCs w:val="18"/>
        </w:rPr>
        <w:t>(</w:t>
      </w:r>
      <w:r>
        <w:rPr>
          <w:rFonts w:cs="Times New Roman"/>
          <w:i/>
          <w:iCs/>
          <w:sz w:val="18"/>
          <w:szCs w:val="18"/>
        </w:rPr>
        <w:t>eds.</w:t>
      </w:r>
      <w:r>
        <w:rPr>
          <w:rFonts w:cs="Times New Roman"/>
          <w:sz w:val="18"/>
          <w:szCs w:val="18"/>
        </w:rPr>
        <w:t xml:space="preserve">) </w:t>
      </w:r>
      <w:r>
        <w:rPr>
          <w:rFonts w:cs="Times New Roman"/>
          <w:i/>
          <w:iCs/>
          <w:sz w:val="18"/>
          <w:szCs w:val="18"/>
        </w:rPr>
        <w:t>UbiComp 2001: Ubiquitous Computing</w:t>
      </w:r>
      <w:r>
        <w:rPr>
          <w:rFonts w:cs="Times New Roman"/>
          <w:sz w:val="18"/>
          <w:szCs w:val="18"/>
        </w:rPr>
        <w:t>. Georgia: Springer, 2001, pp. 225 – 231.</w:t>
      </w:r>
    </w:p>
    <w:p>
      <w:pPr>
        <w:pStyle w:val="Footnote"/>
        <w:spacing w:lineRule="auto" w:line="240"/>
        <w:rPr>
          <w:rFonts w:ascii="Georgia" w:hAnsi="Georgia"/>
          <w:sz w:val="18"/>
          <w:szCs w:val="18"/>
        </w:rPr>
      </w:pPr>
      <w:r>
        <w:rPr>
          <w:sz w:val="18"/>
          <w:szCs w:val="18"/>
        </w:rPr>
      </w:r>
    </w:p>
    <w:p>
      <w:pPr>
        <w:pStyle w:val="Footnote"/>
        <w:spacing w:lineRule="auto" w:line="240"/>
        <w:rPr/>
      </w:pPr>
      <w:r>
        <w:rPr>
          <w:i/>
          <w:iCs/>
          <w:sz w:val="18"/>
          <w:szCs w:val="18"/>
        </w:rPr>
        <w:t xml:space="preserve"> </w:t>
      </w:r>
      <w:r>
        <w:rPr>
          <w:sz w:val="18"/>
          <w:szCs w:val="18"/>
        </w:rPr>
        <w:t xml:space="preserve">Bethesda Softworks </w:t>
      </w:r>
      <w:r>
        <w:rPr>
          <w:i/>
          <w:iCs/>
          <w:sz w:val="18"/>
          <w:szCs w:val="18"/>
        </w:rPr>
        <w:t>The Elder Scrolls V: Skyrim</w:t>
      </w:r>
      <w:r>
        <w:rPr>
          <w:sz w:val="18"/>
          <w:szCs w:val="18"/>
        </w:rPr>
        <w:t>. [PC Software] US: Bethesda Softworks, 2011.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Bickmore, Timothy </w:t>
      </w:r>
      <w:r>
        <w:rPr>
          <w:i/>
          <w:iCs/>
          <w:sz w:val="18"/>
          <w:szCs w:val="18"/>
        </w:rPr>
        <w:t>et al. Proceedings Of The 14</w:t>
      </w:r>
      <w:r>
        <w:rPr>
          <w:i/>
          <w:iCs/>
          <w:sz w:val="18"/>
          <w:szCs w:val="18"/>
          <w:vertAlign w:val="superscript"/>
        </w:rPr>
        <w:t>th</w:t>
      </w:r>
      <w:r>
        <w:rPr>
          <w:i/>
          <w:iCs/>
          <w:sz w:val="18"/>
          <w:szCs w:val="18"/>
        </w:rPr>
        <w:t xml:space="preserve"> International Conference on Intelligent Virtual Agents. </w:t>
      </w:r>
      <w:r>
        <w:rPr>
          <w:sz w:val="18"/>
          <w:szCs w:val="18"/>
        </w:rPr>
        <w:t>Boston: IVA, 2014.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Bithell, Mike </w:t>
      </w:r>
      <w:r>
        <w:rPr>
          <w:i/>
          <w:iCs/>
          <w:sz w:val="18"/>
          <w:szCs w:val="18"/>
        </w:rPr>
        <w:t xml:space="preserve">Thomas Was Alone. </w:t>
      </w:r>
      <w:r>
        <w:rPr>
          <w:sz w:val="18"/>
          <w:szCs w:val="18"/>
        </w:rPr>
        <w:t>[PC Software] UK: Mike Bithell, 2012.</w:t>
      </w:r>
    </w:p>
    <w:p>
      <w:pPr>
        <w:pStyle w:val="Footnote"/>
        <w:spacing w:lineRule="auto" w:line="240"/>
        <w:ind w:left="0"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Baldwin, Kai ‘Animal Representation in Video Games’,</w:t>
      </w:r>
      <w:r>
        <w:rPr>
          <w:i/>
          <w:iCs/>
          <w:sz w:val="18"/>
          <w:szCs w:val="18"/>
        </w:rPr>
        <w:t xml:space="preserve"> Animal Instances,</w:t>
      </w:r>
      <w:r>
        <w:rPr>
          <w:sz w:val="18"/>
          <w:szCs w:val="18"/>
        </w:rPr>
        <w:t xml:space="preserve"> 2019 [Online]. Available at: </w:t>
      </w:r>
      <w:hyperlink r:id="rId125">
        <w:r>
          <w:rPr>
            <w:rStyle w:val="InternetLink"/>
            <w:sz w:val="18"/>
            <w:szCs w:val="18"/>
          </w:rPr>
          <w:t>https://animalinstances.com/?p=6527</w:t>
        </w:r>
      </w:hyperlink>
      <w:r>
        <w:rPr>
          <w:sz w:val="18"/>
          <w:szCs w:val="18"/>
        </w:rPr>
        <w:t xml:space="preserve"> [Accessed: 20</w:t>
      </w:r>
      <w:r>
        <w:rPr>
          <w:sz w:val="18"/>
          <w:szCs w:val="18"/>
          <w:vertAlign w:val="superscript"/>
        </w:rPr>
        <w:t>th</w:t>
      </w:r>
      <w:r>
        <w:rPr>
          <w:sz w:val="18"/>
          <w:szCs w:val="18"/>
        </w:rPr>
        <w:t xml:space="preserve"> July 2019].</w:t>
      </w:r>
    </w:p>
    <w:p>
      <w:pPr>
        <w:pStyle w:val="Footnote"/>
        <w:spacing w:lineRule="auto" w:line="240"/>
        <w:ind w:left="0" w:right="0" w:hanging="0"/>
        <w:rPr>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 xml:space="preserve">Banks, Jaime and Bowman, N.D. 'Avatars are (sometimes) people too: linguistic indicators and social ties in player-avatar relationships'. </w:t>
      </w:r>
      <w:r>
        <w:rPr>
          <w:i/>
          <w:iCs/>
          <w:sz w:val="18"/>
          <w:szCs w:val="18"/>
        </w:rPr>
        <w:t xml:space="preserve">New Media and Society </w:t>
      </w:r>
      <w:r>
        <w:rPr>
          <w:sz w:val="18"/>
          <w:szCs w:val="18"/>
        </w:rPr>
        <w:t>18 (7), 2016, pp.1257 – 1276.</w:t>
      </w:r>
    </w:p>
    <w:p>
      <w:pPr>
        <w:pStyle w:val="Footnote"/>
        <w:spacing w:lineRule="auto" w:line="240"/>
        <w:ind w:left="0" w:right="0" w:hanging="0"/>
        <w:rPr>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 xml:space="preserve">Banks, Jaime </w:t>
      </w:r>
      <w:r>
        <w:rPr>
          <w:i/>
          <w:iCs/>
          <w:sz w:val="18"/>
          <w:szCs w:val="18"/>
        </w:rPr>
        <w:t>et al</w:t>
      </w:r>
      <w:r>
        <w:rPr>
          <w:sz w:val="18"/>
          <w:szCs w:val="18"/>
        </w:rPr>
        <w:t xml:space="preserve">. </w:t>
      </w:r>
      <w:r>
        <w:rPr>
          <w:i/>
          <w:iCs/>
          <w:sz w:val="18"/>
          <w:szCs w:val="18"/>
        </w:rPr>
        <w:t xml:space="preserve">100 Greatest Video Game Characters. </w:t>
      </w:r>
      <w:r>
        <w:rPr>
          <w:sz w:val="18"/>
          <w:szCs w:val="18"/>
        </w:rPr>
        <w:t>Maryland: Rowman &amp; Littlefield, 2017, pp. 47.</w:t>
      </w:r>
    </w:p>
    <w:p>
      <w:pPr>
        <w:pStyle w:val="Footnote"/>
        <w:spacing w:lineRule="auto" w:line="240"/>
        <w:ind w:left="0" w:right="0" w:hanging="0"/>
        <w:rPr>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 xml:space="preserve">Bartle, Richard ‘Virtual worlds: Why </w:t>
      </w:r>
      <w:r>
        <w:rPr>
          <w:rFonts w:eastAsia="Times New Roman" w:cs="Times New Roman"/>
          <w:sz w:val="20"/>
          <w:szCs w:val="20"/>
          <w:lang w:val="en-GB" w:bidi="ar-SA"/>
        </w:rPr>
        <w:t>people</w:t>
      </w:r>
      <w:r>
        <w:rPr>
          <w:sz w:val="18"/>
          <w:szCs w:val="18"/>
        </w:rPr>
        <w:t xml:space="preserve"> play’.</w:t>
      </w:r>
      <w:r>
        <w:rPr>
          <w:i/>
          <w:iCs/>
          <w:sz w:val="18"/>
          <w:szCs w:val="18"/>
        </w:rPr>
        <w:t xml:space="preserve"> In:</w:t>
      </w:r>
      <w:r>
        <w:rPr>
          <w:sz w:val="18"/>
          <w:szCs w:val="18"/>
        </w:rPr>
        <w:t xml:space="preserve"> Alexander, Thor (</w:t>
      </w:r>
      <w:r>
        <w:rPr>
          <w:i/>
          <w:iCs/>
          <w:sz w:val="18"/>
          <w:szCs w:val="18"/>
        </w:rPr>
        <w:t>eds.</w:t>
      </w:r>
      <w:r>
        <w:rPr>
          <w:sz w:val="18"/>
          <w:szCs w:val="18"/>
        </w:rPr>
        <w:t xml:space="preserve">)  </w:t>
      </w:r>
      <w:r>
        <w:rPr>
          <w:i/>
          <w:iCs/>
          <w:sz w:val="18"/>
          <w:szCs w:val="18"/>
        </w:rPr>
        <w:t>Massively Multiplayer Game Development: v.2.</w:t>
      </w:r>
      <w:r>
        <w:rPr>
          <w:sz w:val="18"/>
          <w:szCs w:val="18"/>
        </w:rPr>
        <w:t xml:space="preserve"> Massachusetts: Charles River Media, 2005.</w:t>
      </w:r>
    </w:p>
    <w:p>
      <w:pPr>
        <w:pStyle w:val="Footnote"/>
        <w:spacing w:lineRule="auto" w:line="240"/>
        <w:ind w:left="0" w:right="0" w:hanging="0"/>
        <w:rPr>
          <w:rFonts w:ascii="Georgia" w:hAnsi="Georgia"/>
          <w:sz w:val="18"/>
          <w:szCs w:val="18"/>
        </w:rPr>
      </w:pPr>
      <w:r>
        <w:rPr>
          <w:sz w:val="18"/>
          <w:szCs w:val="18"/>
        </w:rPr>
      </w:r>
    </w:p>
    <w:p>
      <w:pPr>
        <w:pStyle w:val="Footnote"/>
        <w:spacing w:lineRule="auto" w:line="240"/>
        <w:rPr/>
      </w:pPr>
      <w:r>
        <w:rPr>
          <w:rFonts w:cs="Georgia"/>
          <w:sz w:val="18"/>
          <w:szCs w:val="18"/>
        </w:rPr>
        <w:t xml:space="preserve"> </w:t>
      </w:r>
      <w:r>
        <w:rPr>
          <w:rFonts w:cs="Georgia"/>
          <w:sz w:val="18"/>
          <w:szCs w:val="18"/>
        </w:rPr>
        <w:t>Barton, Matt ‘How’s The Weather: Simulating Weather in Virtual Environments’.</w:t>
      </w:r>
      <w:r>
        <w:rPr>
          <w:rFonts w:cs="Georgia"/>
          <w:i/>
          <w:iCs/>
          <w:sz w:val="18"/>
          <w:szCs w:val="18"/>
        </w:rPr>
        <w:t xml:space="preserve"> Game Studies</w:t>
      </w:r>
      <w:r>
        <w:rPr>
          <w:rFonts w:cs="Georgia"/>
          <w:sz w:val="18"/>
          <w:szCs w:val="18"/>
        </w:rPr>
        <w:t xml:space="preserve"> 8 (1), 2008.</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Batchelor, James ‘Like a boss: The secrets behind great boss design’,</w:t>
      </w:r>
      <w:r>
        <w:rPr>
          <w:rFonts w:cs="Georgia"/>
          <w:i/>
          <w:iCs/>
          <w:sz w:val="18"/>
          <w:szCs w:val="18"/>
        </w:rPr>
        <w:t xml:space="preserve"> gamesindustry.biz</w:t>
      </w:r>
      <w:r>
        <w:rPr>
          <w:rFonts w:cs="Georgia"/>
          <w:sz w:val="18"/>
          <w:szCs w:val="18"/>
        </w:rPr>
        <w:t xml:space="preserve">, 2019 [Online]. Available at: </w:t>
      </w:r>
      <w:hyperlink r:id="rId126">
        <w:r>
          <w:rPr>
            <w:rStyle w:val="InternetLink"/>
            <w:rFonts w:cs="Georgia"/>
            <w:sz w:val="18"/>
            <w:szCs w:val="18"/>
          </w:rPr>
          <w:t>https://www.gamesindustry.biz/articles/2019-08-13-like-a-boss-the-secrets-behind-great-boss-design</w:t>
        </w:r>
      </w:hyperlink>
      <w:r>
        <w:rPr>
          <w:rFonts w:cs="Georgia"/>
          <w:sz w:val="18"/>
          <w:szCs w:val="18"/>
        </w:rPr>
        <w:t xml:space="preserve"> [Accessed 20</w:t>
      </w:r>
      <w:r>
        <w:rPr>
          <w:rFonts w:cs="Georgia"/>
          <w:sz w:val="18"/>
          <w:szCs w:val="18"/>
          <w:vertAlign w:val="superscript"/>
        </w:rPr>
        <w:t>th</w:t>
      </w:r>
      <w:r>
        <w:rPr>
          <w:rFonts w:cs="Georgia"/>
          <w:sz w:val="18"/>
          <w:szCs w:val="18"/>
        </w:rPr>
        <w:t xml:space="preserve"> July 2020].amesindustry.biz</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Berry, Noah. </w:t>
      </w:r>
      <w:r>
        <w:rPr>
          <w:rFonts w:cs="Georgia"/>
          <w:i/>
          <w:iCs/>
          <w:sz w:val="18"/>
          <w:szCs w:val="18"/>
        </w:rPr>
        <w:t>Finding The Look Of Open Game Environments</w:t>
      </w:r>
      <w:r>
        <w:rPr>
          <w:rFonts w:cs="Georgia"/>
          <w:sz w:val="18"/>
          <w:szCs w:val="18"/>
        </w:rPr>
        <w:t xml:space="preserve">, 2015 [Online]. Available at: </w:t>
      </w:r>
      <w:hyperlink r:id="rId127">
        <w:r>
          <w:rPr>
            <w:rStyle w:val="InternetLink"/>
            <w:rFonts w:cs="Georgia"/>
            <w:sz w:val="18"/>
            <w:szCs w:val="18"/>
          </w:rPr>
          <w:t>h</w:t>
        </w:r>
      </w:hyperlink>
      <w:hyperlink r:id="rId128">
        <w:r>
          <w:rPr>
            <w:rStyle w:val="InternetLink"/>
            <w:rFonts w:cs="Georgia"/>
            <w:sz w:val="18"/>
            <w:szCs w:val="18"/>
          </w:rPr>
          <w:t>ttps://80.lv/articles/building-o</w:t>
        </w:r>
      </w:hyperlink>
      <w:hyperlink r:id="rId129">
        <w:r>
          <w:rPr>
            <w:rStyle w:val="InternetLink"/>
            <w:rFonts w:cs="Georgia"/>
            <w:sz w:val="18"/>
            <w:szCs w:val="18"/>
          </w:rPr>
          <w:t>pen-</w:t>
        </w:r>
      </w:hyperlink>
      <w:hyperlink r:id="rId130">
        <w:r>
          <w:rPr>
            <w:rStyle w:val="InternetLink"/>
            <w:rFonts w:cs="Georgia"/>
            <w:sz w:val="18"/>
            <w:szCs w:val="18"/>
          </w:rPr>
          <w:t>worlds-w</w:t>
        </w:r>
      </w:hyperlink>
      <w:hyperlink r:id="rId131">
        <w:r>
          <w:rPr>
            <w:rStyle w:val="InternetLink"/>
            <w:rFonts w:cs="Georgia"/>
            <w:sz w:val="18"/>
            <w:szCs w:val="18"/>
          </w:rPr>
          <w:t>ith-</w:t>
        </w:r>
      </w:hyperlink>
      <w:hyperlink r:id="rId132">
        <w:r>
          <w:rPr>
            <w:rStyle w:val="InternetLink"/>
            <w:rFonts w:cs="Georgia"/>
            <w:sz w:val="18"/>
            <w:szCs w:val="18"/>
          </w:rPr>
          <w:t>skyrim-envir-artist/</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i/>
          <w:iCs/>
          <w:sz w:val="18"/>
          <w:szCs w:val="18"/>
        </w:rPr>
        <w:t>The best open world games | PC Gamer</w:t>
      </w:r>
      <w:r>
        <w:rPr>
          <w:rFonts w:cs="Georgia"/>
          <w:sz w:val="18"/>
          <w:szCs w:val="18"/>
        </w:rPr>
        <w:t xml:space="preserve">, 2018 [Online]. Available at: </w:t>
      </w:r>
      <w:hyperlink r:id="rId133">
        <w:r>
          <w:rPr>
            <w:rStyle w:val="InternetLink"/>
            <w:rFonts w:cs="Georgia"/>
            <w:sz w:val="18"/>
            <w:szCs w:val="18"/>
          </w:rPr>
          <w:t>https://www.pcgamer.com/best-open-world-games/</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Bogdanovych, Anton ‘What makes virtual agents believable?’ </w:t>
      </w:r>
      <w:r>
        <w:rPr>
          <w:rFonts w:cs="Georgia"/>
          <w:i/>
          <w:iCs/>
          <w:sz w:val="18"/>
          <w:szCs w:val="18"/>
        </w:rPr>
        <w:t xml:space="preserve">Connection Science </w:t>
      </w:r>
      <w:r>
        <w:rPr>
          <w:rFonts w:cs="Georgia"/>
          <w:sz w:val="18"/>
          <w:szCs w:val="18"/>
        </w:rPr>
        <w:t>28 (1), 2016, pp. 83 – 108, p.83.</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eastAsia="Georgia" w:cs="Georgia"/>
          <w:color w:val="000000"/>
          <w:sz w:val="18"/>
          <w:szCs w:val="18"/>
        </w:rPr>
        <w:t xml:space="preserve">Boechler, Patricia. ‘How Spatial Is Hyperspace? Interacting with Hypertext Documents: Cognitive Processes and Concepts’. </w:t>
      </w:r>
      <w:r>
        <w:rPr>
          <w:rFonts w:eastAsia="Georgia" w:cs="Georgia"/>
          <w:i/>
          <w:iCs/>
          <w:color w:val="000000"/>
          <w:sz w:val="18"/>
          <w:szCs w:val="18"/>
        </w:rPr>
        <w:t>Cyberpsychology &amp; Behavior</w:t>
      </w:r>
      <w:r>
        <w:rPr>
          <w:rFonts w:eastAsia="Georgia" w:cs="Georgia"/>
          <w:color w:val="000000"/>
          <w:sz w:val="18"/>
          <w:szCs w:val="18"/>
        </w:rPr>
        <w:t xml:space="preserve"> 4 (1), 2001, pp. 23 – 48.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Bolter, Jay David 'Augmented Reality'. In: Ryan, Marie-Laure et al. The John Hopkins Guide To Digital Media. Baltimore: The John Hopkins University Press, 2014, p. 30.</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Bogost, Ian ‘Persuasive Games: The Expressive Power of Videogames’. Massachusetts: The MIT Press, 2007.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Bogost, Ian, </w:t>
      </w:r>
      <w:r>
        <w:rPr>
          <w:i/>
          <w:iCs/>
          <w:sz w:val="18"/>
          <w:szCs w:val="18"/>
        </w:rPr>
        <w:t xml:space="preserve">The Portrait of the Artist as a Game Studio, </w:t>
      </w:r>
      <w:r>
        <w:rPr>
          <w:sz w:val="18"/>
          <w:szCs w:val="18"/>
        </w:rPr>
        <w:t xml:space="preserve">2012, [Online]. Available at: </w:t>
      </w:r>
      <w:hyperlink r:id="rId134">
        <w:r>
          <w:rPr>
            <w:rStyle w:val="InternetLink"/>
            <w:sz w:val="18"/>
            <w:szCs w:val="18"/>
          </w:rPr>
          <w:t>https://www.theatlantic.com/technology/archive/2012/03/a-portrait-of-the-artist-as-a-game-studio/254494/</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Bogost, Ian </w:t>
      </w:r>
      <w:r>
        <w:rPr>
          <w:i/>
          <w:iCs/>
          <w:sz w:val="18"/>
          <w:szCs w:val="18"/>
        </w:rPr>
        <w:t>Proteus: A Trio of Artisanal Game Reviews</w:t>
      </w:r>
      <w:r>
        <w:rPr>
          <w:sz w:val="18"/>
          <w:szCs w:val="18"/>
        </w:rPr>
        <w:t xml:space="preserve">, 2013 [Online]. Available at: </w:t>
      </w:r>
      <w:hyperlink r:id="rId135">
        <w:r>
          <w:rPr>
            <w:rStyle w:val="InternetLink"/>
            <w:sz w:val="18"/>
            <w:szCs w:val="18"/>
          </w:rPr>
          <w:t>http://bogost.com/writing/proteus/</w:t>
        </w:r>
      </w:hyperlink>
      <w:r>
        <w:rPr>
          <w:sz w:val="18"/>
          <w:szCs w:val="18"/>
        </w:rPr>
        <w:t xml:space="preserve"> [Accessed: 8</w:t>
      </w:r>
      <w:r>
        <w:rPr>
          <w:sz w:val="18"/>
          <w:szCs w:val="18"/>
          <w:vertAlign w:val="superscript"/>
        </w:rPr>
        <w:t>th</w:t>
      </w:r>
      <w:r>
        <w:rPr>
          <w:sz w:val="18"/>
          <w:szCs w:val="18"/>
        </w:rPr>
        <w:t xml:space="preserve"> August 2018].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Bogost, Ian Video Games Are Better Without Characters, 2015 [Online]. Available at: https://www.theatlantic.com/technology/archive/2015/03/video-games-are-better-without-characters/387556/ [Accessed 18th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Bogost, Ian</w:t>
      </w:r>
      <w:r>
        <w:rPr>
          <w:i/>
          <w:iCs/>
          <w:sz w:val="18"/>
          <w:szCs w:val="18"/>
        </w:rPr>
        <w:t xml:space="preserve"> How To Talk About Videogames.</w:t>
      </w:r>
      <w:r>
        <w:rPr>
          <w:sz w:val="18"/>
          <w:szCs w:val="18"/>
        </w:rPr>
        <w:t xml:space="preserve"> Minneasota: University of Minneasota Press, 2015.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Bogost, Ian,</w:t>
      </w:r>
      <w:r>
        <w:rPr>
          <w:i/>
          <w:iCs/>
          <w:sz w:val="18"/>
          <w:szCs w:val="18"/>
        </w:rPr>
        <w:t xml:space="preserve"> Story vs. System</w:t>
      </w:r>
      <w:r>
        <w:rPr>
          <w:sz w:val="18"/>
          <w:szCs w:val="18"/>
        </w:rPr>
        <w:t xml:space="preserve">, Critical Path, 2016 [Online]. Available at: </w:t>
      </w:r>
      <w:hyperlink r:id="rId136">
        <w:r>
          <w:rPr>
            <w:rStyle w:val="InternetLink"/>
            <w:sz w:val="18"/>
            <w:szCs w:val="18"/>
          </w:rPr>
          <w:t>ht</w:t>
        </w:r>
      </w:hyperlink>
      <w:hyperlink r:id="rId137">
        <w:r>
          <w:rPr>
            <w:rStyle w:val="InternetLink"/>
            <w:sz w:val="18"/>
            <w:szCs w:val="18"/>
          </w:rPr>
          <w:t>tps://www.criticalpathproject.com/video/story-vs-system/</w:t>
        </w:r>
      </w:hyperlink>
      <w:r>
        <w:rPr>
          <w:sz w:val="18"/>
          <w:szCs w:val="18"/>
        </w:rPr>
        <w:t xml:space="preserve"> [Accessed: 20</w:t>
      </w:r>
      <w:r>
        <w:rPr>
          <w:sz w:val="18"/>
          <w:szCs w:val="18"/>
          <w:vertAlign w:val="superscript"/>
        </w:rPr>
        <w:t>th</w:t>
      </w:r>
      <w:r>
        <w:rPr>
          <w:sz w:val="18"/>
          <w:szCs w:val="18"/>
        </w:rPr>
        <w:t xml:space="preserve"> June 2020].</w:t>
      </w:r>
      <w:r>
        <w:rPr>
          <w:i/>
          <w:iCs/>
          <w:sz w:val="18"/>
          <w:szCs w:val="18"/>
        </w:rPr>
        <w:t xml:space="preserve"> </w:t>
      </w:r>
      <w:r>
        <w:rPr>
          <w:sz w:val="18"/>
          <w:szCs w:val="18"/>
        </w:rPr>
        <w:t>c</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Bogost, Ian ‘Video Games Are Better Without Stories’. </w:t>
      </w:r>
      <w:r>
        <w:rPr>
          <w:i/>
          <w:iCs/>
          <w:sz w:val="18"/>
          <w:szCs w:val="18"/>
        </w:rPr>
        <w:t>The Atlantic</w:t>
      </w:r>
      <w:r>
        <w:rPr>
          <w:i w:val="false"/>
          <w:iCs w:val="false"/>
          <w:sz w:val="18"/>
          <w:szCs w:val="18"/>
        </w:rPr>
        <w:t xml:space="preserve">, 2017 [Online]. Available at: </w:t>
      </w:r>
      <w:hyperlink r:id="rId138">
        <w:r>
          <w:rPr>
            <w:rStyle w:val="InternetLink"/>
            <w:i w:val="false"/>
            <w:iCs w:val="false"/>
            <w:sz w:val="18"/>
            <w:szCs w:val="18"/>
          </w:rPr>
          <w:t>https://www.theatlantic.com/technology/archive/2017/04/video-games-stories/524148/</w:t>
        </w:r>
      </w:hyperlink>
      <w:r>
        <w:rPr>
          <w:i w:val="false"/>
          <w:iCs w:val="false"/>
          <w:sz w:val="18"/>
          <w:szCs w:val="18"/>
        </w:rPr>
        <w:t xml:space="preserve"> [Accessed: 20</w:t>
      </w:r>
      <w:r>
        <w:rPr>
          <w:i w:val="false"/>
          <w:iCs w:val="false"/>
          <w:sz w:val="18"/>
          <w:szCs w:val="18"/>
          <w:vertAlign w:val="superscript"/>
        </w:rPr>
        <w:t>th</w:t>
      </w:r>
      <w:r>
        <w:rPr>
          <w:i w:val="false"/>
          <w:iCs w:val="false"/>
          <w:sz w:val="18"/>
          <w:szCs w:val="18"/>
        </w:rPr>
        <w:t xml:space="preserve"> Jan 2017].</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Bogost, Ian ‘Video games remind us that not everything in life has a computable answer’, </w:t>
      </w:r>
      <w:r>
        <w:rPr>
          <w:i/>
          <w:iCs/>
          <w:sz w:val="18"/>
          <w:szCs w:val="18"/>
        </w:rPr>
        <w:t>Quartz</w:t>
      </w:r>
      <w:r>
        <w:rPr>
          <w:sz w:val="18"/>
          <w:szCs w:val="18"/>
        </w:rPr>
        <w:t xml:space="preserve">, 2018 [Online]. Available at: </w:t>
      </w:r>
      <w:hyperlink r:id="rId139">
        <w:r>
          <w:rPr>
            <w:rStyle w:val="InternetLink"/>
            <w:sz w:val="18"/>
            <w:szCs w:val="18"/>
          </w:rPr>
          <w:t>https://qz.com/1433042/video-games-remind-us-that-not-everything-in-life-has-a-computable-answer/</w:t>
        </w:r>
      </w:hyperlink>
      <w:r>
        <w:rPr>
          <w:sz w:val="18"/>
          <w:szCs w:val="18"/>
        </w:rPr>
        <w:t xml:space="preserve"> [Accessed: 20</w:t>
      </w:r>
      <w:r>
        <w:rPr>
          <w:sz w:val="18"/>
          <w:szCs w:val="18"/>
          <w:vertAlign w:val="superscript"/>
        </w:rPr>
        <w:t>th</w:t>
      </w:r>
      <w:r>
        <w:rPr>
          <w:sz w:val="18"/>
          <w:szCs w:val="18"/>
        </w:rPr>
        <w:t xml:space="preserve"> June 2020].</w:t>
      </w:r>
    </w:p>
    <w:p>
      <w:pPr>
        <w:pStyle w:val="Footnote"/>
        <w:spacing w:lineRule="auto" w:line="240"/>
        <w:ind w:left="339"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 xml:space="preserve">Boudreault, Simon-Albert 'Small Games, Big Feels: Storytelling with Vignettes' </w:t>
      </w:r>
      <w:r>
        <w:rPr>
          <w:i/>
          <w:iCs/>
          <w:sz w:val="18"/>
          <w:szCs w:val="18"/>
        </w:rPr>
        <w:t>Game Developer Conference 2017</w:t>
      </w:r>
      <w:r>
        <w:rPr>
          <w:sz w:val="18"/>
          <w:szCs w:val="18"/>
        </w:rPr>
        <w:t xml:space="preserve">, 2017 [Online]. Available at: </w:t>
      </w:r>
      <w:hyperlink r:id="rId140">
        <w:r>
          <w:rPr>
            <w:rStyle w:val="InternetLink"/>
            <w:sz w:val="18"/>
            <w:szCs w:val="18"/>
          </w:rPr>
          <w:t>https://www.gdcvault.com/play/1024430/Small-Games-Big-Feels-Storytelling</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ind w:left="339"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Bosman, Frank G. ‘I Have Faith in Thee, Lord: Criticism of Religion and Child Abuse in the Video Game the Binding of Isaac’.</w:t>
      </w:r>
      <w:r>
        <w:rPr>
          <w:i/>
          <w:iCs/>
          <w:sz w:val="18"/>
          <w:szCs w:val="18"/>
        </w:rPr>
        <w:t xml:space="preserve"> Religions</w:t>
      </w:r>
      <w:r>
        <w:rPr>
          <w:sz w:val="18"/>
          <w:szCs w:val="18"/>
        </w:rPr>
        <w:t xml:space="preserve"> 9 (4), 2018, p. 133. The binding of isaac</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Bourgonjon, Jeroen 'The Meaning and Relevance of Video Game Literacy'. </w:t>
      </w:r>
      <w:r>
        <w:rPr>
          <w:i/>
          <w:iCs/>
          <w:sz w:val="18"/>
          <w:szCs w:val="18"/>
        </w:rPr>
        <w:t>Comparative Literature &amp; Culture</w:t>
      </w:r>
      <w:r>
        <w:rPr>
          <w:sz w:val="18"/>
          <w:szCs w:val="18"/>
        </w:rPr>
        <w:t xml:space="preserve"> 16 (5), 2014, p. 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Bown, Oliver </w:t>
      </w:r>
      <w:r>
        <w:rPr>
          <w:i/>
          <w:iCs/>
          <w:sz w:val="18"/>
          <w:szCs w:val="18"/>
        </w:rPr>
        <w:t xml:space="preserve">et al. </w:t>
      </w:r>
      <w:r>
        <w:rPr>
          <w:sz w:val="18"/>
          <w:szCs w:val="18"/>
        </w:rPr>
        <w:t xml:space="preserve">'The Machine As Autonomous Performer'. </w:t>
      </w:r>
      <w:r>
        <w:rPr>
          <w:i/>
          <w:iCs/>
          <w:sz w:val="18"/>
          <w:szCs w:val="18"/>
        </w:rPr>
        <w:t xml:space="preserve">In: </w:t>
      </w:r>
      <w:r>
        <w:rPr>
          <w:sz w:val="18"/>
          <w:szCs w:val="18"/>
        </w:rPr>
        <w:t>Candy, Linda and Ferguson, Sam (</w:t>
      </w:r>
      <w:r>
        <w:rPr>
          <w:i/>
          <w:iCs/>
          <w:sz w:val="18"/>
          <w:szCs w:val="18"/>
        </w:rPr>
        <w:t>eds.</w:t>
      </w:r>
      <w:r>
        <w:rPr>
          <w:sz w:val="18"/>
          <w:szCs w:val="18"/>
        </w:rPr>
        <w:t>) 2014, p. 76.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Bozdog, Mona and Galloway, Dayna ‘Performing walking sims: From </w:t>
      </w:r>
      <w:r>
        <w:rPr>
          <w:i/>
          <w:iCs/>
          <w:sz w:val="18"/>
          <w:szCs w:val="18"/>
        </w:rPr>
        <w:t xml:space="preserve">Dear Esther </w:t>
      </w:r>
      <w:r>
        <w:rPr>
          <w:sz w:val="18"/>
          <w:szCs w:val="18"/>
        </w:rPr>
        <w:t xml:space="preserve">to </w:t>
      </w:r>
      <w:r>
        <w:rPr>
          <w:i/>
          <w:iCs/>
          <w:sz w:val="18"/>
          <w:szCs w:val="18"/>
        </w:rPr>
        <w:t xml:space="preserve">Inchcolm Project’. Journal of Gaming &amp; Virtual Worlds </w:t>
      </w:r>
      <w:r>
        <w:rPr>
          <w:sz w:val="18"/>
          <w:szCs w:val="18"/>
        </w:rPr>
        <w:t>12 (1), 2020, pp. 23 – 47.</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Brazeal, Cynthia </w:t>
      </w:r>
      <w:r>
        <w:rPr>
          <w:i/>
          <w:iCs/>
          <w:sz w:val="18"/>
          <w:szCs w:val="18"/>
        </w:rPr>
        <w:t>Designing Sociable Robots</w:t>
      </w:r>
      <w:r>
        <w:rPr>
          <w:sz w:val="18"/>
          <w:szCs w:val="18"/>
        </w:rPr>
        <w:t>. Massachusetts: The MIT Press, 2002.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Brice, Mattie </w:t>
      </w:r>
      <w:r>
        <w:rPr>
          <w:i/>
          <w:iCs/>
          <w:sz w:val="18"/>
          <w:szCs w:val="18"/>
        </w:rPr>
        <w:t>Death of the Player</w:t>
      </w:r>
      <w:r>
        <w:rPr>
          <w:sz w:val="18"/>
          <w:szCs w:val="18"/>
        </w:rPr>
        <w:t xml:space="preserve">, 2013 [Online]. Available at: </w:t>
      </w:r>
      <w:hyperlink r:id="rId141">
        <w:r>
          <w:rPr>
            <w:rStyle w:val="InternetLink"/>
            <w:sz w:val="18"/>
            <w:szCs w:val="18"/>
          </w:rPr>
          <w:t>http://www.mattiebrice.com/death-of-the-player/</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Brice, Mattie ‘KILL THE PLAYER’,</w:t>
      </w:r>
      <w:r>
        <w:rPr>
          <w:i/>
          <w:iCs/>
          <w:sz w:val="18"/>
          <w:szCs w:val="18"/>
        </w:rPr>
        <w:t xml:space="preserve"> Mattie Brice</w:t>
      </w:r>
      <w:r>
        <w:rPr>
          <w:sz w:val="18"/>
          <w:szCs w:val="18"/>
        </w:rPr>
        <w:t xml:space="preserve">, 2015 [Online]. Available at: </w:t>
      </w:r>
      <w:hyperlink r:id="rId142">
        <w:r>
          <w:rPr>
            <w:rStyle w:val="InternetLink"/>
            <w:sz w:val="18"/>
            <w:szCs w:val="18"/>
          </w:rPr>
          <w:t>http://www.mattiebrice.com/kill-the-player/</w:t>
        </w:r>
      </w:hyperlink>
      <w:r>
        <w:rPr>
          <w:sz w:val="18"/>
          <w:szCs w:val="18"/>
        </w:rPr>
        <w:t xml:space="preserve"> [Accessed: 22</w:t>
      </w:r>
      <w:r>
        <w:rPr>
          <w:sz w:val="18"/>
          <w:szCs w:val="18"/>
          <w:vertAlign w:val="superscript"/>
        </w:rPr>
        <w:t>nd</w:t>
      </w:r>
      <w:r>
        <w:rPr>
          <w:sz w:val="18"/>
          <w:szCs w:val="18"/>
        </w:rPr>
        <w:t xml:space="preserve"> October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Bringsjord, Selmer ' Is It Possible to Build Dramatically Compelling Interactive Digital Entertainment  (in the form, e.g., of computer games)?'. </w:t>
      </w:r>
      <w:r>
        <w:rPr>
          <w:i/>
          <w:iCs/>
          <w:sz w:val="18"/>
          <w:szCs w:val="18"/>
        </w:rPr>
        <w:t xml:space="preserve">Game Studies </w:t>
      </w:r>
      <w:r>
        <w:rPr>
          <w:sz w:val="18"/>
          <w:szCs w:val="18"/>
        </w:rPr>
        <w:t>1 (1), 2001.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Brooks, Rodney 'Intelligence Without Representation'. </w:t>
      </w:r>
      <w:r>
        <w:rPr>
          <w:i/>
          <w:iCs/>
          <w:sz w:val="18"/>
          <w:szCs w:val="18"/>
        </w:rPr>
        <w:t xml:space="preserve">Artificial Intelligence </w:t>
      </w:r>
      <w:r>
        <w:rPr>
          <w:sz w:val="18"/>
          <w:szCs w:val="18"/>
        </w:rPr>
        <w:t>47 (1-3), 1991, pp. 139 – 159.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Brough, Melissa ‘Participatory Culture’. </w:t>
      </w:r>
      <w:r>
        <w:rPr>
          <w:i/>
          <w:iCs/>
          <w:sz w:val="18"/>
          <w:szCs w:val="18"/>
        </w:rPr>
        <w:t xml:space="preserve">In: </w:t>
      </w:r>
      <w:r>
        <w:rPr>
          <w:sz w:val="18"/>
          <w:szCs w:val="18"/>
        </w:rPr>
        <w:t xml:space="preserve">Ryan, Marie-Laure </w:t>
      </w:r>
      <w:r>
        <w:rPr>
          <w:i/>
          <w:iCs/>
          <w:sz w:val="18"/>
          <w:szCs w:val="18"/>
        </w:rPr>
        <w:t xml:space="preserve">et al. </w:t>
      </w:r>
      <w:r>
        <w:rPr>
          <w:sz w:val="18"/>
          <w:szCs w:val="18"/>
        </w:rPr>
        <w:t>(</w:t>
      </w:r>
      <w:r>
        <w:rPr>
          <w:i/>
          <w:iCs/>
          <w:sz w:val="18"/>
          <w:szCs w:val="18"/>
        </w:rPr>
        <w:t>eds.</w:t>
      </w:r>
      <w:r>
        <w:rPr>
          <w:sz w:val="18"/>
          <w:szCs w:val="18"/>
        </w:rPr>
        <w:t>), 2014, pp. 382 – 387, p. 386.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Brouchoud, Jon ‘The Importance of Architecture in Video Games and Virtual Worlds’, </w:t>
      </w:r>
      <w:r>
        <w:rPr>
          <w:i/>
          <w:iCs/>
          <w:sz w:val="18"/>
          <w:szCs w:val="18"/>
        </w:rPr>
        <w:t xml:space="preserve">Arch </w:t>
      </w:r>
      <w:r>
        <w:rPr>
          <w:sz w:val="18"/>
          <w:szCs w:val="18"/>
        </w:rPr>
        <w:t xml:space="preserve">Virtual, 2013 [Online]. Available at: </w:t>
      </w:r>
      <w:hyperlink r:id="rId143">
        <w:r>
          <w:rPr>
            <w:rStyle w:val="InternetLink"/>
            <w:sz w:val="18"/>
            <w:szCs w:val="18"/>
          </w:rPr>
          <w:t>https://archvirtual.com/2013/02/09/the-importance-of-architecture-in-video-games-and-virtual-worlds/</w:t>
        </w:r>
      </w:hyperlink>
      <w:r>
        <w:rPr>
          <w:sz w:val="18"/>
          <w:szCs w:val="18"/>
        </w:rPr>
        <w:t xml:space="preserve"> [Accessed: 20</w:t>
      </w:r>
      <w:r>
        <w:rPr>
          <w:sz w:val="18"/>
          <w:szCs w:val="18"/>
          <w:vertAlign w:val="superscript"/>
        </w:rPr>
        <w:t>th</w:t>
      </w:r>
      <w:r>
        <w:rPr>
          <w:sz w:val="18"/>
          <w:szCs w:val="18"/>
        </w:rPr>
        <w:t xml:space="preserve"> June, 2020].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Brusentsev, Andrew </w:t>
      </w:r>
      <w:r>
        <w:rPr>
          <w:rFonts w:cs="Georgia"/>
          <w:i/>
          <w:iCs/>
          <w:sz w:val="18"/>
          <w:szCs w:val="18"/>
        </w:rPr>
        <w:t xml:space="preserve">et al. </w:t>
      </w:r>
      <w:r>
        <w:rPr>
          <w:rFonts w:cs="Georgia"/>
          <w:sz w:val="18"/>
          <w:szCs w:val="18"/>
        </w:rPr>
        <w:t>'</w:t>
      </w:r>
      <w:r>
        <w:rPr>
          <w:rFonts w:cs="Georgia"/>
          <w:color w:val="000000"/>
          <w:sz w:val="18"/>
          <w:szCs w:val="18"/>
        </w:rPr>
        <w:t>An investigation of Vladimir Propp's 31 functions and 8 broad character types and how they apply to the analysis of video games'.</w:t>
      </w:r>
      <w:r>
        <w:rPr>
          <w:rFonts w:cs="Georgia"/>
          <w:i/>
          <w:iCs/>
          <w:color w:val="000000"/>
          <w:sz w:val="18"/>
          <w:szCs w:val="18"/>
        </w:rPr>
        <w:t xml:space="preserve"> Proceedings of The 8th Australasian Conference on Interactive Entertainment: Playing the System. New York: ACM, 2012, pp. 2:1 – 2:10.</w:t>
      </w:r>
    </w:p>
    <w:p>
      <w:pPr>
        <w:pStyle w:val="Footnote"/>
        <w:spacing w:lineRule="auto" w:line="240"/>
        <w:rPr>
          <w:rFonts w:ascii="Georgia" w:hAnsi="Georgia" w:cs="Georgia"/>
          <w:i/>
          <w:i/>
          <w:iCs/>
          <w:color w:val="000000"/>
          <w:sz w:val="18"/>
          <w:szCs w:val="18"/>
        </w:rPr>
      </w:pPr>
      <w:r>
        <w:rPr>
          <w:rFonts w:cs="Georgia"/>
          <w:i/>
          <w:iCs/>
          <w:color w:val="000000"/>
          <w:sz w:val="18"/>
          <w:szCs w:val="18"/>
        </w:rPr>
      </w:r>
    </w:p>
    <w:p>
      <w:pPr>
        <w:pStyle w:val="Footnote"/>
        <w:spacing w:lineRule="auto" w:line="240"/>
        <w:rPr/>
      </w:pPr>
      <w:r>
        <w:rPr>
          <w:rFonts w:cs="Georgia"/>
          <w:i/>
          <w:iCs/>
          <w:color w:val="000000"/>
          <w:sz w:val="18"/>
          <w:szCs w:val="18"/>
        </w:rPr>
        <w:t xml:space="preserve"> </w:t>
      </w:r>
      <w:r>
        <w:rPr>
          <w:rFonts w:cs="Georgia"/>
          <w:i/>
          <w:iCs/>
          <w:color w:val="000000"/>
          <w:sz w:val="18"/>
          <w:szCs w:val="18"/>
        </w:rPr>
        <w:t>Bryson, Joanna and McGonigle, Brendan 'Agent architecture as object oriented design'. In: Singh, Munindar et al. (eds.) Intelligent Agents IV: Agent Theories, Architectures, and Languages. London: Springer, 1997</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Bryson, Joanna J. 'The Behavior-Oriented Design of Modular Agent Intelligence'. </w:t>
      </w:r>
      <w:r>
        <w:rPr>
          <w:rFonts w:cs="Georgia"/>
          <w:i/>
          <w:iCs/>
          <w:color w:val="000000"/>
          <w:sz w:val="18"/>
          <w:szCs w:val="18"/>
        </w:rPr>
        <w:t xml:space="preserve">In: </w:t>
      </w:r>
      <w:r>
        <w:rPr>
          <w:rFonts w:cs="Georgia"/>
          <w:iCs/>
          <w:color w:val="000000"/>
          <w:sz w:val="18"/>
          <w:szCs w:val="18"/>
        </w:rPr>
        <w:t>Kowalszyk, R. e</w:t>
      </w:r>
      <w:r>
        <w:rPr>
          <w:rFonts w:cs="Georgia"/>
          <w:i/>
          <w:iCs/>
          <w:color w:val="000000"/>
          <w:sz w:val="18"/>
          <w:szCs w:val="18"/>
        </w:rPr>
        <w:t xml:space="preserve">t al. </w:t>
      </w:r>
      <w:r>
        <w:rPr>
          <w:rFonts w:cs="Georgia"/>
          <w:color w:val="000000"/>
          <w:sz w:val="18"/>
          <w:szCs w:val="18"/>
        </w:rPr>
        <w:t>(</w:t>
      </w:r>
      <w:r>
        <w:rPr>
          <w:rFonts w:cs="Georgia"/>
          <w:i/>
          <w:iCs/>
          <w:color w:val="000000"/>
          <w:sz w:val="18"/>
          <w:szCs w:val="18"/>
        </w:rPr>
        <w:t>eds.</w:t>
      </w:r>
      <w:r>
        <w:rPr>
          <w:rFonts w:cs="Georgia"/>
          <w:color w:val="000000"/>
          <w:sz w:val="18"/>
          <w:szCs w:val="18"/>
        </w:rPr>
        <w:t>)</w:t>
      </w:r>
      <w:r>
        <w:rPr>
          <w:rFonts w:cs="Georgia"/>
          <w:iCs/>
          <w:color w:val="000000"/>
          <w:sz w:val="18"/>
          <w:szCs w:val="18"/>
        </w:rPr>
        <w:t xml:space="preserve"> </w:t>
      </w:r>
      <w:r>
        <w:rPr>
          <w:rFonts w:cs="Georgia"/>
          <w:i/>
          <w:iCs/>
          <w:color w:val="000000"/>
          <w:sz w:val="18"/>
          <w:szCs w:val="18"/>
        </w:rPr>
        <w:t xml:space="preserve">Agent Technologies, Infrastructures, Tools, and Applications for e-Services. </w:t>
      </w:r>
      <w:r>
        <w:rPr>
          <w:rFonts w:cs="Georgia"/>
          <w:color w:val="000000"/>
          <w:sz w:val="18"/>
          <w:szCs w:val="18"/>
        </w:rPr>
        <w:t>London: Springer, 2003, pp. 61–76.</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Bryson, Joanna ‘The Use of State in Intelligent Control’, 2006 [Online]. Available at: </w:t>
      </w:r>
      <w:hyperlink r:id="rId144">
        <w:r>
          <w:rPr>
            <w:rStyle w:val="InternetLink"/>
            <w:rFonts w:cs="Georgia"/>
            <w:color w:val="000000"/>
            <w:sz w:val="18"/>
            <w:szCs w:val="18"/>
          </w:rPr>
          <w:t>http://www.cs.bath.ac.uk/%7Ejjb/ftp/sab96.pdf</w:t>
        </w:r>
      </w:hyperlink>
      <w:r>
        <w:rPr>
          <w:rFonts w:cs="Georgia"/>
          <w:color w:val="000000"/>
          <w:sz w:val="18"/>
          <w:szCs w:val="18"/>
        </w:rPr>
        <w:t xml:space="preserve"> [Accessed 19</w:t>
      </w:r>
      <w:r>
        <w:rPr>
          <w:rFonts w:cs="Georgia"/>
          <w:color w:val="000000"/>
          <w:sz w:val="18"/>
          <w:szCs w:val="18"/>
          <w:vertAlign w:val="superscript"/>
        </w:rPr>
        <w:t>th</w:t>
      </w:r>
      <w:r>
        <w:rPr>
          <w:rFonts w:cs="Georgia"/>
          <w:color w:val="000000"/>
          <w:sz w:val="18"/>
          <w:szCs w:val="18"/>
        </w:rPr>
        <w:t xml:space="preserve"> June 2020]</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Bryson, Joanna J. ‘The Impact of Durative State on Action Selection’. </w:t>
      </w:r>
      <w:r>
        <w:rPr>
          <w:rFonts w:cs="Georgia"/>
          <w:i/>
          <w:iCs/>
          <w:color w:val="000000"/>
          <w:sz w:val="18"/>
          <w:szCs w:val="18"/>
        </w:rPr>
        <w:t>Proceedings of the AAAI 2008 Spring Symposia</w:t>
      </w:r>
      <w:r>
        <w:rPr>
          <w:rFonts w:cs="Georgia"/>
          <w:color w:val="000000"/>
          <w:sz w:val="18"/>
          <w:szCs w:val="18"/>
        </w:rPr>
        <w:t>. AAAI, 2008.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Bryson, Joanna J. and Tanguy, Emmanuel 'Simplifying the Design of Human-Like Behaviour: Emotions as Durative Dynamic State for Action Selection'. </w:t>
      </w:r>
      <w:r>
        <w:rPr>
          <w:rFonts w:cs="Georgia"/>
          <w:i/>
          <w:iCs/>
          <w:color w:val="000000"/>
          <w:sz w:val="18"/>
          <w:szCs w:val="18"/>
        </w:rPr>
        <w:t xml:space="preserve">International Journal of Synthetic Emotions </w:t>
      </w:r>
      <w:r>
        <w:rPr>
          <w:rFonts w:cs="Georgia"/>
          <w:color w:val="000000"/>
          <w:sz w:val="18"/>
          <w:szCs w:val="18"/>
        </w:rPr>
        <w:t>1 (1), 2010, pp. 1 – 21.</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Bryson, Joanna J. Behaviour Oriented Design (BOD), 2013 [Online]. Available at: http://www.cs.bath.ac.uk/~jjb/web/bod.html [Accessed 18th August 2018].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Bryson, Joanna J and Tanguy, Emmanuel. 'Simplifying the Design of Human-Like Behaviour: Emotions as Durative Dynamic State for Action Selection'. International Journal of Synthetic Emotions 1 (1) 2010, pp. 1–21.</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Calleja, Gordon 'Experiential Narrative In Game Environments'. </w:t>
      </w:r>
      <w:r>
        <w:rPr>
          <w:i/>
          <w:iCs/>
          <w:sz w:val="18"/>
          <w:szCs w:val="18"/>
        </w:rPr>
        <w:t xml:space="preserve">Proceedings of the DiGRA 2009 Conference. </w:t>
      </w:r>
      <w:r>
        <w:rPr>
          <w:sz w:val="18"/>
          <w:szCs w:val="18"/>
        </w:rPr>
        <w:t xml:space="preserve">DiGRA, 2009, p. 1. </w:t>
      </w:r>
    </w:p>
    <w:p>
      <w:pPr>
        <w:pStyle w:val="Footnote"/>
        <w:spacing w:lineRule="auto" w:line="240"/>
        <w:rPr>
          <w:rStyle w:val="WWFootnoteCharacters"/>
          <w:rFonts w:ascii="Georgia" w:hAnsi="Georgia" w:eastAsia="Georgia" w:cs="Georgia"/>
          <w:color w:val="000000"/>
          <w:sz w:val="18"/>
          <w:szCs w:val="18"/>
          <w:highlight w:val="white"/>
          <w:lang w:val="en-GB"/>
        </w:rPr>
      </w:pPr>
      <w:r>
        <w:rPr>
          <w:rFonts w:eastAsia="Georgia" w:cs="Georgia"/>
          <w:color w:val="000000"/>
          <w:sz w:val="18"/>
          <w:szCs w:val="18"/>
          <w:highlight w:val="white"/>
          <w:lang w:val="en-GB"/>
        </w:rPr>
      </w:r>
    </w:p>
    <w:p>
      <w:pPr>
        <w:pStyle w:val="Footnote"/>
        <w:spacing w:lineRule="auto" w:line="240"/>
        <w:rPr/>
      </w:pPr>
      <w:r>
        <w:rPr>
          <w:i w:val="false"/>
          <w:iCs w:val="false"/>
        </w:rPr>
        <w:t xml:space="preserve">Calleja, Gordon ‘Narrative generation in Lord of the Rings Online’ </w:t>
      </w:r>
      <w:r>
        <w:rPr>
          <w:i/>
          <w:iCs/>
        </w:rPr>
        <w:t xml:space="preserve">In: </w:t>
      </w:r>
      <w:r>
        <w:rPr>
          <w:i w:val="false"/>
          <w:iCs w:val="false"/>
        </w:rPr>
        <w:t xml:space="preserve">Krzywinska, Tanya </w:t>
      </w:r>
      <w:r>
        <w:rPr>
          <w:i/>
          <w:iCs/>
        </w:rPr>
        <w:t xml:space="preserve">et al. </w:t>
      </w:r>
      <w:r>
        <w:rPr>
          <w:i w:val="false"/>
          <w:iCs w:val="false"/>
        </w:rPr>
        <w:t>(</w:t>
      </w:r>
      <w:r>
        <w:rPr>
          <w:i/>
          <w:iCs/>
        </w:rPr>
        <w:t>eds.</w:t>
      </w:r>
      <w:r>
        <w:rPr>
          <w:i w:val="false"/>
          <w:iCs w:val="false"/>
        </w:rPr>
        <w:t xml:space="preserve">) </w:t>
      </w:r>
      <w:r>
        <w:rPr>
          <w:i/>
          <w:iCs/>
        </w:rPr>
        <w:t xml:space="preserve">Ring bearers: the Lord of the Rings online as intertextual narrative. </w:t>
      </w:r>
      <w:r>
        <w:rPr>
          <w:i w:val="false"/>
          <w:iCs w:val="false"/>
        </w:rPr>
        <w:t>Manchester: MUP, 2011.</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Calleja, Gordon </w:t>
      </w:r>
      <w:r>
        <w:rPr>
          <w:i/>
          <w:iCs/>
          <w:sz w:val="18"/>
          <w:szCs w:val="18"/>
        </w:rPr>
        <w:t xml:space="preserve">In-Game: From Immersion to Incorporation. </w:t>
      </w:r>
      <w:r>
        <w:rPr>
          <w:sz w:val="18"/>
          <w:szCs w:val="18"/>
        </w:rPr>
        <w:t>London: MIT Press, 2011, p. 43</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Times New Roman"/>
          <w:sz w:val="18"/>
          <w:szCs w:val="18"/>
        </w:rPr>
        <w:t xml:space="preserve"> </w:t>
      </w:r>
      <w:r>
        <w:rPr>
          <w:rFonts w:cs="Times New Roman"/>
          <w:sz w:val="18"/>
          <w:szCs w:val="18"/>
        </w:rPr>
        <w:t xml:space="preserve">Calleja, Gordon 'Narrative Involvement in Digital Games'. </w:t>
      </w:r>
      <w:r>
        <w:rPr>
          <w:rFonts w:cs="Times New Roman"/>
          <w:i/>
          <w:color w:val="222222"/>
          <w:sz w:val="18"/>
          <w:szCs w:val="18"/>
        </w:rPr>
        <w:t>Conference proceedings from Foundations of Digital Games. Chania, Crete, Greece</w:t>
      </w:r>
      <w:r>
        <w:rPr>
          <w:rFonts w:cs="Times New Roman"/>
          <w:color w:val="222222"/>
          <w:sz w:val="18"/>
          <w:szCs w:val="18"/>
        </w:rPr>
        <w:t xml:space="preserve">. FDG, 2013, p.2 . </w:t>
      </w:r>
      <w:r>
        <w:rPr>
          <w:rFonts w:cs="Times New Roman"/>
          <w:sz w:val="18"/>
          <w:szCs w:val="18"/>
        </w:rPr>
        <w:t xml:space="preserve"> </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Cameron, Andy </w:t>
      </w:r>
      <w:r>
        <w:rPr>
          <w:i/>
          <w:iCs/>
          <w:sz w:val="18"/>
          <w:szCs w:val="18"/>
        </w:rPr>
        <w:t>Dissimulations: Illusions of Interactivity</w:t>
      </w:r>
      <w:r>
        <w:rPr>
          <w:sz w:val="18"/>
          <w:szCs w:val="18"/>
        </w:rPr>
        <w:t xml:space="preserve">, 1995 [Online]. Available at: </w:t>
      </w:r>
      <w:hyperlink r:id="rId145">
        <w:r>
          <w:rPr>
            <w:rStyle w:val="InternetLink"/>
            <w:sz w:val="18"/>
            <w:szCs w:val="18"/>
          </w:rPr>
          <w:t>http://infotyte.rmit.edu.au/rebecca/html/dissimula-tions</w:t>
        </w:r>
      </w:hyperlink>
      <w:r>
        <w:rPr>
          <w:sz w:val="18"/>
          <w:szCs w:val="18"/>
        </w:rPr>
        <w:t xml:space="preserve"> [Accessed 8</w:t>
      </w:r>
      <w:r>
        <w:rPr>
          <w:sz w:val="18"/>
          <w:szCs w:val="18"/>
          <w:vertAlign w:val="superscript"/>
        </w:rPr>
        <w:t>th</w:t>
      </w:r>
      <w:r>
        <w:rPr>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Campbell, Jim </w:t>
      </w:r>
      <w:r>
        <w:rPr>
          <w:i/>
          <w:iCs/>
          <w:sz w:val="18"/>
          <w:szCs w:val="18"/>
        </w:rPr>
        <w:t>Jim Campbell Portfolio</w:t>
      </w:r>
      <w:r>
        <w:rPr>
          <w:sz w:val="18"/>
          <w:szCs w:val="18"/>
        </w:rPr>
        <w:t xml:space="preserve">, 2017 [Online]. Available at: </w:t>
      </w:r>
      <w:hyperlink r:id="rId146">
        <w:r>
          <w:rPr>
            <w:rStyle w:val="InternetLink"/>
            <w:sz w:val="18"/>
            <w:szCs w:val="18"/>
          </w:rPr>
          <w:t>http://www.jimcampbell.tv/portfolio/installations/</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Campbell, Jim </w:t>
      </w:r>
      <w:r>
        <w:rPr>
          <w:i/>
          <w:iCs/>
          <w:sz w:val="18"/>
          <w:szCs w:val="18"/>
        </w:rPr>
        <w:t>Portfolio (Installations)</w:t>
      </w:r>
      <w:r>
        <w:rPr>
          <w:sz w:val="18"/>
          <w:szCs w:val="18"/>
        </w:rPr>
        <w:t xml:space="preserve">, 2018 [Online]. Available at: </w:t>
      </w:r>
      <w:hyperlink r:id="rId147">
        <w:r>
          <w:rPr>
            <w:rStyle w:val="InternetLink"/>
            <w:sz w:val="18"/>
            <w:szCs w:val="18"/>
          </w:rPr>
          <w:t>http://www.jimcampbell.tv/portfolio/installations/</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color w:val="000000"/>
          <w:sz w:val="18"/>
          <w:szCs w:val="18"/>
        </w:rPr>
      </w:pPr>
      <w:r>
        <w:rPr>
          <w:color w:val="000000"/>
          <w:sz w:val="18"/>
          <w:szCs w:val="18"/>
        </w:rPr>
      </w:r>
    </w:p>
    <w:p>
      <w:pPr>
        <w:pStyle w:val="Footnote"/>
        <w:spacing w:lineRule="auto" w:line="240"/>
        <w:rPr/>
      </w:pPr>
      <w:r>
        <w:rPr>
          <w:color w:val="000000"/>
          <w:sz w:val="18"/>
          <w:szCs w:val="18"/>
        </w:rPr>
        <w:t xml:space="preserve"> </w:t>
      </w:r>
      <w:r>
        <w:rPr>
          <w:rFonts w:cs="Georgia"/>
          <w:color w:val="000000"/>
          <w:sz w:val="18"/>
          <w:szCs w:val="18"/>
        </w:rPr>
        <w:t xml:space="preserve">Canamero, Lola and Lewis, Matthew 'Making New “New AI” Friends: Designing a Social Robot for Diabetic Children from an Embodied AI Perspective’. </w:t>
      </w:r>
      <w:r>
        <w:rPr>
          <w:rFonts w:cs="Georgia"/>
          <w:i/>
          <w:iCs/>
          <w:color w:val="000000"/>
          <w:sz w:val="18"/>
          <w:szCs w:val="18"/>
        </w:rPr>
        <w:t>International Journal Of Social Robotics</w:t>
      </w:r>
      <w:r>
        <w:rPr>
          <w:rFonts w:cs="Georgia"/>
          <w:color w:val="000000"/>
          <w:sz w:val="18"/>
          <w:szCs w:val="18"/>
        </w:rPr>
        <w:t xml:space="preserve"> 8 (4), 2016, pp. 523 - 537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Candy, Linda and Ferguson, Sam (</w:t>
      </w:r>
      <w:r>
        <w:rPr>
          <w:i/>
          <w:iCs/>
          <w:sz w:val="18"/>
          <w:szCs w:val="18"/>
        </w:rPr>
        <w:t>eds.</w:t>
      </w:r>
      <w:r>
        <w:rPr>
          <w:sz w:val="18"/>
          <w:szCs w:val="18"/>
        </w:rPr>
        <w:t xml:space="preserve">) </w:t>
      </w:r>
      <w:r>
        <w:rPr>
          <w:i/>
          <w:iCs/>
          <w:sz w:val="18"/>
          <w:szCs w:val="18"/>
        </w:rPr>
        <w:t xml:space="preserve">Interactive Experience in the Digital Age. </w:t>
      </w:r>
      <w:r>
        <w:rPr>
          <w:sz w:val="18"/>
          <w:szCs w:val="18"/>
        </w:rPr>
        <w:t>London: Springer, 2014, p. 2.</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Carbo-Mascarell, Rosa 'Walking Simulators: The Digitisation of an Aesthetic Practice'</w:t>
      </w:r>
      <w:r>
        <w:rPr>
          <w:i/>
          <w:iCs/>
          <w:sz w:val="18"/>
          <w:szCs w:val="18"/>
        </w:rPr>
        <w:t xml:space="preserve">. Proceedings of the First International Joint Conference of DiGRA and FDG </w:t>
      </w:r>
      <w:r>
        <w:rPr>
          <w:sz w:val="18"/>
          <w:szCs w:val="18"/>
        </w:rPr>
        <w:t>1 (13), 2016.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Carson, Don ‘Environmental Storytelling: Creating Immersive 3D Worlds Using Lessons Learned from the Theme Park industry’,</w:t>
      </w:r>
      <w:r>
        <w:rPr>
          <w:i/>
          <w:iCs/>
          <w:sz w:val="18"/>
          <w:szCs w:val="18"/>
        </w:rPr>
        <w:t xml:space="preserve"> Gamasutra</w:t>
      </w:r>
      <w:r>
        <w:rPr>
          <w:sz w:val="18"/>
          <w:szCs w:val="18"/>
        </w:rPr>
        <w:t xml:space="preserve">, 2000 [Online]. Available at: </w:t>
      </w:r>
      <w:hyperlink r:id="rId148">
        <w:r>
          <w:rPr>
            <w:rStyle w:val="InternetLink"/>
            <w:sz w:val="18"/>
            <w:szCs w:val="18"/>
          </w:rPr>
          <w:t>http://www.primitive-eye.com/pdf_files/Enviromental_storytelling_pt1.pdf</w:t>
        </w:r>
      </w:hyperlink>
      <w:r>
        <w:rPr>
          <w:sz w:val="18"/>
          <w:szCs w:val="18"/>
        </w:rPr>
        <w:t xml:space="preserve"> [Accessed: 20</w:t>
      </w:r>
      <w:r>
        <w:rPr>
          <w:sz w:val="18"/>
          <w:szCs w:val="18"/>
          <w:vertAlign w:val="superscript"/>
        </w:rPr>
        <w:t>th</w:t>
      </w:r>
      <w:r>
        <w:rPr>
          <w:sz w:val="18"/>
          <w:szCs w:val="18"/>
        </w:rPr>
        <w:t xml:space="preserve"> June 2020].</w:t>
      </w:r>
      <w:r>
        <w:rPr>
          <w:i/>
          <w:iCs/>
          <w:sz w:val="18"/>
          <w:szCs w:val="18"/>
        </w:rPr>
        <w:t xml:space="preserve">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Cassar, Robert ‘God of War: A Narrative Analysis’. Eludamos 7 (1), 2013, pp. 81-99.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Cășvean, Tulia Maria 'What is Games Studies Anyway? Legitimacy of Game Studies Beyond Ludo-centrism vs. Narrato-centrism Debate'.</w:t>
      </w:r>
      <w:r>
        <w:rPr>
          <w:rFonts w:cs="Georgia"/>
          <w:sz w:val="18"/>
          <w:szCs w:val="18"/>
        </w:rPr>
        <w:t xml:space="preserve"> </w:t>
      </w:r>
      <w:r>
        <w:rPr>
          <w:rStyle w:val="StrongEmphasis"/>
          <w:rFonts w:cs="Georgia"/>
          <w:b w:val="false"/>
          <w:bCs w:val="false"/>
          <w:i/>
          <w:iCs/>
          <w:sz w:val="18"/>
          <w:szCs w:val="18"/>
          <w:highlight w:val="white"/>
        </w:rPr>
        <w:t>Revista Româna de Jurnalism si Comunicare</w:t>
      </w:r>
      <w:r>
        <w:rPr>
          <w:rStyle w:val="StrongEmphasis"/>
          <w:rFonts w:cs="Georgia"/>
          <w:b w:val="false"/>
          <w:bCs w:val="false"/>
          <w:iCs/>
          <w:sz w:val="18"/>
          <w:szCs w:val="18"/>
          <w:highlight w:val="white"/>
        </w:rPr>
        <w:t xml:space="preserve"> </w:t>
      </w:r>
      <w:r>
        <w:rPr>
          <w:rStyle w:val="StrongEmphasis"/>
          <w:rFonts w:cs="Georgia"/>
          <w:b w:val="false"/>
          <w:bCs w:val="false"/>
          <w:sz w:val="18"/>
          <w:szCs w:val="18"/>
          <w:highlight w:val="white"/>
        </w:rPr>
        <w:t>11 (1), 2016, pp. 48 – 59.</w:t>
      </w:r>
      <w:r>
        <w:rPr>
          <w:rFonts w:cs="Georgia"/>
          <w:i/>
          <w:iCs/>
          <w:sz w:val="18"/>
          <w:szCs w:val="18"/>
        </w:rPr>
        <w:t xml:space="preserve"> </w:t>
      </w:r>
    </w:p>
    <w:p>
      <w:pPr>
        <w:pStyle w:val="Footnote"/>
        <w:spacing w:lineRule="auto" w:line="240"/>
        <w:ind w:left="0" w:right="0" w:hanging="0"/>
        <w:rPr>
          <w:rFonts w:cs="Georgia"/>
          <w:i/>
          <w:i/>
          <w:iCs/>
          <w:sz w:val="18"/>
          <w:szCs w:val="18"/>
        </w:rPr>
      </w:pPr>
      <w:r>
        <w:rPr>
          <w:rFonts w:cs="Georgia"/>
          <w:i/>
          <w:iCs/>
          <w:sz w:val="18"/>
          <w:szCs w:val="18"/>
        </w:rPr>
      </w:r>
    </w:p>
    <w:p>
      <w:pPr>
        <w:pStyle w:val="Footnote"/>
        <w:spacing w:lineRule="auto" w:line="240"/>
        <w:ind w:left="0" w:right="0" w:hanging="0"/>
        <w:rPr/>
      </w:pPr>
      <w:r>
        <w:rPr>
          <w:rFonts w:cs="Georgia"/>
          <w:i/>
          <w:iCs/>
          <w:sz w:val="18"/>
          <w:szCs w:val="18"/>
        </w:rPr>
        <w:t>Chapman, Adam. Digital games as history: How videogames represent the past and offer access to historical practice. London: Routledge, 2016.</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i/>
          <w:iCs/>
          <w:sz w:val="18"/>
          <w:szCs w:val="18"/>
        </w:rPr>
        <w:t xml:space="preserve"> </w:t>
      </w:r>
      <w:r>
        <w:rPr>
          <w:rFonts w:cs="Georgia"/>
          <w:i/>
          <w:iCs/>
          <w:sz w:val="18"/>
          <w:szCs w:val="18"/>
        </w:rPr>
        <w:t>Champion, Erik ‘Applying game design theory to virtual heritage environments’. Proceedings of the 1</w:t>
      </w:r>
      <w:r>
        <w:rPr>
          <w:rFonts w:cs="Georgia"/>
          <w:i/>
          <w:iCs/>
          <w:sz w:val="18"/>
          <w:szCs w:val="18"/>
          <w:vertAlign w:val="superscript"/>
        </w:rPr>
        <w:t>st</w:t>
      </w:r>
      <w:r>
        <w:rPr>
          <w:rFonts w:cs="Georgia"/>
          <w:i/>
          <w:iCs/>
          <w:sz w:val="18"/>
          <w:szCs w:val="18"/>
        </w:rPr>
        <w:t xml:space="preserve"> international Conference on Computer graphics and interactive techniques in Australasia and South East Asia’, 2003, pp. 273 – 274, p. 273.</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i/>
          <w:iCs/>
          <w:sz w:val="18"/>
          <w:szCs w:val="18"/>
        </w:rPr>
        <w:t xml:space="preserve"> </w:t>
      </w:r>
      <w:r>
        <w:rPr>
          <w:rFonts w:cs="Georgia"/>
          <w:i/>
          <w:iCs/>
          <w:sz w:val="18"/>
          <w:szCs w:val="18"/>
        </w:rPr>
        <w:t>Champion, Erik Malcolm ‘Evaluating Cultural Learning in Virtual Environments’. [PhD Thesis]. The University of Melbourne, 2006, p. 57.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Champion, Erik 'Social Presence and Cultural Presence in Oblivion'. </w:t>
      </w:r>
      <w:r>
        <w:rPr>
          <w:rFonts w:cs="Georgia"/>
          <w:i/>
          <w:sz w:val="18"/>
          <w:szCs w:val="18"/>
        </w:rPr>
        <w:t xml:space="preserve">Proceedings of the 7th International Digital Arts and Culture Conference: The Future of Digital Media Culture, </w:t>
      </w:r>
      <w:r>
        <w:rPr>
          <w:rFonts w:cs="Georgia"/>
          <w:sz w:val="18"/>
          <w:szCs w:val="18"/>
        </w:rPr>
        <w:t xml:space="preserve">2007.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Champion, Erik ‘Otherness of Place: Game-based Interaction and Learning in Virtual Heritage Projects’.</w:t>
      </w:r>
      <w:r>
        <w:rPr>
          <w:i/>
          <w:iCs/>
          <w:sz w:val="18"/>
          <w:szCs w:val="18"/>
        </w:rPr>
        <w:t xml:space="preserve"> International Journal of Heritage Studies</w:t>
      </w:r>
      <w:r>
        <w:rPr>
          <w:sz w:val="18"/>
          <w:szCs w:val="18"/>
        </w:rPr>
        <w:t xml:space="preserve"> 14 (3), 2008, pp. 210 – 228.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Champion, Erik and Dekker, Andrew 'Biofeedback and Virtual Environments'. </w:t>
      </w:r>
      <w:r>
        <w:rPr>
          <w:i/>
          <w:iCs/>
          <w:sz w:val="18"/>
          <w:szCs w:val="18"/>
        </w:rPr>
        <w:t>International Journal of Architectural Computing</w:t>
      </w:r>
      <w:r>
        <w:rPr>
          <w:sz w:val="18"/>
          <w:szCs w:val="18"/>
        </w:rPr>
        <w:t xml:space="preserve"> 9 (4), 2011, pp. 377 – 396.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Champion, Erik </w:t>
      </w:r>
      <w:r>
        <w:rPr>
          <w:i/>
          <w:iCs/>
          <w:sz w:val="18"/>
          <w:szCs w:val="18"/>
        </w:rPr>
        <w:t>Game Mods: Design, Theory and Criticism</w:t>
      </w:r>
      <w:r>
        <w:rPr>
          <w:sz w:val="18"/>
          <w:szCs w:val="18"/>
        </w:rPr>
        <w:t>. Australia: ETC Press, 2012.</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Champion, Erik ‘Roleplaying And Rituals For Cultural Heritage-Oriented Games’. Proceedings of DiGRA 2015: Diversity of Play: Games – Cultures – Identities. DiGRA, 2015.</w:t>
      </w:r>
    </w:p>
    <w:p>
      <w:pPr>
        <w:pStyle w:val="Normal"/>
        <w:spacing w:lineRule="auto" w:line="240"/>
        <w:rPr>
          <w:rFonts w:ascii="Georgia" w:hAnsi="Georgia"/>
          <w:i w:val="false"/>
          <w:i w:val="false"/>
          <w:iCs w:val="false"/>
          <w:sz w:val="18"/>
          <w:szCs w:val="18"/>
        </w:rPr>
      </w:pPr>
      <w:r>
        <w:rPr>
          <w:rFonts w:ascii="Georgia" w:hAnsi="Georgia"/>
          <w:i w:val="false"/>
          <w:iCs w:val="false"/>
          <w:sz w:val="18"/>
          <w:szCs w:val="18"/>
        </w:rPr>
      </w:r>
    </w:p>
    <w:p>
      <w:pPr>
        <w:pStyle w:val="Normal"/>
        <w:spacing w:lineRule="auto" w:line="240"/>
        <w:rPr/>
      </w:pPr>
      <w:r>
        <w:rPr>
          <w:i w:val="false"/>
          <w:iCs w:val="false"/>
        </w:rPr>
        <w:t xml:space="preserve">Champion, Erik 'Defining Cultural Agents for Virtual Heritage Environments'. </w:t>
      </w:r>
      <w:r>
        <w:rPr>
          <w:i/>
          <w:iCs/>
        </w:rPr>
        <w:t xml:space="preserve">Presence </w:t>
      </w:r>
      <w:r>
        <w:rPr>
          <w:i w:val="false"/>
          <w:iCs w:val="false"/>
        </w:rPr>
        <w:t>24 (5), 2015, pp.179 – 186.</w:t>
      </w:r>
    </w:p>
    <w:p>
      <w:pPr>
        <w:pStyle w:val="Footnote"/>
        <w:spacing w:lineRule="auto" w:line="240"/>
        <w:rPr>
          <w:i w:val="false"/>
          <w:i w:val="false"/>
          <w:iCs w:val="false"/>
        </w:rPr>
      </w:pPr>
      <w:r>
        <w:rPr>
          <w:i w:val="false"/>
          <w:iCs w:val="false"/>
        </w:rPr>
      </w:r>
    </w:p>
    <w:p>
      <w:pPr>
        <w:pStyle w:val="Footnote"/>
        <w:spacing w:lineRule="auto" w:line="240"/>
        <w:rPr/>
      </w:pPr>
      <w:r>
        <w:rPr>
          <w:i w:val="false"/>
          <w:iCs w:val="false"/>
        </w:rPr>
        <w:t xml:space="preserve"> </w:t>
      </w:r>
      <w:r>
        <w:rPr>
          <w:i w:val="false"/>
          <w:iCs w:val="false"/>
        </w:rPr>
        <w:t xml:space="preserve">Champion, Erik 'Introduction to Virtual Heritage' </w:t>
      </w:r>
      <w:r>
        <w:rPr>
          <w:i/>
          <w:iCs/>
        </w:rPr>
        <w:t xml:space="preserve">In: </w:t>
      </w:r>
      <w:r>
        <w:rPr>
          <w:i w:val="false"/>
          <w:iCs w:val="false"/>
        </w:rPr>
        <w:t xml:space="preserve">Gillam R. And Jacobson, J. </w:t>
      </w:r>
      <w:r>
        <w:rPr>
          <w:i/>
          <w:iCs/>
        </w:rPr>
        <w:t>(eds.</w:t>
      </w:r>
      <w:r>
        <w:rPr>
          <w:i w:val="false"/>
          <w:iCs w:val="false"/>
        </w:rPr>
        <w:t xml:space="preserve">) </w:t>
      </w:r>
      <w:r>
        <w:rPr>
          <w:i/>
          <w:iCs/>
        </w:rPr>
        <w:t>The Egytian Oracle Project: Ancient Ceremony in Augmented Reality</w:t>
      </w:r>
      <w:r>
        <w:rPr>
          <w:i w:val="false"/>
          <w:iCs w:val="false"/>
        </w:rPr>
        <w:t>. London, Bloomsbury, 2015.</w:t>
      </w:r>
    </w:p>
    <w:p>
      <w:pPr>
        <w:pStyle w:val="Footnote"/>
        <w:spacing w:lineRule="auto" w:line="240"/>
        <w:rPr>
          <w:i w:val="false"/>
          <w:i w:val="false"/>
          <w:iCs w:val="false"/>
        </w:rPr>
      </w:pPr>
      <w:r>
        <w:rPr>
          <w:i w:val="false"/>
          <w:iCs w:val="false"/>
        </w:rPr>
      </w:r>
    </w:p>
    <w:p>
      <w:pPr>
        <w:pStyle w:val="Footnote"/>
        <w:spacing w:lineRule="auto" w:line="240"/>
        <w:rPr/>
      </w:pPr>
      <w:r>
        <w:rPr>
          <w:i w:val="false"/>
          <w:iCs w:val="false"/>
        </w:rPr>
        <w:t xml:space="preserve"> </w:t>
      </w:r>
      <w:r>
        <w:rPr>
          <w:i w:val="false"/>
          <w:iCs w:val="false"/>
        </w:rPr>
        <w:t>Champion, Erik</w:t>
      </w:r>
      <w:r>
        <w:rPr>
          <w:i/>
          <w:iCs/>
        </w:rPr>
        <w:t xml:space="preserve"> Critical Gaming: Interactive History and Virtual Heritage.</w:t>
      </w:r>
      <w:r>
        <w:rPr>
          <w:i w:val="false"/>
          <w:iCs w:val="false"/>
        </w:rPr>
        <w:t xml:space="preserve"> London: Routledge, 2016. </w:t>
      </w:r>
    </w:p>
    <w:p>
      <w:pPr>
        <w:pStyle w:val="Footnote"/>
        <w:spacing w:lineRule="auto" w:line="240"/>
        <w:rPr>
          <w:i w:val="false"/>
          <w:i w:val="false"/>
          <w:iCs w:val="false"/>
        </w:rPr>
      </w:pPr>
      <w:r>
        <w:rPr>
          <w:i w:val="false"/>
          <w:iCs w:val="false"/>
        </w:rPr>
      </w:r>
    </w:p>
    <w:p>
      <w:pPr>
        <w:pStyle w:val="Footnote"/>
        <w:spacing w:lineRule="auto" w:line="240"/>
        <w:rPr/>
      </w:pPr>
      <w:r>
        <w:rPr>
          <w:i w:val="false"/>
          <w:iCs w:val="false"/>
        </w:rPr>
        <w:t xml:space="preserve"> </w:t>
      </w:r>
      <w:r>
        <w:rPr>
          <w:i w:val="false"/>
          <w:iCs w:val="false"/>
        </w:rPr>
        <w:t>Champion, Erik ‘A 3D Pedagogical Heritage Tool Using Game Technology’.</w:t>
      </w:r>
      <w:r>
        <w:rPr>
          <w:i/>
          <w:iCs/>
        </w:rPr>
        <w:t xml:space="preserve"> Mediterranean Archaeology and Archaeometry</w:t>
      </w:r>
      <w:r>
        <w:rPr>
          <w:i w:val="false"/>
          <w:iCs w:val="false"/>
        </w:rPr>
        <w:t xml:space="preserve"> 16 (5), 2016, pp. 63 – 72, p. 64. </w:t>
      </w:r>
    </w:p>
    <w:p>
      <w:pPr>
        <w:pStyle w:val="Footnote"/>
        <w:spacing w:lineRule="auto" w:line="240"/>
        <w:rPr>
          <w:i w:val="false"/>
          <w:i w:val="false"/>
          <w:iCs w:val="false"/>
        </w:rPr>
      </w:pPr>
      <w:r>
        <w:rPr>
          <w:i w:val="false"/>
          <w:iCs w:val="false"/>
        </w:rPr>
      </w:r>
    </w:p>
    <w:p>
      <w:pPr>
        <w:pStyle w:val="Footnote"/>
        <w:spacing w:lineRule="auto" w:line="240"/>
        <w:rPr/>
      </w:pPr>
      <w:r>
        <w:rPr>
          <w:i w:val="false"/>
          <w:iCs w:val="false"/>
        </w:rPr>
        <w:t xml:space="preserve"> </w:t>
      </w:r>
      <w:r>
        <w:rPr>
          <w:i w:val="false"/>
          <w:iCs w:val="false"/>
        </w:rPr>
        <w:t xml:space="preserve">Champion, Erik ‘Worldfulness, Role-enrichment &amp; Moving Rituals’ </w:t>
      </w:r>
      <w:r>
        <w:rPr>
          <w:i/>
          <w:iCs/>
        </w:rPr>
        <w:t xml:space="preserve">Transactions of the Digital Games Research Association </w:t>
      </w:r>
      <w:r>
        <w:rPr>
          <w:i w:val="false"/>
          <w:iCs w:val="false"/>
        </w:rPr>
        <w:t>2 (3), 2016, pp. 117 – 143.</w:t>
      </w:r>
    </w:p>
    <w:p>
      <w:pPr>
        <w:pStyle w:val="Footnote"/>
        <w:spacing w:lineRule="auto" w:line="240"/>
        <w:rPr>
          <w:i w:val="false"/>
          <w:i w:val="false"/>
          <w:iCs w:val="false"/>
        </w:rPr>
      </w:pPr>
      <w:r>
        <w:rPr>
          <w:i w:val="false"/>
          <w:iCs w:val="false"/>
        </w:rPr>
      </w:r>
    </w:p>
    <w:p>
      <w:pPr>
        <w:pStyle w:val="Footnote"/>
        <w:spacing w:lineRule="auto" w:line="240"/>
        <w:rPr/>
      </w:pPr>
      <w:r>
        <w:rPr>
          <w:i w:val="false"/>
          <w:iCs w:val="false"/>
        </w:rPr>
        <w:t xml:space="preserve">Champion, Erik ‘Norberg-Schulz – Culture, Presence and a Sense of Virtual Place’ </w:t>
      </w:r>
      <w:r>
        <w:rPr>
          <w:i/>
          <w:iCs/>
        </w:rPr>
        <w:t xml:space="preserve">In: </w:t>
      </w:r>
      <w:r>
        <w:rPr>
          <w:i w:val="false"/>
          <w:iCs w:val="false"/>
        </w:rPr>
        <w:t>Champion, Erik (</w:t>
      </w:r>
      <w:r>
        <w:rPr>
          <w:i/>
          <w:iCs/>
        </w:rPr>
        <w:t>eds.</w:t>
      </w:r>
      <w:r>
        <w:rPr>
          <w:i w:val="false"/>
          <w:iCs w:val="false"/>
        </w:rPr>
        <w:t xml:space="preserve">) </w:t>
      </w:r>
      <w:r>
        <w:rPr>
          <w:i/>
          <w:iCs/>
        </w:rPr>
        <w:t xml:space="preserve">The Phenomenology of Real and Virtual Places. London: </w:t>
      </w:r>
      <w:r>
        <w:rPr>
          <w:i w:val="false"/>
          <w:iCs w:val="false"/>
        </w:rPr>
        <w:t>Routledge,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Ch'ng, Eugene </w:t>
      </w:r>
      <w:r>
        <w:rPr>
          <w:i/>
          <w:iCs/>
          <w:sz w:val="18"/>
          <w:szCs w:val="18"/>
        </w:rPr>
        <w:t xml:space="preserve">et al. </w:t>
      </w:r>
      <w:r>
        <w:rPr>
          <w:sz w:val="18"/>
          <w:szCs w:val="18"/>
        </w:rPr>
        <w:t xml:space="preserve">'Simulation and Visualisation of Agent Survival and Settlement Behaviours in the Hunter-Gatherer Colonisation of Mesolithic Landscapes'. </w:t>
      </w:r>
      <w:r>
        <w:rPr>
          <w:i/>
          <w:iCs/>
          <w:sz w:val="18"/>
          <w:szCs w:val="18"/>
        </w:rPr>
        <w:t xml:space="preserve">In: </w:t>
      </w:r>
      <w:r>
        <w:rPr>
          <w:sz w:val="18"/>
          <w:szCs w:val="18"/>
        </w:rPr>
        <w:t xml:space="preserve">Ch'ng, Eugene </w:t>
      </w:r>
      <w:r>
        <w:rPr>
          <w:i/>
          <w:iCs/>
          <w:sz w:val="18"/>
          <w:szCs w:val="18"/>
        </w:rPr>
        <w:t xml:space="preserve">et al. </w:t>
      </w:r>
      <w:r>
        <w:rPr>
          <w:sz w:val="18"/>
          <w:szCs w:val="18"/>
        </w:rPr>
        <w:t>(</w:t>
      </w:r>
      <w:r>
        <w:rPr>
          <w:i/>
          <w:iCs/>
          <w:sz w:val="18"/>
          <w:szCs w:val="18"/>
        </w:rPr>
        <w:t>eds.</w:t>
      </w:r>
      <w:r>
        <w:rPr>
          <w:sz w:val="18"/>
          <w:szCs w:val="18"/>
        </w:rPr>
        <w:t xml:space="preserve">) </w:t>
      </w:r>
      <w:r>
        <w:rPr>
          <w:i/>
          <w:iCs/>
          <w:sz w:val="18"/>
          <w:szCs w:val="18"/>
        </w:rPr>
        <w:t xml:space="preserve">Visual Heritage in the Digital Age. </w:t>
      </w:r>
      <w:r>
        <w:rPr>
          <w:sz w:val="18"/>
          <w:szCs w:val="18"/>
        </w:rPr>
        <w:t>London: Springer, 2013, pp. 235 – 258.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Chang, Alenda Y. ‘Playing The Environment: Games as Virtual Ecologies’.</w:t>
      </w:r>
      <w:r>
        <w:rPr>
          <w:i/>
          <w:iCs/>
          <w:sz w:val="18"/>
          <w:szCs w:val="18"/>
        </w:rPr>
        <w:t xml:space="preserve"> UC Irvine: Digital Arts &amp; Culture</w:t>
      </w:r>
      <w:r>
        <w:rPr>
          <w:sz w:val="18"/>
          <w:szCs w:val="18"/>
        </w:rPr>
        <w:t xml:space="preserve">, 2009 [Online]. Available at: </w:t>
      </w:r>
      <w:r>
        <w:fldChar w:fldCharType="begin"/>
      </w:r>
      <w:r>
        <w:rPr>
          <w:rStyle w:val="InternetLink"/>
          <w:sz w:val="18"/>
          <w:szCs w:val="18"/>
        </w:rPr>
        <w:instrText> HYPERLINK "https://escholarship.org/uc/item/46h442ng" \l "author"</w:instrText>
      </w:r>
      <w:r>
        <w:rPr>
          <w:rStyle w:val="InternetLink"/>
          <w:sz w:val="18"/>
          <w:szCs w:val="18"/>
        </w:rPr>
        <w:fldChar w:fldCharType="separate"/>
      </w:r>
      <w:r>
        <w:rPr>
          <w:rStyle w:val="InternetLink"/>
          <w:sz w:val="18"/>
          <w:szCs w:val="18"/>
        </w:rPr>
        <w:t>https://escholarship.org/uc/item/46h442ng#author</w:t>
      </w:r>
      <w:r>
        <w:rPr>
          <w:rStyle w:val="InternetLink"/>
          <w:sz w:val="18"/>
          <w:szCs w:val="18"/>
        </w:rPr>
        <w:fldChar w:fldCharType="end"/>
      </w:r>
      <w:r>
        <w:rPr>
          <w:sz w:val="18"/>
          <w:szCs w:val="18"/>
        </w:rPr>
        <w:t xml:space="preserve"> [Accessed: 20</w:t>
      </w:r>
      <w:r>
        <w:rPr>
          <w:sz w:val="18"/>
          <w:szCs w:val="18"/>
          <w:vertAlign w:val="superscript"/>
        </w:rPr>
        <w:t>th</w:t>
      </w:r>
      <w:r>
        <w:rPr>
          <w:sz w:val="18"/>
          <w:szCs w:val="18"/>
        </w:rPr>
        <w:t xml:space="preserve"> June 2020].</w:t>
      </w:r>
      <w:r>
        <w:rPr>
          <w:i/>
          <w:iCs/>
          <w:sz w:val="18"/>
          <w:szCs w:val="18"/>
        </w:rPr>
        <w:t xml:space="preserve"> </w:t>
      </w:r>
      <w:r>
        <w:rPr>
          <w:sz w:val="18"/>
          <w:szCs w:val="18"/>
        </w:rPr>
        <w:t>V</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Chang, Alenda Y. ‘Playing Nature: The Virtual Ecology of Game Environments’ [PhD Thesis]. California: University of California, Berkeley, 2013.</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Cheng, Ian </w:t>
      </w:r>
      <w:r>
        <w:rPr>
          <w:i/>
          <w:iCs/>
          <w:sz w:val="18"/>
          <w:szCs w:val="18"/>
        </w:rPr>
        <w:t>iancheng</w:t>
      </w:r>
      <w:r>
        <w:rPr>
          <w:sz w:val="18"/>
          <w:szCs w:val="18"/>
        </w:rPr>
        <w:t xml:space="preserve">, 2018 [Online]. Available at: </w:t>
      </w:r>
      <w:hyperlink r:id="rId149">
        <w:r>
          <w:rPr>
            <w:rStyle w:val="InternetLink"/>
            <w:sz w:val="18"/>
            <w:szCs w:val="18"/>
          </w:rPr>
          <w:t>http://iancheng.com/</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Cheng, Ian</w:t>
      </w:r>
      <w:r>
        <w:rPr>
          <w:i/>
          <w:iCs/>
          <w:sz w:val="18"/>
          <w:szCs w:val="18"/>
        </w:rPr>
        <w:t xml:space="preserve"> BOB (Bag Of Beliefs)</w:t>
      </w:r>
      <w:r>
        <w:rPr>
          <w:sz w:val="18"/>
          <w:szCs w:val="18"/>
        </w:rPr>
        <w:t xml:space="preserve">, 2020 [Online]. Available at: </w:t>
      </w:r>
      <w:hyperlink r:id="rId150">
        <w:r>
          <w:rPr>
            <w:rStyle w:val="InternetLink"/>
            <w:sz w:val="18"/>
            <w:szCs w:val="18"/>
          </w:rPr>
          <w:t>http</w:t>
        </w:r>
      </w:hyperlink>
      <w:hyperlink r:id="rId151">
        <w:r>
          <w:rPr>
            <w:rStyle w:val="InternetLink"/>
            <w:sz w:val="18"/>
            <w:szCs w:val="18"/>
          </w:rPr>
          <w:t>://i</w:t>
        </w:r>
      </w:hyperlink>
      <w:hyperlink r:id="rId152">
        <w:r>
          <w:rPr>
            <w:rStyle w:val="InternetLink"/>
            <w:sz w:val="18"/>
            <w:szCs w:val="18"/>
          </w:rPr>
          <w:t>ancheng.com/BOB</w:t>
        </w:r>
      </w:hyperlink>
      <w:r>
        <w:rPr>
          <w:sz w:val="18"/>
          <w:szCs w:val="18"/>
        </w:rPr>
        <w:t xml:space="preserve"> [Accessed 19</w:t>
      </w:r>
      <w:r>
        <w:rPr>
          <w:sz w:val="18"/>
          <w:szCs w:val="18"/>
          <w:vertAlign w:val="superscript"/>
        </w:rPr>
        <w:t>th</w:t>
      </w:r>
      <w:r>
        <w:rPr>
          <w:sz w:val="18"/>
          <w:szCs w:val="18"/>
        </w:rPr>
        <w:t xml:space="preserve"> March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Chiapello, Laureline ‘Epistemological Underpinnings in Game Design Research’.</w:t>
      </w:r>
      <w:r>
        <w:rPr>
          <w:i/>
          <w:iCs/>
          <w:sz w:val="18"/>
          <w:szCs w:val="18"/>
        </w:rPr>
        <w:t xml:space="preserve"> In:</w:t>
      </w:r>
      <w:r>
        <w:rPr>
          <w:sz w:val="18"/>
          <w:szCs w:val="18"/>
        </w:rPr>
        <w:t xml:space="preserve"> Lankoski, Peter and Holopainen, J.</w:t>
      </w:r>
      <w:r>
        <w:rPr>
          <w:i/>
          <w:iCs/>
          <w:sz w:val="18"/>
          <w:szCs w:val="18"/>
        </w:rPr>
        <w:t xml:space="preserve"> (eds.</w:t>
      </w:r>
      <w:r>
        <w:rPr>
          <w:sz w:val="18"/>
          <w:szCs w:val="18"/>
        </w:rPr>
        <w:t>)</w:t>
      </w:r>
      <w:r>
        <w:rPr>
          <w:i/>
          <w:iCs/>
          <w:sz w:val="18"/>
          <w:szCs w:val="18"/>
        </w:rPr>
        <w:t xml:space="preserve"> Game Design Research: An Introduction to Theory &amp; Practice</w:t>
      </w:r>
      <w:r>
        <w:rPr>
          <w:sz w:val="18"/>
          <w:szCs w:val="18"/>
        </w:rPr>
        <w:t>. USA: Carnegie Mellon University ETC Press, 2017, pp.16 -33.</w:t>
      </w:r>
      <w:r>
        <w:rPr>
          <w:i/>
          <w:iCs/>
          <w:sz w:val="18"/>
          <w:szCs w:val="18"/>
        </w:rPr>
        <w:t xml:space="preserve"> </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i/>
          <w:iCs/>
          <w:sz w:val="18"/>
          <w:szCs w:val="18"/>
        </w:rPr>
        <w:t xml:space="preserve"> </w:t>
      </w:r>
      <w:r>
        <w:rPr>
          <w:i/>
          <w:iCs/>
          <w:sz w:val="18"/>
          <w:szCs w:val="18"/>
        </w:rPr>
        <w:t>The Chinese Room Everybody's Gone To The Rapture. UK: Sony, 2015.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Christy, Thomas and Kuncheva, Ludmila I. ‘Technological Advancements in Affective Gaming: A Historical Survey’. </w:t>
      </w:r>
      <w:r>
        <w:rPr>
          <w:i/>
          <w:iCs/>
          <w:sz w:val="18"/>
          <w:szCs w:val="18"/>
        </w:rPr>
        <w:t xml:space="preserve">GSTF International Journal on </w:t>
      </w:r>
      <w:r>
        <w:rPr>
          <w:sz w:val="18"/>
          <w:szCs w:val="18"/>
        </w:rPr>
        <w:t>Computing 3 (4), 2014, pp. 32 – 42.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Ciccoricco, David 'Games as Art/Literature'. </w:t>
      </w:r>
      <w:r>
        <w:rPr>
          <w:i/>
          <w:iCs/>
          <w:sz w:val="18"/>
          <w:szCs w:val="18"/>
        </w:rPr>
        <w:t xml:space="preserve">In: </w:t>
      </w:r>
      <w:r>
        <w:rPr>
          <w:sz w:val="18"/>
          <w:szCs w:val="18"/>
        </w:rPr>
        <w:t xml:space="preserve">Ryan, Marie-Laure </w:t>
      </w:r>
      <w:r>
        <w:rPr>
          <w:i/>
          <w:iCs/>
          <w:sz w:val="18"/>
          <w:szCs w:val="18"/>
        </w:rPr>
        <w:t xml:space="preserve">et al. </w:t>
      </w:r>
      <w:r>
        <w:rPr>
          <w:sz w:val="18"/>
          <w:szCs w:val="18"/>
        </w:rPr>
        <w:t>(</w:t>
      </w:r>
      <w:r>
        <w:rPr>
          <w:i/>
          <w:iCs/>
          <w:sz w:val="18"/>
          <w:szCs w:val="18"/>
        </w:rPr>
        <w:t>eds.</w:t>
      </w:r>
      <w:r>
        <w:rPr>
          <w:sz w:val="18"/>
          <w:szCs w:val="18"/>
        </w:rPr>
        <w:t xml:space="preserve">), 2014, pp. 220 -224, p. 223.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Connell, Jonathan 'A Colony Architecture for an Artificial Creature' [Technical Report]. Boston: MIT, 1989.</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Copplestone, Tara 'Designing and Developing a Playful Past in Video Games'. </w:t>
      </w:r>
      <w:r>
        <w:rPr>
          <w:i/>
          <w:iCs/>
          <w:sz w:val="18"/>
          <w:szCs w:val="18"/>
        </w:rPr>
        <w:t xml:space="preserve">In: </w:t>
      </w:r>
      <w:r>
        <w:rPr>
          <w:sz w:val="18"/>
          <w:szCs w:val="18"/>
        </w:rPr>
        <w:t>Mol, Angus (</w:t>
      </w:r>
      <w:r>
        <w:rPr>
          <w:i/>
          <w:iCs/>
          <w:sz w:val="18"/>
          <w:szCs w:val="18"/>
        </w:rPr>
        <w:t>eds.</w:t>
      </w:r>
      <w:r>
        <w:rPr>
          <w:sz w:val="18"/>
          <w:szCs w:val="18"/>
        </w:rPr>
        <w:t xml:space="preserve">)  </w:t>
      </w:r>
      <w:r>
        <w:rPr>
          <w:i/>
          <w:iCs/>
          <w:sz w:val="18"/>
          <w:szCs w:val="18"/>
        </w:rPr>
        <w:t>The Interactive Past: Archaeology, Heritage and Video Games</w:t>
      </w:r>
      <w:r>
        <w:rPr>
          <w:sz w:val="18"/>
          <w:szCs w:val="18"/>
        </w:rPr>
        <w:t>. Leiden: Sidestone Press, 2017, pp. 85 – 97.</w:t>
      </w:r>
    </w:p>
    <w:p>
      <w:pPr>
        <w:pStyle w:val="Footnote"/>
        <w:spacing w:lineRule="auto" w:line="240"/>
        <w:rPr>
          <w:rFonts w:ascii="Georgia" w:hAnsi="Georgia"/>
          <w:sz w:val="18"/>
          <w:szCs w:val="18"/>
        </w:rPr>
      </w:pPr>
      <w:r>
        <w:rPr>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Costikyan, Greg ‘I Have No Words &amp; I Must Design: Toward A Critical Vocabulary for Games’ . </w:t>
      </w:r>
      <w:r>
        <w:rPr>
          <w:i/>
          <w:iCs/>
          <w:sz w:val="18"/>
          <w:szCs w:val="18"/>
        </w:rPr>
        <w:t>Proceedings of the Computer Games and Digital Cultures Conference</w:t>
      </w:r>
      <w:r>
        <w:rPr>
          <w:i w:val="false"/>
          <w:iCs w:val="false"/>
          <w:sz w:val="18"/>
          <w:szCs w:val="18"/>
        </w:rPr>
        <w:t>, 2002, pp. 9 – 33.</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sz w:val="18"/>
          <w:szCs w:val="18"/>
        </w:rPr>
        <w:t xml:space="preserve"> </w:t>
      </w:r>
      <w:r>
        <w:rPr>
          <w:sz w:val="18"/>
          <w:szCs w:val="18"/>
        </w:rPr>
        <w:t xml:space="preserve">Couillard, Jeremy </w:t>
      </w:r>
      <w:r>
        <w:rPr>
          <w:i/>
          <w:iCs/>
          <w:sz w:val="18"/>
          <w:szCs w:val="18"/>
        </w:rPr>
        <w:t>jeremy c</w:t>
      </w:r>
      <w:r>
        <w:rPr>
          <w:sz w:val="18"/>
          <w:szCs w:val="18"/>
        </w:rPr>
        <w:t xml:space="preserve">, 2018 [Online]. Available at: </w:t>
      </w:r>
      <w:hyperlink r:id="rId153">
        <w:r>
          <w:rPr>
            <w:rStyle w:val="InternetLink"/>
            <w:sz w:val="18"/>
            <w:szCs w:val="18"/>
          </w:rPr>
          <w:t>http://www.jeremycouillard.com/</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Cowley, Ben </w:t>
      </w:r>
      <w:r>
        <w:rPr>
          <w:i/>
          <w:iCs/>
          <w:sz w:val="18"/>
          <w:szCs w:val="18"/>
        </w:rPr>
        <w:t xml:space="preserve">et al. </w:t>
      </w:r>
      <w:r>
        <w:rPr>
          <w:sz w:val="18"/>
          <w:szCs w:val="18"/>
        </w:rPr>
        <w:t xml:space="preserve">'Towards an understanding of flow in video games'. </w:t>
      </w:r>
      <w:r>
        <w:rPr>
          <w:i/>
          <w:iCs/>
          <w:sz w:val="18"/>
          <w:szCs w:val="18"/>
        </w:rPr>
        <w:t xml:space="preserve">Computers In Entertainment </w:t>
      </w:r>
      <w:r>
        <w:rPr>
          <w:sz w:val="18"/>
          <w:szCs w:val="18"/>
        </w:rPr>
        <w:t>6 (2), 2008, pp. 20:1 – 20:27.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Crawford, Chris </w:t>
      </w:r>
      <w:r>
        <w:rPr>
          <w:i/>
          <w:iCs/>
          <w:sz w:val="18"/>
          <w:szCs w:val="18"/>
        </w:rPr>
        <w:t xml:space="preserve">Art of Computer Game Design. </w:t>
      </w:r>
      <w:r>
        <w:rPr>
          <w:sz w:val="18"/>
          <w:szCs w:val="18"/>
        </w:rPr>
        <w:t>New York: McGraw-Hill, 1984, p. 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Crawford, Chris </w:t>
      </w:r>
      <w:r>
        <w:rPr>
          <w:i/>
          <w:iCs/>
          <w:sz w:val="18"/>
          <w:szCs w:val="18"/>
        </w:rPr>
        <w:t xml:space="preserve">Chris Crawford: don't die, 2015 </w:t>
      </w:r>
      <w:r>
        <w:rPr>
          <w:sz w:val="18"/>
          <w:szCs w:val="18"/>
        </w:rPr>
        <w:t>[Online]</w:t>
      </w:r>
      <w:r>
        <w:rPr>
          <w:i/>
          <w:iCs/>
          <w:sz w:val="18"/>
          <w:szCs w:val="18"/>
        </w:rPr>
        <w:t xml:space="preserve">. </w:t>
      </w:r>
      <w:r>
        <w:rPr>
          <w:sz w:val="18"/>
          <w:szCs w:val="18"/>
        </w:rPr>
        <w:t xml:space="preserve">Available at: </w:t>
      </w:r>
      <w:hyperlink r:id="rId154">
        <w:r>
          <w:rPr>
            <w:rStyle w:val="InternetLink"/>
            <w:sz w:val="18"/>
            <w:szCs w:val="18"/>
          </w:rPr>
          <w:t>http://www.nodontdie.com/chris-crawford/</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Crawford, Chris </w:t>
      </w:r>
      <w:r>
        <w:rPr>
          <w:i/>
          <w:iCs/>
          <w:sz w:val="18"/>
          <w:szCs w:val="18"/>
        </w:rPr>
        <w:t>Chris Crawford on Interactive Storytelling,</w:t>
      </w:r>
      <w:r>
        <w:rPr>
          <w:sz w:val="18"/>
          <w:szCs w:val="18"/>
        </w:rPr>
        <w:t>, UA: New Riders, 2012.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Creative Assembly </w:t>
      </w:r>
      <w:r>
        <w:rPr>
          <w:i/>
          <w:iCs/>
          <w:sz w:val="18"/>
          <w:szCs w:val="18"/>
        </w:rPr>
        <w:t>Alien: Isolation</w:t>
      </w:r>
      <w:r>
        <w:rPr>
          <w:sz w:val="18"/>
          <w:szCs w:val="18"/>
        </w:rPr>
        <w:t xml:space="preserve"> [PC Software]. UK: Sega, 2014.</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Cremin, Colin </w:t>
      </w:r>
      <w:r>
        <w:rPr>
          <w:i/>
          <w:iCs/>
          <w:sz w:val="18"/>
          <w:szCs w:val="18"/>
        </w:rPr>
        <w:t xml:space="preserve">Exploring Videogames with Deleuze and Guattari. </w:t>
      </w:r>
      <w:r>
        <w:rPr>
          <w:sz w:val="18"/>
          <w:szCs w:val="18"/>
        </w:rPr>
        <w:t>London: Routledge, 2016, p. 31.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Cross, Katherine ‘Opinion: Why does </w:t>
      </w:r>
      <w:r>
        <w:rPr>
          <w:i/>
          <w:iCs/>
          <w:sz w:val="18"/>
          <w:szCs w:val="18"/>
        </w:rPr>
        <w:t>Mass Effect: Andromeda</w:t>
      </w:r>
      <w:r>
        <w:rPr>
          <w:sz w:val="18"/>
          <w:szCs w:val="18"/>
        </w:rPr>
        <w:t xml:space="preserve">’s open world feel so closed?’, </w:t>
      </w:r>
      <w:r>
        <w:rPr>
          <w:i/>
          <w:iCs/>
          <w:sz w:val="18"/>
          <w:szCs w:val="18"/>
        </w:rPr>
        <w:t>Gamasutra</w:t>
      </w:r>
      <w:r>
        <w:rPr>
          <w:sz w:val="18"/>
          <w:szCs w:val="18"/>
        </w:rPr>
        <w:t xml:space="preserve">, 2017 [Online]. Available at: </w:t>
      </w:r>
      <w:hyperlink r:id="rId155">
        <w:r>
          <w:rPr>
            <w:rStyle w:val="InternetLink"/>
            <w:sz w:val="18"/>
            <w:szCs w:val="18"/>
          </w:rPr>
          <w:t>https://www.gamasutra.com/view/news/296319/Opinion_Why_does_Mass_Effect_Andromedas_open_world_feel_so_closed.php</w:t>
        </w:r>
      </w:hyperlink>
      <w:r>
        <w:rPr>
          <w:sz w:val="18"/>
          <w:szCs w:val="18"/>
        </w:rPr>
        <w:t xml:space="preserve"> [Accessed: 20</w:t>
      </w:r>
      <w:r>
        <w:rPr>
          <w:sz w:val="18"/>
          <w:szCs w:val="18"/>
          <w:vertAlign w:val="superscript"/>
        </w:rPr>
        <w:t>th</w:t>
      </w:r>
      <w:r>
        <w:rPr>
          <w:sz w:val="18"/>
          <w:szCs w:val="18"/>
        </w:rPr>
        <w:t xml:space="preserve"> June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Cses, Llogari </w:t>
      </w:r>
      <w:r>
        <w:rPr>
          <w:i/>
          <w:iCs/>
          <w:sz w:val="18"/>
          <w:szCs w:val="18"/>
        </w:rPr>
        <w:t xml:space="preserve">et al. </w:t>
      </w:r>
      <w:r>
        <w:rPr>
          <w:sz w:val="18"/>
          <w:szCs w:val="18"/>
        </w:rPr>
        <w:t xml:space="preserve">‘Multi-reality games: an experience across the entire reality-virtuality continuum’. </w:t>
      </w:r>
      <w:r>
        <w:rPr>
          <w:i/>
          <w:iCs/>
          <w:sz w:val="18"/>
          <w:szCs w:val="18"/>
        </w:rPr>
        <w:t>Proceedings of the 16</w:t>
      </w:r>
      <w:r>
        <w:rPr>
          <w:i/>
          <w:iCs/>
          <w:sz w:val="18"/>
          <w:szCs w:val="18"/>
          <w:vertAlign w:val="superscript"/>
        </w:rPr>
        <w:t>th</w:t>
      </w:r>
      <w:r>
        <w:rPr>
          <w:i/>
          <w:iCs/>
          <w:sz w:val="18"/>
          <w:szCs w:val="18"/>
        </w:rPr>
        <w:t xml:space="preserve"> ACM SIGGRAPH International Conference on Virtual-Reality Continuum and its Applications in Industry</w:t>
      </w:r>
      <w:r>
        <w:rPr>
          <w:sz w:val="18"/>
          <w:szCs w:val="18"/>
        </w:rPr>
        <w:t>, 2018, pp. 1 – 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Dani, Ninad Janardan ‘Impact of Virtual Reality on Gaming’. </w:t>
      </w:r>
      <w:r>
        <w:rPr>
          <w:i/>
          <w:iCs/>
          <w:sz w:val="18"/>
          <w:szCs w:val="18"/>
        </w:rPr>
        <w:t xml:space="preserve">International Research Journal of Engineering and Technology </w:t>
      </w:r>
      <w:r>
        <w:rPr>
          <w:sz w:val="18"/>
          <w:szCs w:val="18"/>
        </w:rPr>
        <w:t>6:12 (2019), pp. 2033 – 2037.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De Lucena, Daniel Pettersen and Da Mota, Rosilane Ribeiro 'Games as expression - On the artistic nature of games'. </w:t>
      </w:r>
      <w:r>
        <w:rPr>
          <w:i/>
          <w:iCs/>
          <w:sz w:val="18"/>
          <w:szCs w:val="18"/>
        </w:rPr>
        <w:t xml:space="preserve">Proceedings of SBGames. </w:t>
      </w:r>
      <w:r>
        <w:rPr>
          <w:sz w:val="18"/>
          <w:szCs w:val="18"/>
        </w:rPr>
        <w:t>Curitiba, Brazil: SB Games, 2017, pp. 812- 822, p. 813.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De Wildt, Lars</w:t>
      </w:r>
      <w:r>
        <w:rPr>
          <w:i/>
          <w:iCs/>
          <w:sz w:val="18"/>
          <w:szCs w:val="18"/>
        </w:rPr>
        <w:t xml:space="preserve"> Enstranging Play: Distinguishing Playful Subjecthood from Governance</w:t>
      </w:r>
      <w:r>
        <w:rPr>
          <w:sz w:val="18"/>
          <w:szCs w:val="18"/>
        </w:rPr>
        <w:t xml:space="preserve">, 2014 [Online]. Available at: </w:t>
      </w:r>
      <w:hyperlink r:id="rId156">
        <w:r>
          <w:rPr>
            <w:rStyle w:val="InternetLink"/>
            <w:sz w:val="18"/>
            <w:szCs w:val="18"/>
          </w:rPr>
          <w:t>https://gamephilosophy.org/wp-content/uploads/confmanuscripts/pcg2014/de-Wildt-2014.-Enstranging-Play_-Distinguishing-Playful-Subjecthood-from-Governance.-PCG2014.pdf</w:t>
        </w:r>
      </w:hyperlink>
      <w:r>
        <w:rPr>
          <w:sz w:val="18"/>
          <w:szCs w:val="18"/>
        </w:rPr>
        <w:t xml:space="preserve"> [Accessed: 12</w:t>
      </w:r>
      <w:r>
        <w:rPr>
          <w:sz w:val="18"/>
          <w:szCs w:val="18"/>
          <w:vertAlign w:val="superscript"/>
        </w:rPr>
        <w:t>th</w:t>
      </w:r>
      <w:r>
        <w:rPr>
          <w:sz w:val="18"/>
          <w:szCs w:val="18"/>
        </w:rPr>
        <w:t xml:space="preserve"> December 2019].</w:t>
      </w:r>
      <w:r>
        <w:rPr>
          <w:i/>
          <w:iCs/>
          <w:sz w:val="18"/>
          <w:szCs w:val="18"/>
          <w:highlight w:val="yellow"/>
        </w:rPr>
        <w:t xml:space="preserve">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De Wildt, Lars 'Playing The Other: Role-playing religion in videogames'. </w:t>
      </w:r>
      <w:r>
        <w:rPr>
          <w:i/>
          <w:iCs/>
          <w:sz w:val="18"/>
          <w:szCs w:val="18"/>
        </w:rPr>
        <w:t xml:space="preserve">European Journal of Cultural Studies </w:t>
      </w:r>
      <w:r>
        <w:rPr>
          <w:sz w:val="18"/>
          <w:szCs w:val="18"/>
        </w:rPr>
        <w:t>21 (3),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Devine, Kit ‘testing times: Virtual heritage, ‘time travel’ and the user </w:t>
      </w:r>
      <w:r>
        <w:rPr>
          <w:rFonts w:eastAsia="Times New Roman" w:cs="Georgia"/>
          <w:sz w:val="18"/>
          <w:szCs w:val="18"/>
          <w:lang w:val="en-GB" w:bidi="ar-SA"/>
        </w:rPr>
        <w:t>experience</w:t>
      </w:r>
      <w:r>
        <w:rPr>
          <w:sz w:val="18"/>
          <w:szCs w:val="18"/>
        </w:rPr>
        <w:t xml:space="preserve"> of museum visitors: a case study of an enriched time-based virtual heritage world’. [PhD Thesis]. The Australian National University, 2016.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Dias, Bruno ‘Guest Column: A Garden of Bodies’,</w:t>
      </w:r>
      <w:r>
        <w:rPr>
          <w:i/>
          <w:iCs/>
          <w:sz w:val="18"/>
          <w:szCs w:val="18"/>
        </w:rPr>
        <w:t xml:space="preserve"> GiantBomb</w:t>
      </w:r>
      <w:r>
        <w:rPr>
          <w:sz w:val="18"/>
          <w:szCs w:val="18"/>
        </w:rPr>
        <w:t xml:space="preserve">, 2016 [Online]. Available at: </w:t>
      </w:r>
      <w:hyperlink r:id="rId157">
        <w:r>
          <w:rPr>
            <w:rStyle w:val="InternetLink"/>
            <w:sz w:val="18"/>
            <w:szCs w:val="18"/>
          </w:rPr>
          <w:t>https://www.giantbomb.com/articles/guest-column-a-garden-of-bodies/1100-5428/</w:t>
        </w:r>
      </w:hyperlink>
      <w:r>
        <w:rPr>
          <w:sz w:val="18"/>
          <w:szCs w:val="18"/>
        </w:rPr>
        <w:t xml:space="preserve"> [Accessed: 20</w:t>
      </w:r>
      <w:r>
        <w:rPr>
          <w:sz w:val="18"/>
          <w:szCs w:val="18"/>
          <w:vertAlign w:val="superscript"/>
        </w:rPr>
        <w:t>th</w:t>
      </w:r>
      <w:r>
        <w:rPr>
          <w:sz w:val="18"/>
          <w:szCs w:val="18"/>
        </w:rPr>
        <w:t xml:space="preserve"> July 2019].</w:t>
      </w:r>
    </w:p>
    <w:p>
      <w:pPr>
        <w:pStyle w:val="Footnote"/>
        <w:spacing w:lineRule="auto" w:line="240"/>
        <w:rPr>
          <w:rFonts w:ascii="Georgia" w:hAnsi="Georgia"/>
          <w:sz w:val="18"/>
          <w:szCs w:val="18"/>
        </w:rPr>
      </w:pPr>
      <w:r>
        <w:rPr>
          <w:sz w:val="18"/>
          <w:szCs w:val="18"/>
        </w:rPr>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Dieck, M.C. and Yung, T.H. 'Value of Augmented Reality at Cultural Heritage Sites: A Stakeholder Approach'. </w:t>
      </w:r>
      <w:r>
        <w:rPr>
          <w:i/>
          <w:iCs/>
          <w:sz w:val="18"/>
          <w:szCs w:val="18"/>
        </w:rPr>
        <w:t>Journal of Destination Marketing and Management</w:t>
      </w:r>
      <w:r>
        <w:rPr>
          <w:sz w:val="18"/>
          <w:szCs w:val="18"/>
        </w:rPr>
        <w:t xml:space="preserve"> 6 (2), 2017, pp.110 – 117.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Douglas, Dante ‘A House of Teeth: On ANATOMY’, 2016 [Online]. Available at: </w:t>
      </w:r>
      <w:hyperlink r:id="rId158">
        <w:r>
          <w:rPr>
            <w:rStyle w:val="InternetLink"/>
            <w:sz w:val="18"/>
            <w:szCs w:val="18"/>
          </w:rPr>
          <w:t>https://medium.com/@videodante/a-house-of-teeth-on-anatomy-b5139ed2f6a0</w:t>
        </w:r>
      </w:hyperlink>
      <w:r>
        <w:rPr>
          <w:sz w:val="18"/>
          <w:szCs w:val="18"/>
        </w:rPr>
        <w:t xml:space="preserve"> [Accessed: 20</w:t>
      </w:r>
      <w:r>
        <w:rPr>
          <w:sz w:val="18"/>
          <w:szCs w:val="18"/>
          <w:vertAlign w:val="superscript"/>
        </w:rPr>
        <w:t>th</w:t>
      </w:r>
      <w:r>
        <w:rPr>
          <w:sz w:val="18"/>
          <w:szCs w:val="18"/>
        </w:rPr>
        <w:t xml:space="preserve"> July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Doyle, Denise ‘Immersive storytelling in mixed reality environments’.</w:t>
      </w:r>
      <w:r>
        <w:rPr>
          <w:i/>
          <w:iCs/>
          <w:sz w:val="18"/>
          <w:szCs w:val="18"/>
        </w:rPr>
        <w:t xml:space="preserve"> Proceedings of the 23</w:t>
      </w:r>
      <w:r>
        <w:rPr>
          <w:i/>
          <w:iCs/>
          <w:sz w:val="18"/>
          <w:szCs w:val="18"/>
          <w:vertAlign w:val="superscript"/>
        </w:rPr>
        <w:t>rd</w:t>
      </w:r>
      <w:r>
        <w:rPr>
          <w:i/>
          <w:iCs/>
          <w:sz w:val="18"/>
          <w:szCs w:val="18"/>
        </w:rPr>
        <w:t xml:space="preserve"> International Conference on Virtual System and Multimedia (VSMM).</w:t>
      </w:r>
      <w:r>
        <w:rPr>
          <w:sz w:val="18"/>
          <w:szCs w:val="18"/>
        </w:rPr>
        <w:t xml:space="preserve"> Dublin: IEEE, pp. 1-4.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Dragoni, Aldo Franco 'A MODEL FOR BELIEF REVISION IN A MULTI-AGENT ENVIRONMENT'. </w:t>
      </w:r>
      <w:r>
        <w:rPr>
          <w:i/>
          <w:iCs/>
          <w:sz w:val="18"/>
          <w:szCs w:val="18"/>
        </w:rPr>
        <w:t>ACM SIGOIS Bulletin</w:t>
      </w:r>
      <w:r>
        <w:rPr>
          <w:sz w:val="18"/>
          <w:szCs w:val="18"/>
        </w:rPr>
        <w:t xml:space="preserve"> 13 (3), 1992, p. 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Dreher, Thomas </w:t>
      </w:r>
      <w:r>
        <w:rPr>
          <w:i/>
          <w:iCs/>
          <w:sz w:val="18"/>
          <w:szCs w:val="18"/>
        </w:rPr>
        <w:t>History of Computer Art</w:t>
      </w:r>
      <w:r>
        <w:rPr>
          <w:sz w:val="18"/>
          <w:szCs w:val="18"/>
        </w:rPr>
        <w:t xml:space="preserve">, 2015 [Online]. Available at: </w:t>
      </w:r>
      <w:hyperlink r:id="rId159">
        <w:r>
          <w:rPr>
            <w:rStyle w:val="InternetLink"/>
            <w:sz w:val="18"/>
            <w:szCs w:val="18"/>
          </w:rPr>
          <w:t>http://iasl.uni-muenchen.de/links/GCA_Indexe.html</w:t>
        </w:r>
      </w:hyperlink>
      <w:r>
        <w:rPr>
          <w:sz w:val="18"/>
          <w:szCs w:val="18"/>
        </w:rPr>
        <w:t xml:space="preserve"> [Accessed 8</w:t>
      </w:r>
      <w:r>
        <w:rPr>
          <w:sz w:val="18"/>
          <w:szCs w:val="18"/>
          <w:vertAlign w:val="superscript"/>
        </w:rPr>
        <w:t>th</w:t>
      </w:r>
      <w:r>
        <w:rPr>
          <w:sz w:val="18"/>
          <w:szCs w:val="18"/>
        </w:rPr>
        <w:t xml:space="preserve"> August 2018]. </w:t>
      </w:r>
    </w:p>
    <w:p>
      <w:pPr>
        <w:pStyle w:val="Footnote"/>
        <w:spacing w:lineRule="auto" w:line="240"/>
        <w:rPr>
          <w:sz w:val="18"/>
          <w:szCs w:val="18"/>
        </w:rPr>
      </w:pPr>
      <w:r>
        <w:rPr>
          <w:sz w:val="18"/>
          <w:szCs w:val="18"/>
        </w:rPr>
      </w:r>
    </w:p>
    <w:p>
      <w:pPr>
        <w:pStyle w:val="Footnote"/>
        <w:spacing w:lineRule="auto" w:line="240"/>
        <w:rPr/>
      </w:pPr>
      <w:r>
        <w:rPr>
          <w:i w:val="false"/>
          <w:iCs w:val="false"/>
          <w:sz w:val="18"/>
          <w:szCs w:val="18"/>
        </w:rPr>
        <w:t xml:space="preserve"> </w:t>
      </w:r>
      <w:r>
        <w:rPr>
          <w:i w:val="false"/>
          <w:iCs w:val="false"/>
          <w:sz w:val="18"/>
          <w:szCs w:val="18"/>
        </w:rPr>
        <w:t>Dubbelman, Teun</w:t>
      </w:r>
      <w:r>
        <w:rPr>
          <w:i/>
          <w:iCs/>
          <w:sz w:val="18"/>
          <w:szCs w:val="18"/>
        </w:rPr>
        <w:t xml:space="preserve"> et al.</w:t>
      </w:r>
      <w:r>
        <w:rPr>
          <w:i w:val="false"/>
          <w:iCs w:val="false"/>
          <w:sz w:val="18"/>
          <w:szCs w:val="18"/>
        </w:rPr>
        <w:t xml:space="preserve"> ‘Interactive Digital Narratives (IDN) for Change’.</w:t>
      </w:r>
      <w:r>
        <w:rPr>
          <w:i/>
          <w:iCs/>
          <w:sz w:val="18"/>
          <w:szCs w:val="18"/>
        </w:rPr>
        <w:t xml:space="preserve"> Proceedings of the ICIDS 2018</w:t>
      </w:r>
      <w:r>
        <w:rPr>
          <w:i w:val="false"/>
          <w:iCs w:val="false"/>
          <w:sz w:val="18"/>
          <w:szCs w:val="18"/>
        </w:rPr>
        <w:t>, 2018, pp. 591 – 602.</w:t>
      </w:r>
    </w:p>
    <w:p>
      <w:pPr>
        <w:pStyle w:val="Footnote"/>
        <w:spacing w:lineRule="auto" w:line="240"/>
        <w:rPr>
          <w:i w:val="false"/>
          <w:i w:val="false"/>
          <w:iCs w:val="false"/>
          <w:sz w:val="18"/>
          <w:szCs w:val="18"/>
        </w:rPr>
      </w:pPr>
      <w:r>
        <w:rPr>
          <w:i w:val="false"/>
          <w:iCs w:val="false"/>
          <w:sz w:val="18"/>
          <w:szCs w:val="18"/>
        </w:rPr>
      </w:r>
    </w:p>
    <w:p>
      <w:pPr>
        <w:pStyle w:val="Footnote"/>
        <w:spacing w:lineRule="auto" w:line="240"/>
        <w:rPr>
          <w:i w:val="false"/>
          <w:i w:val="false"/>
          <w:iCs w:val="false"/>
        </w:rPr>
      </w:pPr>
      <w:r>
        <w:rPr>
          <w:i w:val="false"/>
          <w:iCs w:val="false"/>
        </w:rPr>
      </w:r>
    </w:p>
    <w:p>
      <w:pPr>
        <w:pStyle w:val="Footnote"/>
        <w:spacing w:lineRule="auto" w:line="240"/>
        <w:rPr/>
      </w:pPr>
      <w:r>
        <w:rPr>
          <w:i w:val="false"/>
          <w:iCs w:val="false"/>
          <w:sz w:val="18"/>
          <w:szCs w:val="18"/>
        </w:rPr>
        <w:t xml:space="preserve"> </w:t>
      </w:r>
      <w:r>
        <w:rPr>
          <w:i w:val="false"/>
          <w:iCs w:val="false"/>
          <w:sz w:val="18"/>
          <w:szCs w:val="18"/>
        </w:rPr>
        <w:t xml:space="preserve">Duncan, Alex ‘Savage Beasts: The Spatial Conflict Between Civilization and Nature in The Elder Scrolls V: Skyrim’, </w:t>
      </w:r>
      <w:r>
        <w:rPr>
          <w:i/>
          <w:iCs/>
          <w:sz w:val="18"/>
          <w:szCs w:val="18"/>
        </w:rPr>
        <w:t>First Person Scholar</w:t>
      </w:r>
      <w:r>
        <w:rPr>
          <w:i w:val="false"/>
          <w:iCs w:val="false"/>
          <w:sz w:val="18"/>
          <w:szCs w:val="18"/>
        </w:rPr>
        <w:t xml:space="preserve">, 2018 [Online]. Available at: </w:t>
      </w:r>
      <w:hyperlink r:id="rId160">
        <w:r>
          <w:rPr>
            <w:rStyle w:val="InternetLink"/>
            <w:i w:val="false"/>
            <w:iCs w:val="false"/>
            <w:sz w:val="18"/>
            <w:szCs w:val="18"/>
          </w:rPr>
          <w:t>http://www.firstpersonscholar.com/savage-beasts/</w:t>
        </w:r>
      </w:hyperlink>
      <w:r>
        <w:rPr>
          <w:i w:val="false"/>
          <w:iCs w:val="false"/>
          <w:sz w:val="18"/>
          <w:szCs w:val="18"/>
        </w:rPr>
        <w:t xml:space="preserve"> [Accessed: 20</w:t>
      </w:r>
      <w:r>
        <w:rPr>
          <w:i w:val="false"/>
          <w:iCs w:val="false"/>
          <w:sz w:val="18"/>
          <w:szCs w:val="18"/>
          <w:vertAlign w:val="superscript"/>
        </w:rPr>
        <w:t>th</w:t>
      </w:r>
      <w:r>
        <w:rPr>
          <w:i w:val="false"/>
          <w:iCs w:val="false"/>
          <w:sz w:val="18"/>
          <w:szCs w:val="18"/>
        </w:rPr>
        <w:t xml:space="preserve"> January 2021].</w:t>
      </w:r>
    </w:p>
    <w:p>
      <w:pPr>
        <w:pStyle w:val="Footnote"/>
        <w:spacing w:lineRule="auto" w:line="240"/>
        <w:rPr>
          <w:rFonts w:ascii="Georgia" w:hAnsi="Georgia"/>
          <w:sz w:val="18"/>
          <w:szCs w:val="18"/>
        </w:rPr>
      </w:pPr>
      <w:r>
        <w:rPr>
          <w:sz w:val="18"/>
          <w:szCs w:val="18"/>
        </w:rPr>
      </w:r>
    </w:p>
    <w:p>
      <w:pPr>
        <w:pStyle w:val="Footnote"/>
        <w:spacing w:lineRule="auto" w:line="240"/>
        <w:rPr/>
      </w:pPr>
      <w:r>
        <w:rPr>
          <w:rFonts w:cs="Georgia"/>
          <w:sz w:val="18"/>
          <w:szCs w:val="18"/>
        </w:rPr>
        <w:t xml:space="preserve"> </w:t>
      </w:r>
      <w:r>
        <w:rPr>
          <w:rFonts w:cs="Georgia"/>
          <w:sz w:val="18"/>
          <w:szCs w:val="18"/>
        </w:rPr>
        <w:t xml:space="preserve">Dyer-Witheford, Nick and de Peuter, Grieg </w:t>
      </w:r>
      <w:r>
        <w:rPr>
          <w:rFonts w:cs="Georgia"/>
          <w:i/>
          <w:iCs/>
          <w:sz w:val="18"/>
          <w:szCs w:val="18"/>
        </w:rPr>
        <w:t>Games Of Empire: Global Capitalism And Video Games</w:t>
      </w:r>
      <w:r>
        <w:rPr>
          <w:rFonts w:cs="Georgia"/>
          <w:sz w:val="18"/>
          <w:szCs w:val="18"/>
        </w:rPr>
        <w:t>. Minnesota: University of Minnesota Press, 2009, p. 71.</w:t>
      </w:r>
    </w:p>
    <w:p>
      <w:pPr>
        <w:pStyle w:val="Footnote"/>
        <w:spacing w:lineRule="auto" w:line="240"/>
        <w:ind w:left="0" w:right="0" w:hanging="0"/>
        <w:rPr>
          <w:rFonts w:ascii="Georgia" w:hAnsi="Georgia" w:eastAsia="Georgia" w:cs="Georgia"/>
          <w:sz w:val="18"/>
          <w:szCs w:val="18"/>
        </w:rPr>
      </w:pPr>
      <w:r>
        <w:rPr>
          <w:rFonts w:eastAsia="Georgia" w:cs="Georgia"/>
          <w:sz w:val="18"/>
          <w:szCs w:val="18"/>
        </w:rPr>
      </w:r>
    </w:p>
    <w:p>
      <w:pPr>
        <w:pStyle w:val="Footnote"/>
        <w:spacing w:lineRule="auto" w:line="240"/>
        <w:ind w:left="0" w:right="0" w:hanging="0"/>
        <w:rPr/>
      </w:pPr>
      <w:r>
        <w:rPr>
          <w:rFonts w:eastAsia="Georgia" w:cs="Georgia"/>
          <w:sz w:val="18"/>
          <w:szCs w:val="18"/>
        </w:rPr>
        <w:t xml:space="preserve">   </w:t>
      </w:r>
      <w:r>
        <w:rPr>
          <w:sz w:val="18"/>
          <w:szCs w:val="18"/>
        </w:rPr>
        <w:t>Ellenberge, Kate ‘Virtual and Augmented Reality in Public Archaeology Teaching’.</w:t>
      </w:r>
      <w:r>
        <w:rPr>
          <w:i/>
          <w:iCs/>
          <w:sz w:val="18"/>
          <w:szCs w:val="18"/>
        </w:rPr>
        <w:t xml:space="preserve"> Advances in Archaeological Practice</w:t>
      </w:r>
      <w:r>
        <w:rPr>
          <w:sz w:val="18"/>
          <w:szCs w:val="18"/>
        </w:rPr>
        <w:t xml:space="preserve"> 5 (3), 2017, pp.305- 309.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Elson, David 'Artificial Intelligence'. </w:t>
      </w:r>
      <w:r>
        <w:rPr>
          <w:i/>
          <w:iCs/>
          <w:sz w:val="18"/>
          <w:szCs w:val="18"/>
        </w:rPr>
        <w:t xml:space="preserve">In: </w:t>
      </w:r>
      <w:r>
        <w:rPr>
          <w:sz w:val="18"/>
          <w:szCs w:val="18"/>
        </w:rPr>
        <w:t xml:space="preserve">Ryan, Marie-Laure </w:t>
      </w:r>
      <w:r>
        <w:rPr>
          <w:i/>
          <w:iCs/>
          <w:sz w:val="18"/>
          <w:szCs w:val="18"/>
        </w:rPr>
        <w:t>et al. (eds.)</w:t>
      </w:r>
      <w:r>
        <w:rPr>
          <w:sz w:val="18"/>
          <w:szCs w:val="18"/>
        </w:rPr>
        <w:t>, 2014, pp. 18 – 22.</w:t>
      </w:r>
    </w:p>
    <w:p>
      <w:pPr>
        <w:pStyle w:val="Footnote"/>
        <w:spacing w:lineRule="auto" w:line="240"/>
        <w:rPr>
          <w:rFonts w:ascii="Georgia" w:hAnsi="Georgia"/>
          <w:sz w:val="18"/>
          <w:szCs w:val="18"/>
        </w:rPr>
      </w:pPr>
      <w:r>
        <w:rPr>
          <w:sz w:val="18"/>
          <w:szCs w:val="18"/>
        </w:rPr>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Ermi, Laura and Mayra, Frans 'Fundamental Components of the Gameplay Experience: Analysing Immersion'. </w:t>
      </w:r>
      <w:r>
        <w:rPr>
          <w:i/>
          <w:iCs/>
          <w:sz w:val="18"/>
          <w:szCs w:val="18"/>
        </w:rPr>
        <w:t xml:space="preserve">In: </w:t>
      </w:r>
      <w:r>
        <w:rPr>
          <w:sz w:val="18"/>
          <w:szCs w:val="18"/>
        </w:rPr>
        <w:t>de Castell, Suzanne and Jenson, Jennifer (</w:t>
      </w:r>
      <w:r>
        <w:rPr>
          <w:i/>
          <w:iCs/>
          <w:sz w:val="18"/>
          <w:szCs w:val="18"/>
        </w:rPr>
        <w:t>eds.</w:t>
      </w:r>
      <w:r>
        <w:rPr>
          <w:sz w:val="18"/>
          <w:szCs w:val="18"/>
        </w:rPr>
        <w:t xml:space="preserve">) </w:t>
      </w:r>
      <w:r>
        <w:rPr>
          <w:i/>
          <w:iCs/>
          <w:sz w:val="18"/>
          <w:szCs w:val="18"/>
        </w:rPr>
        <w:t xml:space="preserve">Changing Views: Worlds In Play. Selected Papers of the 2005 DiGRA 2nd International Conference. </w:t>
      </w:r>
      <w:r>
        <w:rPr>
          <w:sz w:val="18"/>
          <w:szCs w:val="18"/>
        </w:rPr>
        <w:t>DiGRA, 2005.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Eskenlinen, Markku 'The Gaming Situation'. </w:t>
      </w:r>
      <w:r>
        <w:rPr>
          <w:i/>
          <w:iCs/>
          <w:sz w:val="18"/>
          <w:szCs w:val="18"/>
        </w:rPr>
        <w:t xml:space="preserve">Game Studies </w:t>
      </w:r>
      <w:r>
        <w:rPr>
          <w:sz w:val="18"/>
          <w:szCs w:val="18"/>
        </w:rPr>
        <w:t>1 (1), 2001.</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Evans, Richard 'Representing Personality Traits as Conditionals'. </w:t>
      </w:r>
      <w:r>
        <w:rPr>
          <w:rStyle w:val="Emphasis"/>
          <w:rFonts w:cs="Georgia"/>
          <w:sz w:val="18"/>
          <w:szCs w:val="18"/>
        </w:rPr>
        <w:t>Proc. Artif. Intell. Simul. Behav.</w:t>
      </w:r>
      <w:r>
        <w:rPr>
          <w:rFonts w:cs="Georgia"/>
          <w:sz w:val="18"/>
          <w:szCs w:val="18"/>
        </w:rPr>
        <w:t xml:space="preserve">, 2008, pp. 64-82.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Fendt, Matthew William </w:t>
      </w:r>
      <w:r>
        <w:rPr>
          <w:i/>
          <w:iCs/>
          <w:sz w:val="18"/>
          <w:szCs w:val="18"/>
        </w:rPr>
        <w:t>et al.</w:t>
      </w:r>
      <w:r>
        <w:rPr>
          <w:sz w:val="18"/>
          <w:szCs w:val="18"/>
        </w:rPr>
        <w:t xml:space="preserve"> 'Achieving The Illusion Of Agency'. </w:t>
      </w:r>
      <w:r>
        <w:rPr>
          <w:i/>
          <w:iCs/>
          <w:sz w:val="18"/>
          <w:szCs w:val="18"/>
        </w:rPr>
        <w:t xml:space="preserve">In: </w:t>
      </w:r>
      <w:r>
        <w:rPr>
          <w:sz w:val="18"/>
          <w:szCs w:val="18"/>
        </w:rPr>
        <w:t xml:space="preserve">Oyarzun, David </w:t>
      </w:r>
      <w:r>
        <w:rPr>
          <w:i/>
          <w:iCs/>
          <w:sz w:val="18"/>
          <w:szCs w:val="18"/>
        </w:rPr>
        <w:t xml:space="preserve">et al. </w:t>
      </w:r>
      <w:r>
        <w:rPr>
          <w:sz w:val="18"/>
          <w:szCs w:val="18"/>
        </w:rPr>
        <w:t>(</w:t>
      </w:r>
      <w:r>
        <w:rPr>
          <w:i/>
          <w:iCs/>
          <w:sz w:val="18"/>
          <w:szCs w:val="18"/>
        </w:rPr>
        <w:t>eds.</w:t>
      </w:r>
      <w:r>
        <w:rPr>
          <w:sz w:val="18"/>
          <w:szCs w:val="18"/>
        </w:rPr>
        <w:t xml:space="preserve">) </w:t>
      </w:r>
      <w:r>
        <w:rPr>
          <w:rFonts w:cs="Georgia"/>
          <w:i/>
          <w:iCs/>
          <w:sz w:val="18"/>
          <w:szCs w:val="18"/>
        </w:rPr>
        <w:t xml:space="preserve">Proceedings of the </w:t>
      </w:r>
      <w:r>
        <w:rPr>
          <w:rFonts w:cs="Georgia"/>
          <w:i/>
          <w:iCs/>
          <w:sz w:val="18"/>
          <w:szCs w:val="18"/>
          <w:highlight w:val="white"/>
        </w:rPr>
        <w:t>International Conference on Interactive Digital Storytelling</w:t>
      </w:r>
      <w:r>
        <w:rPr>
          <w:rFonts w:cs="Georgia"/>
          <w:iCs/>
          <w:sz w:val="18"/>
          <w:szCs w:val="18"/>
          <w:highlight w:val="white"/>
        </w:rPr>
        <w:t>. ICIDS: Spain,</w:t>
      </w:r>
      <w:r>
        <w:rPr>
          <w:rFonts w:cs="Georgia"/>
          <w:sz w:val="18"/>
          <w:szCs w:val="18"/>
        </w:rPr>
        <w:t xml:space="preserve"> 2012, pp. 114 – 125.</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Fernandez-Vara, Clara </w:t>
      </w:r>
      <w:r>
        <w:rPr>
          <w:rFonts w:cs="Georgia"/>
          <w:i/>
          <w:iCs/>
          <w:sz w:val="18"/>
          <w:szCs w:val="18"/>
        </w:rPr>
        <w:t xml:space="preserve">et al. </w:t>
      </w:r>
      <w:r>
        <w:rPr>
          <w:rFonts w:cs="Georgia"/>
          <w:sz w:val="18"/>
          <w:szCs w:val="18"/>
        </w:rPr>
        <w:t xml:space="preserve">‘Evolution of Spatial Configurations in Videogames’. </w:t>
      </w:r>
      <w:r>
        <w:rPr>
          <w:rFonts w:cs="Georgia"/>
          <w:i/>
          <w:iCs/>
          <w:sz w:val="18"/>
          <w:szCs w:val="18"/>
        </w:rPr>
        <w:t xml:space="preserve">In: </w:t>
      </w:r>
      <w:r>
        <w:rPr>
          <w:rFonts w:cs="Georgia"/>
          <w:sz w:val="18"/>
          <w:szCs w:val="18"/>
        </w:rPr>
        <w:t>De Castell, Suzanne and Jenson, Jennifer (</w:t>
      </w:r>
      <w:r>
        <w:rPr>
          <w:rFonts w:cs="Georgia"/>
          <w:i/>
          <w:iCs/>
          <w:sz w:val="18"/>
          <w:szCs w:val="18"/>
        </w:rPr>
        <w:t>eds.</w:t>
      </w:r>
      <w:r>
        <w:rPr>
          <w:rFonts w:cs="Georgia"/>
          <w:sz w:val="18"/>
          <w:szCs w:val="18"/>
        </w:rPr>
        <w:t xml:space="preserve">) </w:t>
      </w:r>
      <w:r>
        <w:rPr>
          <w:rFonts w:cs="Georgia"/>
          <w:i/>
          <w:iCs/>
          <w:sz w:val="18"/>
          <w:szCs w:val="18"/>
        </w:rPr>
        <w:t xml:space="preserve">Worlds in Play: International Perspectives on Digital Games Research. </w:t>
      </w:r>
      <w:r>
        <w:rPr>
          <w:rFonts w:cs="Georgia"/>
          <w:sz w:val="18"/>
          <w:szCs w:val="18"/>
        </w:rPr>
        <w:t>New York: Peter Lang, 2007.</w:t>
      </w:r>
    </w:p>
    <w:p>
      <w:pPr>
        <w:pStyle w:val="Footnote"/>
        <w:spacing w:lineRule="auto" w:line="240"/>
        <w:rPr>
          <w:rStyle w:val="WWFootnoteCharacters"/>
          <w:rFonts w:ascii="Georgia" w:hAnsi="Georgia" w:eastAsia="Georgia" w:cs="Georgia"/>
          <w:color w:val="000000"/>
          <w:sz w:val="18"/>
          <w:szCs w:val="18"/>
          <w:highlight w:val="white"/>
          <w:lang w:val="en-GB"/>
        </w:rPr>
      </w:pPr>
      <w:r>
        <w:rPr>
          <w:rFonts w:eastAsia="Georgia" w:cs="Georgia"/>
          <w:color w:val="000000"/>
          <w:sz w:val="18"/>
          <w:szCs w:val="18"/>
          <w:highlight w:val="white"/>
          <w:lang w:val="en-GB"/>
        </w:rPr>
      </w:r>
    </w:p>
    <w:p>
      <w:pPr>
        <w:pStyle w:val="Footnote"/>
        <w:spacing w:lineRule="auto" w:line="240"/>
        <w:rPr/>
      </w:pPr>
      <w:r>
        <w:rPr>
          <w:rStyle w:val="WWFootnoteCharacters"/>
          <w:rFonts w:eastAsia="Georgia" w:cs="Georgia"/>
          <w:color w:val="000000"/>
          <w:sz w:val="18"/>
          <w:szCs w:val="18"/>
          <w:highlight w:val="white"/>
          <w:lang w:val="en-GB"/>
        </w:rPr>
        <w:t>Fernandez-Vara, Clara, ‘Play’s The Thing: A Framework to Study Videogames as Performance’. [Paper], 2009.</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Fernandez-Vara, Clara ‘Game Spaces Speak Volumes: Indexical Storytelling’</w:t>
      </w:r>
      <w:r>
        <w:rPr>
          <w:rFonts w:cs="Georgia"/>
          <w:i/>
          <w:iCs/>
          <w:sz w:val="18"/>
          <w:szCs w:val="18"/>
        </w:rPr>
        <w:t xml:space="preserve"> Proceedings of DiGRA 2011 Conference: Think Design Play</w:t>
      </w:r>
      <w:r>
        <w:rPr>
          <w:rFonts w:cs="Georgia"/>
          <w:sz w:val="18"/>
          <w:szCs w:val="18"/>
        </w:rPr>
        <w:t xml:space="preserve"> (2011).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Finn, Ed </w:t>
      </w:r>
      <w:r>
        <w:rPr>
          <w:i/>
          <w:iCs/>
          <w:sz w:val="18"/>
          <w:szCs w:val="18"/>
        </w:rPr>
        <w:t xml:space="preserve">What Algorithms Want: Imagination in the Age of Computing. </w:t>
      </w:r>
      <w:r>
        <w:rPr>
          <w:sz w:val="18"/>
          <w:szCs w:val="18"/>
        </w:rPr>
        <w:t>Massachusetts: The MIT Press, 2017, p. 42.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Fizek, Sonia ‘The death of the player: videogames and post-humanism’. </w:t>
      </w:r>
      <w:r>
        <w:rPr>
          <w:i/>
          <w:iCs/>
          <w:sz w:val="18"/>
          <w:szCs w:val="18"/>
        </w:rPr>
        <w:t xml:space="preserve">Proceedings of the Beyond Humanism Conference. </w:t>
      </w:r>
      <w:r>
        <w:rPr>
          <w:sz w:val="18"/>
          <w:szCs w:val="18"/>
        </w:rPr>
        <w:t>Poland, 2018, pp. 30 – 31.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Flanagan, Mary </w:t>
      </w:r>
      <w:r>
        <w:rPr>
          <w:i/>
          <w:iCs/>
          <w:sz w:val="18"/>
          <w:szCs w:val="18"/>
        </w:rPr>
        <w:t xml:space="preserve">Critical Play: Radical Game Design. </w:t>
      </w:r>
      <w:r>
        <w:rPr>
          <w:sz w:val="18"/>
          <w:szCs w:val="18"/>
        </w:rPr>
        <w:t>Massachussetts: The MIT Press, 2009, p. 140.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Fogg, B.J. and Tseng, Shawn 'Credibility and Computing Technology'. </w:t>
      </w:r>
      <w:r>
        <w:rPr>
          <w:i/>
          <w:iCs/>
          <w:sz w:val="18"/>
          <w:szCs w:val="18"/>
        </w:rPr>
        <w:t>Communications of the ACM</w:t>
      </w:r>
      <w:r>
        <w:rPr>
          <w:sz w:val="18"/>
          <w:szCs w:val="18"/>
        </w:rPr>
        <w:t xml:space="preserve"> 42 (5), 1999, pp.39 – 45.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Frasca, Gonzalo ‘Rethinking agency and immersion: video games as a means of consciouness-raising’. </w:t>
      </w:r>
      <w:r>
        <w:rPr>
          <w:i/>
          <w:iCs/>
          <w:sz w:val="18"/>
          <w:szCs w:val="18"/>
        </w:rPr>
        <w:t xml:space="preserve">Digital Creativity </w:t>
      </w:r>
      <w:r>
        <w:rPr>
          <w:sz w:val="18"/>
          <w:szCs w:val="18"/>
        </w:rPr>
        <w:t>12 (1), 2001, pp. 167 – 174.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Frasca, Gonzalo 'Simulation versus Narrative: Introduction to Ludology'</w:t>
      </w:r>
      <w:r>
        <w:rPr>
          <w:i/>
          <w:iCs/>
          <w:sz w:val="18"/>
          <w:szCs w:val="18"/>
        </w:rPr>
        <w:t xml:space="preserve">. </w:t>
      </w:r>
      <w:r>
        <w:rPr>
          <w:sz w:val="18"/>
          <w:szCs w:val="18"/>
        </w:rPr>
        <w:t xml:space="preserve"> </w:t>
      </w:r>
      <w:r>
        <w:rPr>
          <w:i/>
          <w:iCs/>
          <w:sz w:val="18"/>
          <w:szCs w:val="18"/>
        </w:rPr>
        <w:t xml:space="preserve">In: </w:t>
      </w:r>
      <w:r>
        <w:rPr>
          <w:sz w:val="18"/>
          <w:szCs w:val="18"/>
        </w:rPr>
        <w:t>Wolf, Mark and Perron, Bernard (</w:t>
      </w:r>
      <w:r>
        <w:rPr>
          <w:i/>
          <w:iCs/>
          <w:sz w:val="18"/>
          <w:szCs w:val="18"/>
        </w:rPr>
        <w:t>eds.</w:t>
      </w:r>
      <w:r>
        <w:rPr>
          <w:sz w:val="18"/>
          <w:szCs w:val="18"/>
        </w:rPr>
        <w:t xml:space="preserve">) </w:t>
      </w:r>
      <w:r>
        <w:rPr>
          <w:i/>
          <w:iCs/>
          <w:sz w:val="18"/>
          <w:szCs w:val="18"/>
        </w:rPr>
        <w:t xml:space="preserve">The Video Game Theory Reader. </w:t>
      </w:r>
      <w:r>
        <w:rPr>
          <w:sz w:val="18"/>
          <w:szCs w:val="18"/>
        </w:rPr>
        <w:t>New York: Routledge, 2003.</w:t>
      </w:r>
    </w:p>
    <w:p>
      <w:pPr>
        <w:pStyle w:val="Footnote"/>
        <w:spacing w:lineRule="auto" w:line="240"/>
        <w:rPr>
          <w:rFonts w:ascii="Georgia" w:hAnsi="Georgia"/>
          <w:sz w:val="18"/>
          <w:szCs w:val="18"/>
        </w:rPr>
      </w:pPr>
      <w:r>
        <w:rPr>
          <w:sz w:val="18"/>
          <w:szCs w:val="18"/>
        </w:rPr>
      </w:r>
    </w:p>
    <w:p>
      <w:pPr>
        <w:pStyle w:val="Footnote"/>
        <w:spacing w:lineRule="auto" w:line="240"/>
        <w:ind w:left="0" w:right="0" w:hanging="0"/>
        <w:rPr/>
      </w:pPr>
      <w:r>
        <w:rPr>
          <w:rFonts w:eastAsia="Georgia" w:cs="Georgia"/>
          <w:sz w:val="18"/>
          <w:szCs w:val="18"/>
        </w:rPr>
        <w:t xml:space="preserve">    </w:t>
      </w:r>
      <w:r>
        <w:rPr>
          <w:rFonts w:cs="Georgia"/>
          <w:sz w:val="18"/>
          <w:szCs w:val="18"/>
        </w:rPr>
        <w:t xml:space="preserve">Froschauer, Adrian </w:t>
      </w:r>
      <w:r>
        <w:rPr>
          <w:rFonts w:cs="Georgia"/>
          <w:i/>
          <w:iCs/>
          <w:sz w:val="18"/>
          <w:szCs w:val="18"/>
        </w:rPr>
        <w:t>Clementine will remember all of that: The Illusion of Choice in Telltale Games’ The Walking Dead</w:t>
      </w:r>
      <w:r>
        <w:rPr>
          <w:rFonts w:cs="Georgia"/>
          <w:sz w:val="18"/>
          <w:szCs w:val="18"/>
        </w:rPr>
        <w:t xml:space="preserve">, 2014 [Online]. Available at: </w:t>
      </w:r>
      <w:hyperlink r:id="rId161">
        <w:r>
          <w:rPr>
            <w:rStyle w:val="InternetLink"/>
            <w:rFonts w:cs="Georgia"/>
            <w:sz w:val="18"/>
            <w:szCs w:val="18"/>
          </w:rPr>
          <w:t>http://ontologicalgeek.com/clementine-will-remember-all-of-that/</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Frude, Neil and Jandric, Petar 'The Intimate Machine – 30 Years On'. </w:t>
      </w:r>
      <w:r>
        <w:rPr>
          <w:i/>
          <w:iCs/>
          <w:sz w:val="18"/>
          <w:szCs w:val="18"/>
        </w:rPr>
        <w:t xml:space="preserve">E-Learning &amp; Digital Media </w:t>
      </w:r>
      <w:r>
        <w:rPr>
          <w:sz w:val="18"/>
          <w:szCs w:val="18"/>
        </w:rPr>
        <w:t>12 (3-4), 2015, pp. 410 – 424.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Fuller, Matthew 'Data'.  </w:t>
      </w:r>
      <w:r>
        <w:rPr>
          <w:i/>
          <w:iCs/>
          <w:sz w:val="18"/>
          <w:szCs w:val="18"/>
        </w:rPr>
        <w:t xml:space="preserve">In: </w:t>
      </w:r>
      <w:r>
        <w:rPr>
          <w:sz w:val="18"/>
          <w:szCs w:val="18"/>
        </w:rPr>
        <w:t xml:space="preserve">Ryan, Marie-Laure </w:t>
      </w:r>
      <w:r>
        <w:rPr>
          <w:i/>
          <w:iCs/>
          <w:sz w:val="18"/>
          <w:szCs w:val="18"/>
        </w:rPr>
        <w:t xml:space="preserve">et al. The John Hopkins Guide To Digital Media. </w:t>
      </w:r>
      <w:r>
        <w:rPr>
          <w:sz w:val="18"/>
          <w:szCs w:val="18"/>
        </w:rPr>
        <w:t>Baltimore: The John Hopkins University Press, 2014, p. 125.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Fullerton, Tracy </w:t>
      </w:r>
      <w:r>
        <w:rPr>
          <w:i/>
          <w:iCs/>
          <w:sz w:val="18"/>
          <w:szCs w:val="18"/>
        </w:rPr>
        <w:t xml:space="preserve">et al. Walden: A Game </w:t>
      </w:r>
      <w:r>
        <w:rPr>
          <w:sz w:val="18"/>
          <w:szCs w:val="18"/>
        </w:rPr>
        <w:t>[PC Software]. US: USC Games, 2017.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Gard, Toby </w:t>
      </w:r>
      <w:r>
        <w:rPr>
          <w:i/>
          <w:iCs/>
          <w:sz w:val="18"/>
          <w:szCs w:val="18"/>
        </w:rPr>
        <w:t xml:space="preserve">Building Character, </w:t>
      </w:r>
      <w:r>
        <w:rPr>
          <w:sz w:val="18"/>
          <w:szCs w:val="18"/>
        </w:rPr>
        <w:t xml:space="preserve">2000 [Online]. Available at: </w:t>
      </w:r>
      <w:hyperlink r:id="rId162">
        <w:r>
          <w:rPr>
            <w:rStyle w:val="InternetLink"/>
            <w:sz w:val="18"/>
            <w:szCs w:val="18"/>
          </w:rPr>
          <w:t>https://www.scribd.com/document/321423675/Toby-Gard-2000-Building-Character</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Galloway, Alexander R </w:t>
      </w:r>
      <w:r>
        <w:rPr>
          <w:i/>
          <w:iCs/>
          <w:sz w:val="18"/>
          <w:szCs w:val="18"/>
        </w:rPr>
        <w:t xml:space="preserve">Gaming: Essays in Algorithmic Culture. </w:t>
      </w:r>
      <w:r>
        <w:rPr>
          <w:sz w:val="18"/>
          <w:szCs w:val="18"/>
        </w:rPr>
        <w:t>London: University of Minneasota Press, 2006.</w:t>
      </w:r>
    </w:p>
    <w:p>
      <w:pPr>
        <w:pStyle w:val="Footnote"/>
        <w:spacing w:lineRule="auto" w:line="240"/>
        <w:rPr>
          <w:rFonts w:ascii="Georgia" w:hAnsi="Georgia"/>
          <w:sz w:val="18"/>
          <w:szCs w:val="18"/>
        </w:rPr>
      </w:pPr>
      <w:r>
        <w:rPr>
          <w:sz w:val="18"/>
          <w:szCs w:val="18"/>
        </w:rPr>
      </w:r>
    </w:p>
    <w:p>
      <w:pPr>
        <w:pStyle w:val="Footnote"/>
        <w:spacing w:lineRule="auto" w:line="240"/>
        <w:rPr/>
      </w:pPr>
      <w:r>
        <w:rPr>
          <w:i w:val="false"/>
          <w:iCs w:val="false"/>
          <w:sz w:val="18"/>
          <w:szCs w:val="18"/>
        </w:rPr>
        <w:t>Gaver, William</w:t>
      </w:r>
      <w:r>
        <w:rPr>
          <w:i/>
          <w:iCs/>
          <w:sz w:val="18"/>
          <w:szCs w:val="18"/>
        </w:rPr>
        <w:t xml:space="preserve"> et al. </w:t>
      </w:r>
      <w:r>
        <w:rPr>
          <w:i w:val="false"/>
          <w:iCs w:val="false"/>
          <w:sz w:val="18"/>
          <w:szCs w:val="18"/>
        </w:rPr>
        <w:t xml:space="preserve">‘Ambiguity as a Resource for Design’ </w:t>
      </w:r>
      <w:r>
        <w:rPr>
          <w:i/>
          <w:iCs/>
          <w:sz w:val="18"/>
          <w:szCs w:val="18"/>
        </w:rPr>
        <w:t xml:space="preserve">Proceedings Of CHI ‘03, </w:t>
      </w:r>
      <w:r>
        <w:rPr>
          <w:i w:val="false"/>
          <w:iCs w:val="false"/>
          <w:sz w:val="18"/>
          <w:szCs w:val="18"/>
        </w:rPr>
        <w:t>2003.</w:t>
      </w:r>
    </w:p>
    <w:p>
      <w:pPr>
        <w:pStyle w:val="Footnote"/>
        <w:spacing w:lineRule="auto" w:line="240"/>
        <w:ind w:left="0"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 xml:space="preserve">Gazzard, Alison ‘Unlocking the Gameworld: The Rewards of Space and Time in Videogames’. </w:t>
      </w:r>
      <w:r>
        <w:rPr>
          <w:i/>
          <w:iCs/>
          <w:sz w:val="18"/>
          <w:szCs w:val="18"/>
        </w:rPr>
        <w:t xml:space="preserve">Game Studies </w:t>
      </w:r>
      <w:r>
        <w:rPr>
          <w:sz w:val="18"/>
          <w:szCs w:val="18"/>
        </w:rPr>
        <w:t>11 (1), 2011.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Gemeinboeck, Petra </w:t>
      </w:r>
      <w:r>
        <w:rPr>
          <w:i/>
          <w:iCs/>
          <w:sz w:val="18"/>
          <w:szCs w:val="18"/>
        </w:rPr>
        <w:t>et al.</w:t>
      </w:r>
      <w:r>
        <w:rPr>
          <w:sz w:val="18"/>
          <w:szCs w:val="18"/>
        </w:rPr>
        <w:t xml:space="preserve"> ‘Uzume’,</w:t>
      </w:r>
      <w:r>
        <w:rPr>
          <w:i/>
          <w:iCs/>
          <w:sz w:val="18"/>
          <w:szCs w:val="18"/>
        </w:rPr>
        <w:t xml:space="preserve"> </w:t>
      </w:r>
      <w:r>
        <w:rPr>
          <w:sz w:val="18"/>
          <w:szCs w:val="18"/>
        </w:rPr>
        <w:t xml:space="preserve">EVL, 2000 [Online]. Available at: </w:t>
      </w:r>
      <w:hyperlink r:id="rId163">
        <w:r>
          <w:rPr>
            <w:rStyle w:val="InternetLink"/>
            <w:sz w:val="18"/>
            <w:szCs w:val="18"/>
          </w:rPr>
          <w:t>htt</w:t>
        </w:r>
      </w:hyperlink>
      <w:hyperlink r:id="rId164">
        <w:r>
          <w:rPr>
            <w:rStyle w:val="InternetLink"/>
            <w:sz w:val="18"/>
            <w:szCs w:val="18"/>
          </w:rPr>
          <w:t>ps://</w:t>
        </w:r>
      </w:hyperlink>
      <w:hyperlink r:id="rId165">
        <w:r>
          <w:rPr>
            <w:rStyle w:val="InternetLink"/>
            <w:sz w:val="18"/>
            <w:szCs w:val="18"/>
          </w:rPr>
          <w:t>www.evl.uic.edu/core.php?mod=4&amp;type=1&amp;indi=1</w:t>
        </w:r>
      </w:hyperlink>
      <w:hyperlink r:id="rId166">
        <w:r>
          <w:rPr>
            <w:rStyle w:val="InternetLink"/>
            <w:sz w:val="18"/>
            <w:szCs w:val="18"/>
          </w:rPr>
          <w:t>94</w:t>
        </w:r>
      </w:hyperlink>
      <w:r>
        <w:rPr>
          <w:sz w:val="18"/>
          <w:szCs w:val="18"/>
        </w:rPr>
        <w:t xml:space="preserve"> [Accessed: 19</w:t>
      </w:r>
      <w:r>
        <w:rPr>
          <w:sz w:val="18"/>
          <w:szCs w:val="18"/>
          <w:vertAlign w:val="superscript"/>
        </w:rPr>
        <w:t>th</w:t>
      </w:r>
      <w:r>
        <w:rPr>
          <w:sz w:val="18"/>
          <w:szCs w:val="18"/>
        </w:rPr>
        <w:t xml:space="preserve"> March 2019].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Gilkey, Robert H. 'Creating Auditory Presence'. </w:t>
      </w:r>
      <w:r>
        <w:rPr>
          <w:i/>
          <w:iCs/>
          <w:sz w:val="18"/>
          <w:szCs w:val="18"/>
        </w:rPr>
        <w:t xml:space="preserve">In: </w:t>
      </w:r>
      <w:r>
        <w:rPr>
          <w:sz w:val="18"/>
          <w:szCs w:val="18"/>
        </w:rPr>
        <w:t xml:space="preserve">Smith, Michael J. </w:t>
      </w:r>
      <w:r>
        <w:rPr>
          <w:i/>
          <w:iCs/>
          <w:sz w:val="18"/>
          <w:szCs w:val="18"/>
        </w:rPr>
        <w:t xml:space="preserve">et al. </w:t>
      </w:r>
      <w:r>
        <w:rPr>
          <w:sz w:val="18"/>
          <w:szCs w:val="18"/>
        </w:rPr>
        <w:t>(</w:t>
      </w:r>
      <w:r>
        <w:rPr>
          <w:i/>
          <w:iCs/>
          <w:sz w:val="18"/>
          <w:szCs w:val="18"/>
        </w:rPr>
        <w:t xml:space="preserve">eds.) Usability Evaluation and Interface Design: Cognitive Engineering, Intelligent Agents and Virtual Reality. </w:t>
      </w:r>
      <w:r>
        <w:rPr>
          <w:sz w:val="18"/>
          <w:szCs w:val="18"/>
        </w:rPr>
        <w:t>New Jersey: Lawrence Erlbaum, 2001, pp. 609 – 613, p. 609.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Giner-Sorolla, Roger </w:t>
      </w:r>
      <w:r>
        <w:rPr>
          <w:i/>
          <w:iCs/>
          <w:sz w:val="18"/>
          <w:szCs w:val="18"/>
        </w:rPr>
        <w:t>Crimes Against Mimesis</w:t>
      </w:r>
      <w:r>
        <w:rPr>
          <w:sz w:val="18"/>
          <w:szCs w:val="18"/>
        </w:rPr>
        <w:t xml:space="preserve">, 2005 [Online]. Available at: </w:t>
      </w:r>
      <w:hyperlink r:id="rId167">
        <w:r>
          <w:rPr>
            <w:rStyle w:val="InternetLink"/>
            <w:sz w:val="18"/>
            <w:szCs w:val="18"/>
          </w:rPr>
          <w:t>https://web.archive.org/web/20050619081931/http:/www.geocities.com/aetus_kane/writing/cam.html</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Glynn, Ruairi 'Edward Ihnatowicz – The Senster', 2008 [Online]. Available at: </w:t>
      </w:r>
      <w:hyperlink r:id="rId168">
        <w:r>
          <w:rPr>
            <w:rStyle w:val="InternetLink"/>
            <w:sz w:val="18"/>
            <w:szCs w:val="18"/>
          </w:rPr>
          <w:t>http://www.interactivearchitecture.org/edward-ihnatowicz-the-senster.html</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Goldberg, Ken </w:t>
      </w:r>
      <w:r>
        <w:rPr>
          <w:i/>
          <w:iCs/>
          <w:sz w:val="18"/>
          <w:szCs w:val="18"/>
        </w:rPr>
        <w:t xml:space="preserve">The Whole Cinemagillah. </w:t>
      </w:r>
      <w:r>
        <w:rPr>
          <w:sz w:val="18"/>
          <w:szCs w:val="18"/>
        </w:rPr>
        <w:t>National Museum of Jewish History, Pennsylvania, 2017.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Goldstein, Jeffrey 'Emergence as a Construct: History and Issues' </w:t>
      </w:r>
      <w:r>
        <w:rPr>
          <w:i/>
          <w:iCs/>
          <w:sz w:val="18"/>
          <w:szCs w:val="18"/>
        </w:rPr>
        <w:t xml:space="preserve">Emergence </w:t>
      </w:r>
      <w:r>
        <w:rPr>
          <w:sz w:val="18"/>
          <w:szCs w:val="18"/>
        </w:rPr>
        <w:t>1 (1), 1999, pp. 49 – 72.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Goncalves, Carlos Pedro 'Emotional Responses in Artificial Agent-Based Systems: Reflexivity and Adaptation in Artificial Life' [PhD Dissertation]: Instituto Superior de Ciências Sociais e Políticas, 2014.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Graham, Shawn 'On Games that Play Themselves Agent based models, archaeogaming, and the useful deaths of digital Romans'. </w:t>
      </w:r>
      <w:r>
        <w:rPr>
          <w:i/>
          <w:iCs/>
          <w:sz w:val="18"/>
          <w:szCs w:val="18"/>
        </w:rPr>
        <w:t xml:space="preserve">In:  </w:t>
      </w:r>
      <w:r>
        <w:rPr>
          <w:sz w:val="18"/>
          <w:szCs w:val="18"/>
        </w:rPr>
        <w:t xml:space="preserve">Mol, Angus </w:t>
      </w:r>
      <w:r>
        <w:rPr>
          <w:i/>
          <w:iCs/>
          <w:sz w:val="18"/>
          <w:szCs w:val="18"/>
        </w:rPr>
        <w:t>et al.</w:t>
      </w:r>
      <w:r>
        <w:rPr>
          <w:sz w:val="18"/>
          <w:szCs w:val="18"/>
        </w:rPr>
        <w:t>, 2017, pp.123 – 131.</w:t>
      </w:r>
    </w:p>
    <w:p>
      <w:pPr>
        <w:pStyle w:val="Footnote"/>
        <w:spacing w:lineRule="auto" w:line="240"/>
        <w:ind w:left="339" w:right="0" w:hanging="0"/>
        <w:rPr/>
      </w:pPr>
      <w:r>
        <w:rPr>
          <w:sz w:val="18"/>
          <w:szCs w:val="18"/>
        </w:rPr>
        <w:t xml:space="preserve">Grau, Oliver </w:t>
      </w:r>
      <w:r>
        <w:rPr>
          <w:i/>
          <w:iCs/>
          <w:sz w:val="18"/>
          <w:szCs w:val="18"/>
        </w:rPr>
        <w:t xml:space="preserve">Virtual Art: From Illusion To Immersion. </w:t>
      </w:r>
      <w:r>
        <w:rPr>
          <w:sz w:val="18"/>
          <w:szCs w:val="18"/>
        </w:rPr>
        <w:t>London: The MIT Press, 2003, p. 17.</w:t>
      </w:r>
    </w:p>
    <w:p>
      <w:pPr>
        <w:pStyle w:val="Footnote"/>
        <w:spacing w:lineRule="auto" w:line="240"/>
        <w:ind w:left="339"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 xml:space="preserve">Graham, Shawn </w:t>
      </w:r>
      <w:r>
        <w:rPr>
          <w:i/>
          <w:iCs/>
          <w:sz w:val="18"/>
          <w:szCs w:val="18"/>
        </w:rPr>
        <w:t>Writing History With Interactive Fiction</w:t>
      </w:r>
      <w:r>
        <w:rPr>
          <w:sz w:val="18"/>
          <w:szCs w:val="18"/>
        </w:rPr>
        <w:t xml:space="preserve">, 2010 [Online]. Available at: </w:t>
      </w:r>
      <w:hyperlink r:id="rId169">
        <w:r>
          <w:rPr>
            <w:rStyle w:val="InternetLink"/>
            <w:sz w:val="18"/>
            <w:szCs w:val="18"/>
          </w:rPr>
          <w:t>http://www.playthepast.org/?p=68</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ind w:left="339" w:right="0" w:hanging="0"/>
        <w:rPr>
          <w:rFonts w:ascii="Georgia" w:hAnsi="Georgia"/>
          <w:sz w:val="18"/>
          <w:szCs w:val="18"/>
        </w:rPr>
      </w:pPr>
      <w:r>
        <w:rPr>
          <w:sz w:val="18"/>
          <w:szCs w:val="18"/>
        </w:rPr>
      </w:r>
    </w:p>
    <w:p>
      <w:pPr>
        <w:pStyle w:val="Footnote"/>
        <w:spacing w:lineRule="auto" w:line="240"/>
        <w:ind w:left="339" w:right="0" w:hanging="0"/>
        <w:rPr/>
      </w:pPr>
      <w:r>
        <w:rPr>
          <w:i w:val="false"/>
          <w:iCs w:val="false"/>
          <w:sz w:val="18"/>
          <w:szCs w:val="18"/>
        </w:rPr>
        <w:t xml:space="preserve"> </w:t>
      </w:r>
      <w:r>
        <w:rPr>
          <w:i w:val="false"/>
          <w:iCs w:val="false"/>
          <w:sz w:val="18"/>
          <w:szCs w:val="18"/>
        </w:rPr>
        <w:t>Granstom, Helena ‘Elements in Games for Virtual Heritage Applications’ [Master Degree Thesis]. University of Skovde, 2013, p. 34.</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Green, Jonathan </w:t>
      </w:r>
      <w:r>
        <w:rPr>
          <w:rFonts w:cs="Georgia"/>
          <w:i/>
          <w:iCs/>
          <w:sz w:val="18"/>
          <w:szCs w:val="18"/>
        </w:rPr>
        <w:t xml:space="preserve">et al. </w:t>
      </w:r>
      <w:r>
        <w:rPr>
          <w:rFonts w:cs="Georgia"/>
          <w:sz w:val="18"/>
          <w:szCs w:val="18"/>
        </w:rPr>
        <w:t xml:space="preserve">'Camping in the digital wilderness: tents and flashlights as interfaces to virtual worlds'. </w:t>
      </w:r>
      <w:r>
        <w:rPr>
          <w:rFonts w:cs="Georgia"/>
          <w:i/>
          <w:iCs/>
          <w:sz w:val="18"/>
          <w:szCs w:val="18"/>
        </w:rPr>
        <w:t>CHI'02 Extended Abstracts on Human Factors in Computing Systems</w:t>
      </w:r>
      <w:r>
        <w:rPr>
          <w:rFonts w:cs="Georgia"/>
          <w:iCs/>
          <w:sz w:val="18"/>
          <w:szCs w:val="18"/>
        </w:rPr>
        <w:t>. ACM, 2002.</w:t>
      </w:r>
      <w:r>
        <w:rPr>
          <w:rFonts w:cs="Georgia"/>
          <w:i/>
          <w:iCs/>
          <w:sz w:val="18"/>
          <w:szCs w:val="18"/>
        </w:rPr>
        <w:t xml:space="preserve"> </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i/>
          <w:iCs/>
          <w:sz w:val="18"/>
          <w:szCs w:val="18"/>
        </w:rPr>
        <w:t xml:space="preserve"> </w:t>
      </w:r>
      <w:r>
        <w:rPr>
          <w:rFonts w:cs="Georgia"/>
          <w:i/>
          <w:iCs/>
          <w:sz w:val="18"/>
          <w:szCs w:val="18"/>
        </w:rPr>
        <w:t>Gregerson, A.L. and Grodal, T 'Embodiement and Interface'. In: The Video Game Theory Reader 2. London: Routledge, 2009.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Grier, David Alan. </w:t>
      </w:r>
      <w:r>
        <w:rPr>
          <w:i/>
          <w:iCs/>
          <w:sz w:val="18"/>
          <w:szCs w:val="18"/>
        </w:rPr>
        <w:t xml:space="preserve">When Computers Were Human. </w:t>
      </w:r>
      <w:r>
        <w:rPr>
          <w:sz w:val="18"/>
          <w:szCs w:val="18"/>
        </w:rPr>
        <w:t>Oxford: Princeton University Press, 2005.</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Hall, Tony </w:t>
      </w:r>
      <w:r>
        <w:rPr>
          <w:rFonts w:cs="Georgia"/>
          <w:i/>
          <w:iCs/>
          <w:sz w:val="18"/>
          <w:szCs w:val="18"/>
        </w:rPr>
        <w:t xml:space="preserve">et al. </w:t>
      </w:r>
      <w:r>
        <w:rPr>
          <w:rFonts w:cs="Georgia"/>
          <w:sz w:val="18"/>
          <w:szCs w:val="18"/>
        </w:rPr>
        <w:t xml:space="preserve">'The Visitor as Virtual Archaeologist: Explorations in Mixed Reality Technology to Enhance Educational and Social Interaction in the Museum'. </w:t>
      </w:r>
      <w:r>
        <w:rPr>
          <w:rFonts w:cs="Georgia"/>
          <w:i/>
          <w:iCs/>
          <w:sz w:val="18"/>
          <w:szCs w:val="18"/>
        </w:rPr>
        <w:t xml:space="preserve">In: </w:t>
      </w:r>
      <w:r>
        <w:rPr>
          <w:rFonts w:cs="Georgia"/>
          <w:i/>
          <w:sz w:val="18"/>
          <w:szCs w:val="18"/>
        </w:rPr>
        <w:t>Proceedings of the 2001 conference on Virtual reality, archeology, and cultural heritage</w:t>
      </w:r>
      <w:r>
        <w:rPr>
          <w:rFonts w:cs="Georgia"/>
          <w:sz w:val="18"/>
          <w:szCs w:val="18"/>
        </w:rPr>
        <w:t xml:space="preserve">. ACM, 2001, pp. 91-96.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Hancock, Michael </w:t>
      </w:r>
      <w:r>
        <w:rPr>
          <w:i/>
          <w:iCs/>
          <w:sz w:val="18"/>
          <w:szCs w:val="18"/>
        </w:rPr>
        <w:t xml:space="preserve">Games with Words: Textual Representation in the Wake of Graphical Realism in Videogames. </w:t>
      </w:r>
      <w:r>
        <w:rPr>
          <w:sz w:val="18"/>
          <w:szCs w:val="18"/>
        </w:rPr>
        <w:t>[PhD Thesis].</w:t>
      </w:r>
      <w:r>
        <w:rPr>
          <w:i/>
          <w:iCs/>
          <w:sz w:val="18"/>
          <w:szCs w:val="18"/>
        </w:rPr>
        <w:t xml:space="preserve"> </w:t>
      </w:r>
      <w:r>
        <w:rPr>
          <w:sz w:val="18"/>
          <w:szCs w:val="18"/>
        </w:rPr>
        <w:t>Canada: University of Waterloo, 2016.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Hansen, Mark </w:t>
      </w:r>
      <w:r>
        <w:rPr>
          <w:i/>
          <w:iCs/>
          <w:sz w:val="18"/>
          <w:szCs w:val="18"/>
        </w:rPr>
        <w:t xml:space="preserve">Bodies In Code: Interfaces with Digital Media. </w:t>
      </w:r>
      <w:r>
        <w:rPr>
          <w:sz w:val="18"/>
          <w:szCs w:val="18"/>
        </w:rPr>
        <w:t>London: Routledge, 2006.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Harnad, Stevan ‘Minds, machines and Searle’.</w:t>
      </w:r>
      <w:r>
        <w:rPr>
          <w:i/>
          <w:iCs/>
          <w:sz w:val="18"/>
          <w:szCs w:val="18"/>
        </w:rPr>
        <w:t xml:space="preserve"> Journal of Experimental and Theoretical Artificial Intelligence.</w:t>
      </w:r>
      <w:r>
        <w:rPr>
          <w:sz w:val="18"/>
          <w:szCs w:val="18"/>
        </w:rPr>
        <w:t xml:space="preserve"> 1 (1), 1989, pp. 5 – 25.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Harpold, Terry 'Screw The Grue: Mediality, Metalepsis, Recapture'. </w:t>
      </w:r>
      <w:r>
        <w:rPr>
          <w:i/>
          <w:iCs/>
          <w:sz w:val="18"/>
          <w:szCs w:val="18"/>
        </w:rPr>
        <w:t xml:space="preserve">Game Studies </w:t>
      </w:r>
      <w:r>
        <w:rPr>
          <w:sz w:val="18"/>
          <w:szCs w:val="18"/>
        </w:rPr>
        <w:t xml:space="preserve">7 (1), 2007 [Online]. Available at: </w:t>
      </w:r>
      <w:hyperlink r:id="rId170">
        <w:r>
          <w:rPr>
            <w:rStyle w:val="InternetLink"/>
            <w:sz w:val="18"/>
            <w:szCs w:val="18"/>
          </w:rPr>
          <w:t>http://gamestudies.org/0701/articles/harpold</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Harris, Terry and Gittens, Curtis 'Modeling believable agents using a descriptive approach'. </w:t>
      </w:r>
      <w:r>
        <w:rPr>
          <w:i/>
          <w:iCs/>
          <w:sz w:val="18"/>
          <w:szCs w:val="18"/>
        </w:rPr>
        <w:t xml:space="preserve">Biologically Inspired Cognitive Architectures </w:t>
      </w:r>
      <w:r>
        <w:rPr>
          <w:sz w:val="18"/>
          <w:szCs w:val="18"/>
        </w:rPr>
        <w:t>14 (1), 2015, pp.10 -21.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Haverinen, Anna </w:t>
      </w:r>
      <w:r>
        <w:rPr>
          <w:i/>
          <w:iCs/>
          <w:sz w:val="18"/>
          <w:szCs w:val="18"/>
        </w:rPr>
        <w:t xml:space="preserve">Digital Death: Online Mourning Rituals and Practises. </w:t>
      </w:r>
      <w:r>
        <w:rPr>
          <w:sz w:val="18"/>
          <w:szCs w:val="18"/>
        </w:rPr>
        <w:t>London: Routledge, 2017.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Hayles, Katherine ‘Print Is Flat, Code Is Deep: The Importance of Media-Specific Analysis’.</w:t>
      </w:r>
      <w:r>
        <w:rPr>
          <w:i/>
          <w:iCs/>
          <w:sz w:val="18"/>
          <w:szCs w:val="18"/>
        </w:rPr>
        <w:t xml:space="preserve"> Poetics Today</w:t>
      </w:r>
      <w:r>
        <w:rPr>
          <w:sz w:val="18"/>
          <w:szCs w:val="18"/>
        </w:rPr>
        <w:t xml:space="preserve"> 25 (1), 2004, pp.67 – 90.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Hayot, Eric and Wesp, Edward ‘Towards a Critical Aesthetic of Virtual-World Geographies’.</w:t>
      </w:r>
      <w:r>
        <w:rPr>
          <w:i/>
          <w:iCs/>
          <w:sz w:val="18"/>
          <w:szCs w:val="18"/>
        </w:rPr>
        <w:t xml:space="preserve"> Game Studies</w:t>
      </w:r>
      <w:r>
        <w:rPr>
          <w:sz w:val="18"/>
          <w:szCs w:val="18"/>
        </w:rPr>
        <w:t xml:space="preserve"> 9 (1), 2009.</w:t>
      </w:r>
    </w:p>
    <w:p>
      <w:pPr>
        <w:pStyle w:val="Footnote"/>
        <w:spacing w:lineRule="auto" w:line="240"/>
        <w:ind w:left="0" w:right="0" w:hanging="0"/>
        <w:rPr>
          <w:sz w:val="18"/>
          <w:szCs w:val="18"/>
        </w:rPr>
      </w:pPr>
      <w:r>
        <w:rPr>
          <w:sz w:val="18"/>
          <w:szCs w:val="18"/>
        </w:rPr>
      </w:r>
    </w:p>
    <w:p>
      <w:pPr>
        <w:pStyle w:val="Footnote"/>
        <w:spacing w:lineRule="auto" w:line="240"/>
        <w:ind w:left="0" w:right="0" w:hanging="0"/>
        <w:rPr/>
      </w:pPr>
      <w:r>
        <w:rPr>
          <w:sz w:val="18"/>
          <w:szCs w:val="18"/>
        </w:rPr>
        <w:t xml:space="preserve">Hecker, Chris </w:t>
      </w:r>
      <w:r>
        <w:rPr>
          <w:i/>
          <w:iCs/>
          <w:sz w:val="18"/>
          <w:szCs w:val="18"/>
        </w:rPr>
        <w:t>The Word 'Game'</w:t>
      </w:r>
      <w:r>
        <w:rPr>
          <w:sz w:val="18"/>
          <w:szCs w:val="18"/>
        </w:rPr>
        <w:t xml:space="preserve">, 2016 [Online]. Available at: </w:t>
      </w:r>
      <w:hyperlink r:id="rId171">
        <w:r>
          <w:rPr>
            <w:rStyle w:val="InternetLink"/>
            <w:sz w:val="18"/>
            <w:szCs w:val="18"/>
          </w:rPr>
          <w:t>http://www.criticalpathproject.com/video/chris-hecker-the-word-game/</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ind w:left="0" w:right="0" w:hanging="0"/>
        <w:rPr/>
      </w:pPr>
      <w:r>
        <w:rPr>
          <w:sz w:val="18"/>
          <w:szCs w:val="18"/>
        </w:rPr>
        <w:t xml:space="preserve"> </w:t>
      </w:r>
      <w:r>
        <w:rPr>
          <w:sz w:val="18"/>
          <w:szCs w:val="18"/>
        </w:rPr>
        <w:t xml:space="preserve">Hefner, Dorothee </w:t>
      </w:r>
      <w:r>
        <w:rPr>
          <w:i/>
          <w:iCs/>
          <w:sz w:val="18"/>
          <w:szCs w:val="18"/>
        </w:rPr>
        <w:t>et al.</w:t>
      </w:r>
      <w:r>
        <w:rPr>
          <w:sz w:val="18"/>
          <w:szCs w:val="18"/>
        </w:rPr>
        <w:t xml:space="preserve"> 'Identification with the Player Character as Determinant of Video Game Enjoyment'. In: </w:t>
      </w:r>
      <w:r>
        <w:rPr>
          <w:i/>
          <w:iCs/>
          <w:sz w:val="18"/>
          <w:szCs w:val="18"/>
        </w:rPr>
        <w:t>Proceedings of ICEC 2007</w:t>
      </w:r>
      <w:r>
        <w:rPr>
          <w:sz w:val="18"/>
          <w:szCs w:val="18"/>
        </w:rPr>
        <w:t>. Shanghai: ICEC, 2007, pp. 39 – 67, p. 39.</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Heidibrink,  Simone et al. 'Theorizing Religion in Digital Games. Perspectives and Approaches'. Online Heidelberg Journal of Religions on the Internet 5 (1), 2014.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Heidibrink, Simone </w:t>
      </w:r>
      <w:r>
        <w:rPr>
          <w:i/>
          <w:iCs/>
          <w:sz w:val="18"/>
          <w:szCs w:val="18"/>
        </w:rPr>
        <w:t xml:space="preserve">et al. </w:t>
      </w:r>
      <w:r>
        <w:rPr>
          <w:sz w:val="18"/>
          <w:szCs w:val="18"/>
        </w:rPr>
        <w:t xml:space="preserve">'Venturing Into the Unknown: Methodological Reflections on Religion and Digital Games, Gamers and Gaming'. </w:t>
      </w:r>
      <w:r>
        <w:rPr>
          <w:i/>
          <w:iCs/>
          <w:sz w:val="18"/>
          <w:szCs w:val="18"/>
        </w:rPr>
        <w:t>Heidelberg Journal of Religions on the Internet</w:t>
      </w:r>
      <w:r>
        <w:rPr>
          <w:sz w:val="18"/>
          <w:szCs w:val="18"/>
        </w:rPr>
        <w:t>, 7, 2015.</w:t>
      </w:r>
    </w:p>
    <w:p>
      <w:pPr>
        <w:pStyle w:val="Footnote"/>
        <w:spacing w:lineRule="auto" w:line="240"/>
        <w:ind w:left="0" w:right="0" w:hanging="0"/>
        <w:rPr>
          <w:rFonts w:ascii="Georgia" w:hAnsi="Georgia" w:eastAsia="Georgia" w:cs="Georgia"/>
          <w:sz w:val="18"/>
          <w:szCs w:val="18"/>
        </w:rPr>
      </w:pPr>
      <w:r>
        <w:rPr>
          <w:rFonts w:eastAsia="Georgia" w:cs="Georgia"/>
          <w:sz w:val="18"/>
          <w:szCs w:val="18"/>
        </w:rPr>
      </w:r>
    </w:p>
    <w:p>
      <w:pPr>
        <w:pStyle w:val="Footnote"/>
        <w:spacing w:lineRule="auto" w:line="240"/>
        <w:ind w:left="0" w:right="0" w:hanging="0"/>
        <w:rPr/>
      </w:pPr>
      <w:r>
        <w:rPr>
          <w:rFonts w:eastAsia="Georgia" w:cs="Georgia"/>
          <w:sz w:val="18"/>
          <w:szCs w:val="18"/>
        </w:rPr>
        <w:t xml:space="preserve"> </w:t>
      </w:r>
      <w:r>
        <w:rPr>
          <w:sz w:val="18"/>
          <w:szCs w:val="18"/>
        </w:rPr>
        <w:t>Helton, J. W. ‘Systems with infinite-dimensional state space’: The Hilbert space approach’.</w:t>
      </w:r>
      <w:r>
        <w:rPr>
          <w:i/>
          <w:iCs/>
          <w:sz w:val="18"/>
          <w:szCs w:val="18"/>
        </w:rPr>
        <w:t xml:space="preserve"> Proceedings of the IEEE</w:t>
      </w:r>
      <w:r>
        <w:rPr>
          <w:sz w:val="18"/>
          <w:szCs w:val="18"/>
        </w:rPr>
        <w:t xml:space="preserve"> 64 (1), 1976, pp.145 – 160.</w:t>
      </w:r>
    </w:p>
    <w:p>
      <w:pPr>
        <w:pStyle w:val="Footnote"/>
        <w:spacing w:lineRule="auto" w:line="240"/>
        <w:ind w:left="0"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 </w:t>
      </w:r>
      <w:r>
        <w:rPr>
          <w:sz w:val="18"/>
          <w:szCs w:val="18"/>
        </w:rPr>
        <w:t>Henaghan, Lee ‘Shadow of the Colossus puts the awe back into awesome’,</w:t>
      </w:r>
      <w:r>
        <w:rPr>
          <w:i/>
          <w:iCs/>
          <w:sz w:val="18"/>
          <w:szCs w:val="18"/>
        </w:rPr>
        <w:t xml:space="preserve"> stuff.nz</w:t>
      </w:r>
      <w:r>
        <w:rPr>
          <w:sz w:val="18"/>
          <w:szCs w:val="18"/>
        </w:rPr>
        <w:t xml:space="preserve">, 20198 [Online]. Available at: </w:t>
      </w:r>
      <w:hyperlink r:id="rId172">
        <w:r>
          <w:rPr>
            <w:rStyle w:val="InternetLink"/>
            <w:sz w:val="18"/>
            <w:szCs w:val="18"/>
          </w:rPr>
          <w:t>https://www.stuff.co.nz/entertainment/games/101556383/shadow-of-the-colossus-puts-the-awe-back-into-awesome</w:t>
        </w:r>
      </w:hyperlink>
      <w:r>
        <w:rPr>
          <w:sz w:val="18"/>
          <w:szCs w:val="18"/>
        </w:rPr>
        <w:t xml:space="preserve"> [Accessed: 20</w:t>
      </w:r>
      <w:r>
        <w:rPr>
          <w:sz w:val="18"/>
          <w:szCs w:val="18"/>
          <w:vertAlign w:val="superscript"/>
        </w:rPr>
        <w:t>th</w:t>
      </w:r>
      <w:r>
        <w:rPr>
          <w:sz w:val="18"/>
          <w:szCs w:val="18"/>
        </w:rPr>
        <w:t xml:space="preserve"> July 2020]. ‘living levels’</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Herath, Damith </w:t>
      </w:r>
      <w:r>
        <w:rPr>
          <w:i/>
          <w:iCs/>
          <w:sz w:val="18"/>
          <w:szCs w:val="18"/>
        </w:rPr>
        <w:t xml:space="preserve">et al. </w:t>
      </w:r>
      <w:r>
        <w:rPr>
          <w:sz w:val="18"/>
          <w:szCs w:val="18"/>
        </w:rPr>
        <w:t>(</w:t>
      </w:r>
      <w:r>
        <w:rPr>
          <w:i/>
          <w:iCs/>
          <w:sz w:val="18"/>
          <w:szCs w:val="18"/>
        </w:rPr>
        <w:t>eds.</w:t>
      </w:r>
      <w:r>
        <w:rPr>
          <w:sz w:val="18"/>
          <w:szCs w:val="18"/>
        </w:rPr>
        <w:t xml:space="preserve">) </w:t>
      </w:r>
      <w:r>
        <w:rPr>
          <w:i/>
          <w:iCs/>
          <w:sz w:val="18"/>
          <w:szCs w:val="18"/>
        </w:rPr>
        <w:t>Robots and Art: Exploring an Unlikely Symbiosis</w:t>
      </w:r>
      <w:r>
        <w:rPr>
          <w:sz w:val="18"/>
          <w:szCs w:val="18"/>
        </w:rPr>
        <w:t>. London: Springer, 2016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Hernandez, Patricia </w:t>
      </w:r>
      <w:r>
        <w:rPr>
          <w:i/>
          <w:iCs/>
          <w:sz w:val="18"/>
          <w:szCs w:val="18"/>
        </w:rPr>
        <w:t>You Know What's Gross? We Play Nice Guys (tm) In So Many Games</w:t>
      </w:r>
      <w:r>
        <w:rPr>
          <w:sz w:val="18"/>
          <w:szCs w:val="18"/>
        </w:rPr>
        <w:t xml:space="preserve">, 2012 [Online]. </w:t>
      </w:r>
      <w:r>
        <w:rPr>
          <w:i/>
          <w:iCs/>
          <w:sz w:val="18"/>
          <w:szCs w:val="18"/>
        </w:rPr>
        <w:t xml:space="preserve">Available at: </w:t>
      </w:r>
      <w:hyperlink r:id="rId173">
        <w:r>
          <w:rPr>
            <w:rStyle w:val="InternetLink"/>
            <w:i/>
            <w:iCs/>
            <w:sz w:val="18"/>
            <w:szCs w:val="18"/>
          </w:rPr>
          <w:t>http://nightmaremode.thegamerstrust.com/2012/12/03/you-know-whats-gross-we-play-nice-guys-in-so-many-games/</w:t>
        </w:r>
      </w:hyperlink>
      <w:r>
        <w:rPr>
          <w:i/>
          <w:iCs/>
          <w:sz w:val="18"/>
          <w:szCs w:val="18"/>
        </w:rPr>
        <w:t xml:space="preserve"> </w:t>
      </w:r>
      <w:r>
        <w:rPr>
          <w:sz w:val="18"/>
          <w:szCs w:val="18"/>
        </w:rPr>
        <w:t>[Accessed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Hingston, Philip (</w:t>
      </w:r>
      <w:r>
        <w:rPr>
          <w:i/>
          <w:iCs/>
          <w:sz w:val="18"/>
          <w:szCs w:val="18"/>
        </w:rPr>
        <w:t>eds.</w:t>
      </w:r>
      <w:r>
        <w:rPr>
          <w:sz w:val="18"/>
          <w:szCs w:val="18"/>
        </w:rPr>
        <w:t xml:space="preserve">) </w:t>
      </w:r>
      <w:r>
        <w:rPr>
          <w:i/>
          <w:iCs/>
          <w:sz w:val="18"/>
          <w:szCs w:val="18"/>
        </w:rPr>
        <w:t xml:space="preserve">Believable Bots: Can Computers Play Like People? </w:t>
      </w:r>
      <w:r>
        <w:rPr>
          <w:sz w:val="18"/>
          <w:szCs w:val="18"/>
        </w:rPr>
        <w:t>Heidelberg: Springer, 2012.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Hirschman, Jacob </w:t>
      </w:r>
      <w:r>
        <w:rPr>
          <w:i/>
          <w:iCs/>
          <w:sz w:val="18"/>
          <w:szCs w:val="18"/>
        </w:rPr>
        <w:t>Geography of Skyrim</w:t>
      </w:r>
      <w:r>
        <w:rPr>
          <w:sz w:val="18"/>
          <w:szCs w:val="18"/>
        </w:rPr>
        <w:t xml:space="preserve">, 2012 [Online]. Available at: </w:t>
      </w:r>
      <w:hyperlink r:id="rId174">
        <w:r>
          <w:rPr>
            <w:rStyle w:val="InternetLink"/>
            <w:sz w:val="18"/>
            <w:szCs w:val="18"/>
          </w:rPr>
          <w:t>https://geoskyrim.blogspot.com</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Hocking, Clint </w:t>
      </w:r>
      <w:r>
        <w:rPr>
          <w:i/>
          <w:iCs/>
          <w:sz w:val="18"/>
          <w:szCs w:val="18"/>
        </w:rPr>
        <w:t>Ludonarrative Dissonance In Bioshock</w:t>
      </w:r>
      <w:r>
        <w:rPr>
          <w:sz w:val="18"/>
          <w:szCs w:val="18"/>
        </w:rPr>
        <w:t xml:space="preserve">, 2007 [Online]. Available at: </w:t>
      </w:r>
      <w:hyperlink r:id="rId175">
        <w:r>
          <w:rPr>
            <w:rStyle w:val="InternetLink"/>
            <w:sz w:val="18"/>
            <w:szCs w:val="18"/>
          </w:rPr>
          <w:t>https://clicknothing.typepad.com/click_nothing/2007/10/ludonarrative-d.html</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Hodent, Celia 'The Gamer's Brain: The UX of Engagement and Immersion (or Retention)', 2017 [Online]. Available at: </w:t>
      </w:r>
      <w:hyperlink r:id="rId176">
        <w:r>
          <w:rPr>
            <w:rStyle w:val="InternetLink"/>
            <w:sz w:val="18"/>
            <w:szCs w:val="18"/>
          </w:rPr>
          <w:t>https://www.gdcvault.com/play/1024482/The-Gamer-s-Brain-Part</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sz w:val="18"/>
          <w:szCs w:val="18"/>
        </w:rPr>
      </w:pPr>
      <w:r>
        <w:rPr>
          <w:sz w:val="18"/>
          <w:szCs w:val="18"/>
        </w:rPr>
      </w:r>
    </w:p>
    <w:p>
      <w:pPr>
        <w:pStyle w:val="Footnote"/>
        <w:spacing w:lineRule="auto" w:line="240"/>
        <w:rPr/>
      </w:pPr>
      <w:r>
        <w:rPr>
          <w:i w:val="false"/>
          <w:iCs w:val="false"/>
          <w:sz w:val="18"/>
          <w:szCs w:val="18"/>
        </w:rPr>
        <w:t xml:space="preserve"> </w:t>
      </w:r>
      <w:r>
        <w:rPr>
          <w:i w:val="false"/>
          <w:iCs w:val="false"/>
          <w:sz w:val="18"/>
          <w:szCs w:val="18"/>
        </w:rPr>
        <w:t>Hofstadter, Douglas,</w:t>
      </w:r>
      <w:r>
        <w:rPr>
          <w:i/>
          <w:iCs/>
          <w:sz w:val="18"/>
          <w:szCs w:val="18"/>
        </w:rPr>
        <w:t xml:space="preserve"> Godel, Escher, Bach: An Eternal Golden Braid</w:t>
      </w:r>
      <w:r>
        <w:rPr>
          <w:i w:val="false"/>
          <w:iCs w:val="false"/>
          <w:sz w:val="18"/>
          <w:szCs w:val="18"/>
        </w:rPr>
        <w:t>. London: Penguin,</w:t>
      </w:r>
      <w:r>
        <w:rPr>
          <w:i/>
          <w:iCs/>
          <w:sz w:val="18"/>
          <w:szCs w:val="18"/>
        </w:rPr>
        <w:t xml:space="preserve"> </w:t>
      </w:r>
      <w:r>
        <w:rPr>
          <w:i w:val="false"/>
          <w:iCs w:val="false"/>
          <w:sz w:val="18"/>
          <w:szCs w:val="18"/>
        </w:rPr>
        <w:t>2000, p. 152.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Holloway-Attaway, Lissa 'Artgames: Playing with Material Boundaries and Staking Claims' [Online]. Available at: </w:t>
      </w:r>
      <w:hyperlink r:id="rId177">
        <w:r>
          <w:rPr>
            <w:rStyle w:val="InternetLink"/>
            <w:sz w:val="18"/>
            <w:szCs w:val="18"/>
          </w:rPr>
          <w:t>https://www.diva-port</w:t>
        </w:r>
      </w:hyperlink>
      <w:hyperlink r:id="rId178">
        <w:r>
          <w:rPr>
            <w:rStyle w:val="InternetLink"/>
            <w:sz w:val="18"/>
            <w:szCs w:val="18"/>
          </w:rPr>
          <w:t>al.o</w:t>
        </w:r>
      </w:hyperlink>
      <w:hyperlink r:id="rId179">
        <w:r>
          <w:rPr>
            <w:rStyle w:val="InternetLink"/>
            <w:sz w:val="18"/>
            <w:szCs w:val="18"/>
          </w:rPr>
          <w:t>rg/smash/get/diva2:1068196/FULLTEXT01.pdf</w:t>
        </w:r>
      </w:hyperlink>
      <w:r>
        <w:rPr>
          <w:sz w:val="18"/>
          <w:szCs w:val="18"/>
        </w:rPr>
        <w:t xml:space="preserve"> [Accessed: 20</w:t>
      </w:r>
      <w:r>
        <w:rPr>
          <w:sz w:val="18"/>
          <w:szCs w:val="18"/>
          <w:vertAlign w:val="superscript"/>
        </w:rPr>
        <w:t>th</w:t>
      </w:r>
      <w:r>
        <w:rPr>
          <w:sz w:val="18"/>
          <w:szCs w:val="18"/>
        </w:rPr>
        <w:t xml:space="preserve"> September 2020].</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Hoonhout, Henriette 'Let The Game Tester Do The Talking: Think Aloud and Interviewing to Learn about the Game Experience'. In: </w:t>
      </w:r>
      <w:r>
        <w:rPr>
          <w:i/>
          <w:iCs/>
          <w:sz w:val="18"/>
          <w:szCs w:val="18"/>
        </w:rPr>
        <w:t xml:space="preserve">Game Usability: Advice from the Experts for Advancing the Player Experience. </w:t>
      </w:r>
      <w:r>
        <w:rPr>
          <w:sz w:val="18"/>
          <w:szCs w:val="18"/>
        </w:rPr>
        <w:t>Burlington: Morgan Kaufman, 2008, pp.65-77.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Hruska, Joel </w:t>
      </w:r>
      <w:r>
        <w:rPr>
          <w:i/>
          <w:iCs/>
          <w:sz w:val="18"/>
          <w:szCs w:val="18"/>
        </w:rPr>
        <w:t xml:space="preserve">The Quest To Improve Videogame </w:t>
      </w:r>
      <w:r>
        <w:rPr>
          <w:sz w:val="18"/>
          <w:szCs w:val="18"/>
        </w:rPr>
        <w:t xml:space="preserve">AI, 2016 [Online]. Available at: </w:t>
      </w:r>
      <w:hyperlink r:id="rId180">
        <w:r>
          <w:rPr>
            <w:rStyle w:val="InternetLink"/>
            <w:sz w:val="18"/>
            <w:szCs w:val="18"/>
          </w:rPr>
          <w:t>https://www.magzter.com/articles/1642/143107/56a26114033e9</w:t>
        </w:r>
      </w:hyperlink>
      <w:r>
        <w:rPr>
          <w:sz w:val="18"/>
          <w:szCs w:val="18"/>
        </w:rPr>
        <w:t xml:space="preserve"> [Accessed 8</w:t>
      </w:r>
      <w:r>
        <w:rPr>
          <w:sz w:val="18"/>
          <w:szCs w:val="18"/>
          <w:vertAlign w:val="superscript"/>
        </w:rPr>
        <w:t>th</w:t>
      </w:r>
      <w:r>
        <w:rPr>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Huizinga, Johan. Homo Ludens. Boston: The Beacon Press, 1955, p. 165.</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Hugill, Andrew and Yang, Hongi 'The creative turn: New challenges for computing'. </w:t>
      </w:r>
      <w:r>
        <w:rPr>
          <w:i/>
          <w:iCs/>
          <w:sz w:val="18"/>
          <w:szCs w:val="18"/>
        </w:rPr>
        <w:t>International Journal of Creative Computing</w:t>
      </w:r>
      <w:r>
        <w:rPr>
          <w:sz w:val="18"/>
          <w:szCs w:val="18"/>
        </w:rPr>
        <w:t xml:space="preserve"> 1 (1), 2013, pp. 1 – 15, p. 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rFonts w:cs="Georgia"/>
          <w:color w:val="000000"/>
          <w:sz w:val="18"/>
          <w:szCs w:val="18"/>
        </w:rPr>
        <w:t xml:space="preserve">Humphrys, Mark </w:t>
      </w:r>
      <w:r>
        <w:rPr>
          <w:rFonts w:cs="Georgia"/>
          <w:i/>
          <w:iCs/>
          <w:color w:val="000000"/>
          <w:sz w:val="18"/>
          <w:szCs w:val="18"/>
        </w:rPr>
        <w:t>How my program passed the Turing Test</w:t>
      </w:r>
      <w:r>
        <w:rPr>
          <w:rFonts w:cs="Georgia"/>
          <w:color w:val="000000"/>
          <w:sz w:val="18"/>
          <w:szCs w:val="18"/>
        </w:rPr>
        <w:t xml:space="preserve">, 2008 [Online]. Available at: </w:t>
      </w:r>
      <w:hyperlink r:id="rId181">
        <w:r>
          <w:rPr>
            <w:rStyle w:val="InternetLink"/>
            <w:sz w:val="18"/>
            <w:szCs w:val="18"/>
          </w:rPr>
          <w:t>http://computing.dcu.ie/~humphrys/Turing.Test/08.chapter.html</w:t>
        </w:r>
      </w:hyperlink>
      <w:r>
        <w:rPr>
          <w:rFonts w:cs="Georgia"/>
          <w:color w:val="000000"/>
          <w:sz w:val="18"/>
          <w:szCs w:val="18"/>
        </w:rPr>
        <w:t xml:space="preserve"> [Accessed 8</w:t>
      </w:r>
      <w:r>
        <w:rPr>
          <w:rFonts w:cs="Georgia"/>
          <w:color w:val="000000"/>
          <w:sz w:val="18"/>
          <w:szCs w:val="18"/>
          <w:vertAlign w:val="superscript"/>
        </w:rPr>
        <w:t>th</w:t>
      </w:r>
      <w:r>
        <w:rPr>
          <w:rFonts w:cs="Georgia"/>
          <w:color w:val="000000"/>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Hunicke, Robin </w:t>
      </w:r>
      <w:r>
        <w:rPr>
          <w:i/>
          <w:iCs/>
          <w:sz w:val="18"/>
          <w:szCs w:val="18"/>
        </w:rPr>
        <w:t xml:space="preserve">et al. </w:t>
      </w:r>
      <w:r>
        <w:rPr>
          <w:sz w:val="18"/>
          <w:szCs w:val="18"/>
        </w:rPr>
        <w:t>‘MDA: A Formal Approach to Game Design and Game Research’. In:</w:t>
      </w:r>
      <w:r>
        <w:rPr>
          <w:i/>
          <w:iCs/>
          <w:sz w:val="18"/>
          <w:szCs w:val="18"/>
        </w:rPr>
        <w:t xml:space="preserve"> Proceedings of the Challenges in Games AI Workshop, Nineteenth National Conference of Artificial Intelligence.</w:t>
      </w:r>
      <w:r>
        <w:rPr>
          <w:sz w:val="18"/>
          <w:szCs w:val="18"/>
        </w:rPr>
        <w:t xml:space="preserve"> 2004, pp. 1-4.</w:t>
      </w:r>
    </w:p>
    <w:p>
      <w:pPr>
        <w:pStyle w:val="Footnote"/>
        <w:spacing w:lineRule="auto" w:line="240"/>
        <w:rPr>
          <w:rFonts w:ascii="Georgia" w:hAnsi="Georgia"/>
          <w:sz w:val="18"/>
          <w:szCs w:val="18"/>
        </w:rPr>
      </w:pPr>
      <w:r>
        <w:rPr>
          <w:sz w:val="18"/>
          <w:szCs w:val="18"/>
        </w:rPr>
      </w:r>
    </w:p>
    <w:p>
      <w:pPr>
        <w:pStyle w:val="Footnote"/>
        <w:spacing w:lineRule="auto" w:line="240"/>
        <w:rPr>
          <w:rFonts w:ascii="Georgia" w:hAnsi="Georgia"/>
          <w:sz w:val="18"/>
          <w:szCs w:val="18"/>
        </w:rPr>
      </w:pPr>
      <w:r>
        <w:rPr>
          <w:sz w:val="18"/>
          <w:szCs w:val="18"/>
        </w:rPr>
        <w:t xml:space="preserve"> </w:t>
      </w:r>
      <w:r>
        <w:rPr>
          <w:sz w:val="18"/>
          <w:szCs w:val="18"/>
        </w:rPr>
        <w:t xml:space="preserve">Hynes, Gerard ‘Locations and Borders’. </w:t>
      </w:r>
      <w:r>
        <w:rPr>
          <w:i/>
          <w:iCs/>
          <w:sz w:val="18"/>
          <w:szCs w:val="18"/>
        </w:rPr>
        <w:t xml:space="preserve">In: </w:t>
      </w:r>
      <w:r>
        <w:rPr>
          <w:i w:val="false"/>
          <w:iCs w:val="false"/>
          <w:sz w:val="18"/>
          <w:szCs w:val="18"/>
        </w:rPr>
        <w:t xml:space="preserve">Wolf, Mark J.P. </w:t>
      </w:r>
      <w:r>
        <w:rPr>
          <w:i/>
          <w:iCs/>
          <w:sz w:val="18"/>
          <w:szCs w:val="18"/>
        </w:rPr>
        <w:t>(eds.</w:t>
      </w:r>
      <w:r>
        <w:rPr>
          <w:i w:val="false"/>
          <w:iCs w:val="false"/>
          <w:sz w:val="18"/>
          <w:szCs w:val="18"/>
        </w:rPr>
        <w:t xml:space="preserve">) </w:t>
      </w:r>
      <w:r>
        <w:rPr>
          <w:i/>
          <w:iCs/>
          <w:sz w:val="18"/>
          <w:szCs w:val="18"/>
        </w:rPr>
        <w:t>The Routledge Companion to Imaginary Worlds</w:t>
      </w:r>
      <w:r>
        <w:rPr>
          <w:i w:val="false"/>
          <w:iCs w:val="false"/>
          <w:sz w:val="18"/>
          <w:szCs w:val="18"/>
        </w:rPr>
        <w:t>. London: Routledge, 2017.</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Iacovides, Ioanna </w:t>
      </w:r>
      <w:r>
        <w:rPr>
          <w:i/>
          <w:iCs/>
          <w:sz w:val="18"/>
          <w:szCs w:val="18"/>
        </w:rPr>
        <w:t xml:space="preserve">et al. </w:t>
      </w:r>
      <w:r>
        <w:rPr>
          <w:sz w:val="18"/>
          <w:szCs w:val="18"/>
        </w:rPr>
        <w:t>'Removing the HUD: The Impact of Non-Diegetic Game Elements and Expertise on Player Involvement'.</w:t>
      </w:r>
      <w:r>
        <w:rPr>
          <w:rFonts w:cs="Georgia"/>
          <w:sz w:val="18"/>
          <w:szCs w:val="18"/>
        </w:rPr>
        <w:t xml:space="preserve"> </w:t>
      </w:r>
      <w:r>
        <w:rPr>
          <w:rFonts w:cs="Georgia"/>
          <w:i/>
          <w:iCs/>
          <w:color w:val="000000"/>
          <w:sz w:val="18"/>
          <w:szCs w:val="18"/>
        </w:rPr>
        <w:t>Proceedings of the 2015 Annual Symposium on Computer-Human Interaction in Play</w:t>
      </w:r>
      <w:r>
        <w:rPr>
          <w:rFonts w:cs="Georgia"/>
          <w:color w:val="000000"/>
          <w:sz w:val="18"/>
          <w:szCs w:val="18"/>
        </w:rPr>
        <w:t>, 2015, pp. 13 -22.</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Id Software </w:t>
      </w:r>
      <w:r>
        <w:rPr>
          <w:i/>
          <w:iCs/>
          <w:sz w:val="18"/>
          <w:szCs w:val="18"/>
        </w:rPr>
        <w:t xml:space="preserve">DOOM 3. </w:t>
      </w:r>
      <w:r>
        <w:rPr>
          <w:sz w:val="18"/>
          <w:szCs w:val="18"/>
        </w:rPr>
        <w:t>[PC Software] US: Activision, 2004.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Inderwildi, Andreas, ‘The Secret Lives of Video Game Animals’,</w:t>
      </w:r>
      <w:r>
        <w:rPr>
          <w:i/>
          <w:iCs/>
          <w:sz w:val="18"/>
          <w:szCs w:val="18"/>
        </w:rPr>
        <w:t xml:space="preserve"> Kotaku UK</w:t>
      </w:r>
      <w:r>
        <w:rPr>
          <w:sz w:val="18"/>
          <w:szCs w:val="18"/>
        </w:rPr>
        <w:t xml:space="preserve">, 2019 [Online]. Available at: </w:t>
      </w:r>
      <w:hyperlink r:id="rId182">
        <w:r>
          <w:rPr>
            <w:rStyle w:val="InternetLink"/>
            <w:sz w:val="18"/>
            <w:szCs w:val="18"/>
          </w:rPr>
          <w:t>https://web.archive.org/web/20180914212304/https://www.kotaku.co.uk/2018/02/23/the-secret-lives-of-video-game-animals</w:t>
        </w:r>
      </w:hyperlink>
      <w:r>
        <w:rPr>
          <w:sz w:val="18"/>
          <w:szCs w:val="18"/>
        </w:rPr>
        <w:t xml:space="preserve"> [Accessed: 20</w:t>
      </w:r>
      <w:r>
        <w:rPr>
          <w:sz w:val="18"/>
          <w:szCs w:val="18"/>
          <w:vertAlign w:val="superscript"/>
        </w:rPr>
        <w:t>th</w:t>
      </w:r>
      <w:r>
        <w:rPr>
          <w:sz w:val="18"/>
          <w:szCs w:val="18"/>
        </w:rPr>
        <w:t xml:space="preserve"> June 2020].</w:t>
      </w:r>
      <w:r>
        <w:rPr>
          <w:i/>
          <w:iCs/>
          <w:sz w:val="18"/>
          <w:szCs w:val="18"/>
        </w:rPr>
        <w:t xml:space="preserve">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Iversen, Sara Mosberg. ‘Between Regulation and Improvisation: Playing and Analysing “Games in the Middle”. [PhD Thesis]. IT University of Copenhagen, 2009, p. 77.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Jammer, Max</w:t>
      </w:r>
      <w:r>
        <w:rPr>
          <w:i/>
          <w:iCs/>
          <w:sz w:val="18"/>
          <w:szCs w:val="18"/>
        </w:rPr>
        <w:t xml:space="preserve"> Concepts of Space: The History of Theories of Space in Physics.</w:t>
      </w:r>
      <w:r>
        <w:rPr>
          <w:sz w:val="18"/>
          <w:szCs w:val="18"/>
        </w:rPr>
        <w:t xml:space="preserve"> US: Dover, 1993.</w:t>
      </w:r>
    </w:p>
    <w:p>
      <w:pPr>
        <w:pStyle w:val="Footnote"/>
        <w:spacing w:lineRule="auto" w:line="240"/>
        <w:rPr>
          <w:i w:val="false"/>
          <w:i w:val="false"/>
          <w:iCs w:val="false"/>
        </w:rPr>
      </w:pPr>
      <w:r>
        <w:rPr>
          <w:i w:val="false"/>
          <w:iCs w:val="false"/>
        </w:rPr>
      </w:r>
    </w:p>
    <w:p>
      <w:pPr>
        <w:pStyle w:val="Footnote"/>
        <w:spacing w:lineRule="auto" w:line="240"/>
        <w:rPr/>
      </w:pPr>
      <w:r>
        <w:rPr>
          <w:i w:val="false"/>
          <w:iCs w:val="false"/>
          <w:sz w:val="18"/>
          <w:szCs w:val="18"/>
        </w:rPr>
        <w:t xml:space="preserve"> </w:t>
      </w:r>
      <w:r>
        <w:rPr>
          <w:i w:val="false"/>
          <w:iCs w:val="false"/>
          <w:sz w:val="18"/>
          <w:szCs w:val="18"/>
        </w:rPr>
        <w:t xml:space="preserve">Jansson, Mathias </w:t>
      </w:r>
      <w:r>
        <w:rPr>
          <w:i/>
          <w:iCs/>
          <w:sz w:val="18"/>
          <w:szCs w:val="18"/>
        </w:rPr>
        <w:t>Interview: Lea Schonfelder Makes Games For Adults</w:t>
      </w:r>
      <w:r>
        <w:rPr>
          <w:i w:val="false"/>
          <w:iCs w:val="false"/>
          <w:sz w:val="18"/>
          <w:szCs w:val="18"/>
        </w:rPr>
        <w:t xml:space="preserve">, 2011 [Online]. Available at: </w:t>
      </w:r>
      <w:hyperlink r:id="rId183">
        <w:r>
          <w:rPr>
            <w:rStyle w:val="InternetLink"/>
            <w:i w:val="false"/>
            <w:iCs w:val="false"/>
            <w:sz w:val="18"/>
            <w:szCs w:val="18"/>
          </w:rPr>
          <w:t>https://www.gamescenes.org/2011/10/page/3/</w:t>
        </w:r>
      </w:hyperlink>
      <w:r>
        <w:rPr>
          <w:i w:val="false"/>
          <w:iCs w:val="false"/>
          <w:sz w:val="18"/>
          <w:szCs w:val="18"/>
        </w:rPr>
        <w:t xml:space="preserve"> [Accessed: 8</w:t>
      </w:r>
      <w:r>
        <w:rPr>
          <w:i w:val="false"/>
          <w:iCs w:val="false"/>
          <w:sz w:val="18"/>
          <w:szCs w:val="18"/>
          <w:vertAlign w:val="superscript"/>
        </w:rPr>
        <w:t>th</w:t>
      </w:r>
      <w:r>
        <w:rPr>
          <w:i w:val="false"/>
          <w:iCs w:val="false"/>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Jenkins, Hannah, ‘My boyfriend came back from the war’.</w:t>
      </w:r>
      <w:r>
        <w:rPr>
          <w:i/>
          <w:iCs/>
          <w:sz w:val="18"/>
          <w:szCs w:val="18"/>
        </w:rPr>
        <w:t xml:space="preserve"> The Lifted Brow</w:t>
      </w:r>
      <w:r>
        <w:rPr>
          <w:sz w:val="18"/>
          <w:szCs w:val="18"/>
        </w:rPr>
        <w:t xml:space="preserve"> 44, 2019, pp. 38 – 32.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Jenkins, Henry 'Game Design as Narrative Architecture'. </w:t>
      </w:r>
      <w:r>
        <w:rPr>
          <w:i/>
          <w:iCs/>
          <w:sz w:val="18"/>
          <w:szCs w:val="18"/>
        </w:rPr>
        <w:t xml:space="preserve">In: </w:t>
      </w:r>
      <w:r>
        <w:rPr>
          <w:sz w:val="18"/>
          <w:szCs w:val="18"/>
        </w:rPr>
        <w:t>Salen Tekinbas, Katie and Zimmerman, Eric (</w:t>
      </w:r>
      <w:r>
        <w:rPr>
          <w:i/>
          <w:iCs/>
          <w:sz w:val="18"/>
          <w:szCs w:val="18"/>
        </w:rPr>
        <w:t>eds.</w:t>
      </w:r>
      <w:r>
        <w:rPr>
          <w:sz w:val="18"/>
          <w:szCs w:val="18"/>
        </w:rPr>
        <w:t xml:space="preserve">) </w:t>
      </w:r>
      <w:r>
        <w:rPr>
          <w:i/>
          <w:iCs/>
          <w:sz w:val="18"/>
          <w:szCs w:val="18"/>
        </w:rPr>
        <w:t xml:space="preserve">The Game Design Reader: A Rules of Play Anthology. </w:t>
      </w:r>
      <w:r>
        <w:rPr>
          <w:sz w:val="18"/>
          <w:szCs w:val="18"/>
        </w:rPr>
        <w:t xml:space="preserve">London: The MIT Press, 2006, pp. 670 - 690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Jenkins, Henry, </w:t>
      </w:r>
      <w:r>
        <w:rPr>
          <w:i/>
          <w:iCs/>
          <w:sz w:val="18"/>
          <w:szCs w:val="18"/>
        </w:rPr>
        <w:t>Response to Bogost (Part Two)</w:t>
      </w:r>
      <w:r>
        <w:rPr>
          <w:sz w:val="18"/>
          <w:szCs w:val="18"/>
        </w:rPr>
        <w:t xml:space="preserve">, 2006 [Online]. Available at: </w:t>
      </w:r>
      <w:hyperlink r:id="rId184">
        <w:r>
          <w:rPr>
            <w:rStyle w:val="InternetLink"/>
            <w:sz w:val="18"/>
            <w:szCs w:val="18"/>
          </w:rPr>
          <w:t>http://henryjenkins.org/blog/2006/08/response_to_bogost_part_two.html</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Jenkins, Henry ‘Transmedia storytelling’ </w:t>
      </w:r>
      <w:r>
        <w:rPr>
          <w:i/>
          <w:iCs/>
          <w:sz w:val="18"/>
          <w:szCs w:val="18"/>
        </w:rPr>
        <w:t xml:space="preserve">Volume </w:t>
      </w:r>
      <w:r>
        <w:rPr>
          <w:sz w:val="18"/>
          <w:szCs w:val="18"/>
        </w:rPr>
        <w:t>1 (1), 2009, p. 56.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Jennings, Stephanie C. ‘Passing As Method: Subjectivity in Video Games Criticism’. </w:t>
      </w:r>
      <w:r>
        <w:rPr>
          <w:i/>
          <w:iCs/>
          <w:sz w:val="18"/>
          <w:szCs w:val="18"/>
        </w:rPr>
        <w:t xml:space="preserve">Journal of Games Criticism </w:t>
      </w:r>
      <w:r>
        <w:rPr>
          <w:sz w:val="18"/>
          <w:szCs w:val="18"/>
        </w:rPr>
        <w:t>2 (1), 2015.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Jennings, S. C. ‘Co-Creation and the Distributed Authorship of Video Games’. </w:t>
      </w:r>
      <w:r>
        <w:rPr>
          <w:i/>
          <w:iCs/>
          <w:sz w:val="18"/>
          <w:szCs w:val="18"/>
        </w:rPr>
        <w:t>In:</w:t>
      </w:r>
      <w:r>
        <w:rPr>
          <w:sz w:val="18"/>
          <w:szCs w:val="18"/>
        </w:rPr>
        <w:t xml:space="preserve"> Valentine, K. D., &amp; Jensen, L. J. (</w:t>
      </w:r>
      <w:r>
        <w:rPr>
          <w:i/>
          <w:iCs/>
          <w:sz w:val="18"/>
          <w:szCs w:val="18"/>
        </w:rPr>
        <w:t>eds.</w:t>
      </w:r>
      <w:r>
        <w:rPr>
          <w:sz w:val="18"/>
          <w:szCs w:val="18"/>
        </w:rPr>
        <w:t xml:space="preserve">), </w:t>
      </w:r>
      <w:r>
        <w:rPr>
          <w:i/>
          <w:sz w:val="18"/>
          <w:szCs w:val="18"/>
        </w:rPr>
        <w:t>Examining the Evolution of Gaming and Its Impact on Social, Cultural, and Political Perspectives</w:t>
      </w:r>
      <w:r>
        <w:rPr>
          <w:sz w:val="18"/>
          <w:szCs w:val="18"/>
        </w:rPr>
        <w:t xml:space="preserve"> Pennsylvania: IGI, 2016, pp. 123-146.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Joho, Jess </w:t>
      </w:r>
      <w:r>
        <w:rPr>
          <w:i/>
          <w:iCs/>
          <w:sz w:val="18"/>
          <w:szCs w:val="18"/>
        </w:rPr>
        <w:t>Video Games Like 'Mass Effect' Should Just Admit They're Bad at Sex,</w:t>
      </w:r>
      <w:r>
        <w:rPr>
          <w:sz w:val="18"/>
          <w:szCs w:val="18"/>
        </w:rPr>
        <w:t xml:space="preserve"> 2017 [Online]. Available at: </w:t>
      </w:r>
      <w:hyperlink r:id="rId185">
        <w:r>
          <w:rPr>
            <w:rStyle w:val="InternetLink"/>
            <w:sz w:val="18"/>
            <w:szCs w:val="18"/>
          </w:rPr>
          <w:t>https://motherboard.vice.com/en_us/article/aepnn5/video-games-like-mass-effect-should-just-admit-theyre-bad-at-sex</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Joho, Jess </w:t>
      </w:r>
      <w:r>
        <w:rPr>
          <w:i/>
          <w:iCs/>
          <w:sz w:val="18"/>
          <w:szCs w:val="18"/>
        </w:rPr>
        <w:t>Video games are creating smarter animals</w:t>
      </w:r>
      <w:r>
        <w:rPr>
          <w:sz w:val="18"/>
          <w:szCs w:val="18"/>
        </w:rPr>
        <w:t xml:space="preserve">, 2017 [Online]. Available at: </w:t>
      </w:r>
      <w:hyperlink r:id="rId186">
        <w:r>
          <w:rPr>
            <w:rStyle w:val="InternetLink"/>
            <w:sz w:val="18"/>
            <w:szCs w:val="18"/>
          </w:rPr>
          <w:t>https://www.polygon.com/features/2017/5/17/15442666/videogame-animals-smarter</w:t>
        </w:r>
      </w:hyperlink>
      <w:r>
        <w:rPr>
          <w:sz w:val="18"/>
          <w:szCs w:val="18"/>
        </w:rPr>
        <w:t xml:space="preserve"> [Accessed 8</w:t>
      </w:r>
      <w:r>
        <w:rPr>
          <w:sz w:val="18"/>
          <w:szCs w:val="18"/>
          <w:vertAlign w:val="superscript"/>
        </w:rPr>
        <w:t>th</w:t>
      </w:r>
      <w:r>
        <w:rPr>
          <w:sz w:val="18"/>
          <w:szCs w:val="18"/>
        </w:rPr>
        <w:t xml:space="preserve"> August 2018].</w:t>
      </w:r>
      <w:r>
        <w:rPr>
          <w:i/>
          <w:iCs/>
          <w:sz w:val="18"/>
          <w:szCs w:val="18"/>
        </w:rPr>
        <w:t xml:space="preserve"> </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i/>
          <w:iCs/>
          <w:sz w:val="18"/>
          <w:szCs w:val="18"/>
        </w:rPr>
        <w:t xml:space="preserve"> </w:t>
      </w:r>
      <w:r>
        <w:rPr>
          <w:rFonts w:cs="Georgia"/>
          <w:i/>
          <w:iCs/>
          <w:sz w:val="18"/>
          <w:szCs w:val="18"/>
        </w:rPr>
        <w:t xml:space="preserve">Jonne, Arjoranta ‘Interpretive Challenges In Games’. Proceedings of the 2018 DiGRA International Conference: The Game is the Message, DiGRA, 2018 [Online]. Available at: </w:t>
      </w:r>
      <w:hyperlink r:id="rId187">
        <w:r>
          <w:rPr>
            <w:rStyle w:val="InternetLink"/>
            <w:rFonts w:cs="Georgia"/>
            <w:i/>
            <w:iCs/>
            <w:sz w:val="18"/>
            <w:szCs w:val="18"/>
          </w:rPr>
          <w:t>http://www.digra.org/digital-library/publications/interpretive-challenges-in-games/</w:t>
        </w:r>
      </w:hyperlink>
      <w:r>
        <w:rPr>
          <w:rFonts w:cs="Georgia"/>
          <w:i/>
          <w:iCs/>
          <w:sz w:val="18"/>
          <w:szCs w:val="18"/>
        </w:rPr>
        <w:t xml:space="preserve"> [Accessed: 20</w:t>
      </w:r>
      <w:r>
        <w:rPr>
          <w:rFonts w:cs="Georgia"/>
          <w:i/>
          <w:iCs/>
          <w:sz w:val="18"/>
          <w:szCs w:val="18"/>
          <w:vertAlign w:val="superscript"/>
        </w:rPr>
        <w:t>th</w:t>
      </w:r>
      <w:r>
        <w:rPr>
          <w:rFonts w:cs="Georgia"/>
          <w:i/>
          <w:iCs/>
          <w:sz w:val="18"/>
          <w:szCs w:val="18"/>
        </w:rPr>
        <w:t xml:space="preserve"> June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Juul, Jesper </w:t>
      </w:r>
      <w:r>
        <w:rPr>
          <w:i/>
          <w:iCs/>
          <w:sz w:val="18"/>
          <w:szCs w:val="18"/>
        </w:rPr>
        <w:t>'</w:t>
      </w:r>
      <w:r>
        <w:rPr>
          <w:sz w:val="18"/>
          <w:szCs w:val="18"/>
        </w:rPr>
        <w:t>Games telling Stories? A brief note on games and narratives'</w:t>
      </w:r>
      <w:r>
        <w:rPr>
          <w:i/>
          <w:iCs/>
          <w:sz w:val="18"/>
          <w:szCs w:val="18"/>
        </w:rPr>
        <w:t xml:space="preserve">. Game Studies </w:t>
      </w:r>
      <w:r>
        <w:rPr>
          <w:sz w:val="18"/>
          <w:szCs w:val="18"/>
        </w:rPr>
        <w:t>1 (1), 2001.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Kahurlahti, Veli-Matti 'Defining The Videogame'. </w:t>
      </w:r>
      <w:r>
        <w:rPr>
          <w:i/>
          <w:iCs/>
          <w:sz w:val="18"/>
          <w:szCs w:val="18"/>
        </w:rPr>
        <w:t xml:space="preserve">Game Studies </w:t>
      </w:r>
      <w:r>
        <w:rPr>
          <w:sz w:val="18"/>
          <w:szCs w:val="18"/>
        </w:rPr>
        <w:t xml:space="preserve">15 (2), 2015, [Online]. Available at: </w:t>
      </w:r>
      <w:hyperlink r:id="rId188">
        <w:r>
          <w:rPr>
            <w:rStyle w:val="InternetLink"/>
            <w:sz w:val="18"/>
            <w:szCs w:val="18"/>
          </w:rPr>
          <w:t>http://gamestudies.org/1502/articles/karhulahti</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Kelly, Andy </w:t>
      </w:r>
      <w:r>
        <w:rPr>
          <w:i/>
          <w:iCs/>
          <w:sz w:val="18"/>
          <w:szCs w:val="18"/>
        </w:rPr>
        <w:t>GTA V to Skyrim: the 10 most beautiful walks in gaming</w:t>
      </w:r>
      <w:r>
        <w:rPr>
          <w:sz w:val="18"/>
          <w:szCs w:val="18"/>
        </w:rPr>
        <w:t xml:space="preserve">, 2014 [Online]. Available at: </w:t>
      </w:r>
      <w:hyperlink r:id="rId189">
        <w:r>
          <w:rPr>
            <w:rStyle w:val="InternetLink"/>
            <w:sz w:val="18"/>
            <w:szCs w:val="18"/>
          </w:rPr>
          <w:t>https://www.theguardian.com/technology/gallery/2014/may/05/gta-v-to-skyrim-the-ten-most-beautiful-walks-in-gaming</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ind w:left="0" w:right="0" w:hanging="0"/>
        <w:rPr>
          <w:rFonts w:ascii="Georgia" w:hAnsi="Georgia"/>
          <w:sz w:val="18"/>
          <w:szCs w:val="18"/>
        </w:rPr>
      </w:pPr>
      <w:r>
        <w:rPr>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Keogh, Brendan 'Across Worlds and Bodies: Criticism in the Age of Video Games'. Journal of Games Criticism, 2014 [Online]. Available at: http://gamescriticism.org/articles/keogh-1-1/. [Accessed: 8th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Keogh, Brendan, ‘My Own 2014’,</w:t>
      </w:r>
      <w:r>
        <w:rPr>
          <w:i/>
          <w:iCs/>
          <w:sz w:val="18"/>
          <w:szCs w:val="18"/>
        </w:rPr>
        <w:t xml:space="preserve"> Brendan Keogh</w:t>
      </w:r>
      <w:r>
        <w:rPr>
          <w:sz w:val="18"/>
          <w:szCs w:val="18"/>
        </w:rPr>
        <w:t xml:space="preserve">, 2014 [Online]. Available at: </w:t>
      </w:r>
      <w:hyperlink r:id="rId190">
        <w:r>
          <w:rPr>
            <w:rStyle w:val="InternetLink"/>
            <w:sz w:val="18"/>
            <w:szCs w:val="18"/>
          </w:rPr>
          <w:t>https://brkeogh.com/2014/12/28/my-own-2014/</w:t>
        </w:r>
      </w:hyperlink>
      <w:r>
        <w:rPr>
          <w:sz w:val="18"/>
          <w:szCs w:val="18"/>
        </w:rPr>
        <w:t xml:space="preserve"> [Accessed: 15</w:t>
      </w:r>
      <w:r>
        <w:rPr>
          <w:sz w:val="18"/>
          <w:szCs w:val="18"/>
          <w:vertAlign w:val="superscript"/>
        </w:rPr>
        <w:t>th</w:t>
      </w:r>
      <w:r>
        <w:rPr>
          <w:sz w:val="18"/>
          <w:szCs w:val="18"/>
        </w:rPr>
        <w:t xml:space="preserve"> June, 2019].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Keogh, Brendan ‘On video game criticism’,</w:t>
      </w:r>
      <w:r>
        <w:rPr>
          <w:i/>
          <w:iCs/>
          <w:sz w:val="18"/>
          <w:szCs w:val="18"/>
        </w:rPr>
        <w:t xml:space="preserve"> Overland</w:t>
      </w:r>
      <w:r>
        <w:rPr>
          <w:sz w:val="18"/>
          <w:szCs w:val="18"/>
        </w:rPr>
        <w:t xml:space="preserve">, 2014 [Online]. Available at: </w:t>
      </w:r>
      <w:hyperlink r:id="rId191">
        <w:r>
          <w:rPr>
            <w:rStyle w:val="InternetLink"/>
            <w:sz w:val="18"/>
            <w:szCs w:val="18"/>
          </w:rPr>
          <w:t>https://overland.org.au/previous-issues/issue-214/feature-brendan-keogh/</w:t>
        </w:r>
      </w:hyperlink>
      <w:r>
        <w:rPr>
          <w:sz w:val="18"/>
          <w:szCs w:val="18"/>
        </w:rPr>
        <w:t xml:space="preserve"> [Accessed: 12</w:t>
      </w:r>
      <w:r>
        <w:rPr>
          <w:sz w:val="18"/>
          <w:szCs w:val="18"/>
          <w:vertAlign w:val="superscript"/>
        </w:rPr>
        <w:t>th</w:t>
      </w:r>
      <w:r>
        <w:rPr>
          <w:sz w:val="18"/>
          <w:szCs w:val="18"/>
        </w:rPr>
        <w:t xml:space="preserve"> December 2019].</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Keogh, Brendan </w:t>
      </w:r>
      <w:r>
        <w:rPr>
          <w:i/>
          <w:iCs/>
          <w:sz w:val="18"/>
          <w:szCs w:val="18"/>
        </w:rPr>
        <w:t>On The Beginner's Guide</w:t>
      </w:r>
      <w:r>
        <w:rPr>
          <w:sz w:val="18"/>
          <w:szCs w:val="18"/>
        </w:rPr>
        <w:t xml:space="preserve">, 2015 [Online]. Available at: </w:t>
      </w:r>
      <w:hyperlink r:id="rId192">
        <w:r>
          <w:rPr>
            <w:rStyle w:val="InternetLink"/>
            <w:sz w:val="18"/>
            <w:szCs w:val="18"/>
          </w:rPr>
          <w:t>https://brkeogh.com/2015/10/03/on-the-beginners-gude/</w:t>
        </w:r>
      </w:hyperlink>
      <w:r>
        <w:rPr>
          <w:sz w:val="18"/>
          <w:szCs w:val="18"/>
        </w:rPr>
        <w:t xml:space="preserve"> [Accessed: 8</w:t>
      </w:r>
      <w:r>
        <w:rPr>
          <w:sz w:val="18"/>
          <w:szCs w:val="18"/>
          <w:vertAlign w:val="superscript"/>
        </w:rPr>
        <w:t>th</w:t>
      </w:r>
      <w:r>
        <w:rPr>
          <w:sz w:val="18"/>
          <w:szCs w:val="18"/>
        </w:rPr>
        <w:t xml:space="preserve"> August].</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Keogh, Brendan </w:t>
      </w:r>
      <w:r>
        <w:rPr>
          <w:i/>
          <w:iCs/>
          <w:sz w:val="18"/>
          <w:szCs w:val="18"/>
        </w:rPr>
        <w:t>Videogames aren't special. Videogames aren't unique</w:t>
      </w:r>
      <w:r>
        <w:rPr>
          <w:sz w:val="18"/>
          <w:szCs w:val="18"/>
        </w:rPr>
        <w:t xml:space="preserve">, 2015. [Online] Available from: </w:t>
      </w:r>
      <w:hyperlink r:id="rId193">
        <w:r>
          <w:rPr>
            <w:rStyle w:val="InternetLink"/>
            <w:sz w:val="18"/>
            <w:szCs w:val="18"/>
          </w:rPr>
          <w:t>https://brkeogh.com/2015/04/30/videogames-arent-special-videogames-arent-unique/</w:t>
        </w:r>
      </w:hyperlink>
      <w:r>
        <w:rPr>
          <w:sz w:val="18"/>
          <w:szCs w:val="18"/>
        </w:rPr>
        <w:t xml:space="preserve"> [Accessed 30</w:t>
      </w:r>
      <w:r>
        <w:rPr>
          <w:sz w:val="18"/>
          <w:szCs w:val="18"/>
          <w:vertAlign w:val="superscript"/>
        </w:rPr>
        <w:t>th</w:t>
      </w:r>
      <w:r>
        <w:rPr>
          <w:sz w:val="18"/>
          <w:szCs w:val="18"/>
        </w:rPr>
        <w:t xml:space="preserve"> March 2018].</w:t>
      </w:r>
      <w:r>
        <w:rPr>
          <w:i/>
          <w:iCs/>
          <w:sz w:val="18"/>
          <w:szCs w:val="18"/>
        </w:rPr>
        <w:t xml:space="preserve"> </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rFonts w:cs="Georgia"/>
          <w:i/>
          <w:iCs/>
          <w:sz w:val="18"/>
          <w:szCs w:val="18"/>
        </w:rPr>
        <w:t xml:space="preserve"> </w:t>
      </w:r>
      <w:r>
        <w:rPr>
          <w:rFonts w:cs="Georgia"/>
          <w:i/>
          <w:iCs/>
          <w:sz w:val="18"/>
          <w:szCs w:val="18"/>
        </w:rPr>
        <w:t xml:space="preserve">Keogh, Brendan ungaming, 2016 [Online]. Available at: </w:t>
      </w:r>
      <w:hyperlink r:id="rId194">
        <w:r>
          <w:rPr>
            <w:rStyle w:val="InternetLink"/>
            <w:rFonts w:cs="Georgia"/>
            <w:i/>
            <w:iCs/>
            <w:sz w:val="18"/>
            <w:szCs w:val="18"/>
          </w:rPr>
          <w:t>http://ungaming.tumblr.com/post/149102772520/i-tweeted-a-link-to-this-article-on-the-bus</w:t>
        </w:r>
      </w:hyperlink>
      <w:hyperlink r:id="rId195">
        <w:r>
          <w:rPr>
            <w:rStyle w:val="InternetLink"/>
            <w:rFonts w:cs="Georgia"/>
            <w:i/>
            <w:iCs/>
            <w:sz w:val="18"/>
            <w:szCs w:val="18"/>
          </w:rPr>
          <w:t xml:space="preserve"> -about</w:t>
        </w:r>
      </w:hyperlink>
      <w:r>
        <w:rPr>
          <w:rFonts w:cs="Georgia"/>
          <w:i/>
          <w:iCs/>
          <w:sz w:val="18"/>
          <w:szCs w:val="18"/>
        </w:rPr>
        <w:t xml:space="preserve"> [Accessed: 8</w:t>
      </w:r>
      <w:r>
        <w:rPr>
          <w:rFonts w:cs="Georgia"/>
          <w:i/>
          <w:iCs/>
          <w:sz w:val="18"/>
          <w:szCs w:val="18"/>
          <w:vertAlign w:val="superscript"/>
        </w:rPr>
        <w:t>th</w:t>
      </w:r>
      <w:r>
        <w:rPr>
          <w:rFonts w:cs="Georgia"/>
          <w:i/>
          <w:iCs/>
          <w:sz w:val="18"/>
          <w:szCs w:val="18"/>
        </w:rPr>
        <w:t xml:space="preserve"> August 2018].</w:t>
      </w:r>
    </w:p>
    <w:p>
      <w:pPr>
        <w:pStyle w:val="Footnote"/>
        <w:spacing w:lineRule="auto" w:line="240"/>
        <w:rPr>
          <w:rFonts w:ascii="Georgia" w:hAnsi="Georgia" w:eastAsia="Georgia" w:cs="Georgia"/>
          <w:i/>
          <w:i/>
          <w:iCs/>
          <w:sz w:val="18"/>
          <w:szCs w:val="18"/>
        </w:rPr>
      </w:pPr>
      <w:r>
        <w:rPr>
          <w:rFonts w:eastAsia="Georgia" w:cs="Georgia"/>
          <w:i/>
          <w:iCs/>
          <w:sz w:val="18"/>
          <w:szCs w:val="18"/>
        </w:rPr>
      </w:r>
    </w:p>
    <w:p>
      <w:pPr>
        <w:pStyle w:val="Footnote"/>
        <w:spacing w:lineRule="auto" w:line="240"/>
        <w:rPr/>
      </w:pPr>
      <w:r>
        <w:rPr>
          <w:rFonts w:eastAsia="Georgia" w:cs="Georgia"/>
          <w:i/>
          <w:iCs/>
          <w:sz w:val="18"/>
          <w:szCs w:val="18"/>
        </w:rPr>
        <w:t xml:space="preserve"> </w:t>
      </w:r>
      <w:r>
        <w:rPr>
          <w:rFonts w:cs="Georgia"/>
          <w:i/>
          <w:iCs/>
          <w:sz w:val="18"/>
          <w:szCs w:val="18"/>
        </w:rPr>
        <w:t xml:space="preserve">Keogh, Brendan ‘Notes on No Man’s Sky’, Brendan Keogh, 2016 [Online]. Available at: </w:t>
      </w:r>
      <w:hyperlink r:id="rId196">
        <w:r>
          <w:rPr>
            <w:rStyle w:val="InternetLink"/>
            <w:rFonts w:cs="Georgia"/>
            <w:i/>
            <w:iCs/>
            <w:sz w:val="18"/>
            <w:szCs w:val="18"/>
          </w:rPr>
          <w:t>https://brkeogh.com/2016/08/21/notes-on-no-mans-sky/</w:t>
        </w:r>
      </w:hyperlink>
      <w:r>
        <w:rPr>
          <w:rFonts w:cs="Georgia"/>
          <w:i/>
          <w:iCs/>
          <w:sz w:val="18"/>
          <w:szCs w:val="18"/>
        </w:rPr>
        <w:t xml:space="preserve"> [Accessed: 30</w:t>
      </w:r>
      <w:r>
        <w:rPr>
          <w:rFonts w:cs="Georgia"/>
          <w:i/>
          <w:iCs/>
          <w:sz w:val="18"/>
          <w:szCs w:val="18"/>
          <w:vertAlign w:val="superscript"/>
        </w:rPr>
        <w:t>th</w:t>
      </w:r>
      <w:r>
        <w:rPr>
          <w:rFonts w:cs="Georgia"/>
          <w:i/>
          <w:iCs/>
          <w:sz w:val="18"/>
          <w:szCs w:val="18"/>
        </w:rPr>
        <w:t xml:space="preserve"> June 2019]. </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i/>
          <w:iCs/>
          <w:sz w:val="18"/>
          <w:szCs w:val="18"/>
        </w:rPr>
        <w:t xml:space="preserve"> </w:t>
      </w:r>
      <w:r>
        <w:rPr>
          <w:rFonts w:cs="Georgia"/>
          <w:i/>
          <w:iCs/>
          <w:sz w:val="18"/>
          <w:szCs w:val="18"/>
        </w:rPr>
        <w:t>Keogh, Brendan A Play of Bodies: How We Percieve Videogames. Massachusetts: The MIT Press, 2018.</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i/>
          <w:iCs/>
          <w:sz w:val="18"/>
          <w:szCs w:val="18"/>
        </w:rPr>
        <w:t xml:space="preserve"> </w:t>
      </w:r>
      <w:r>
        <w:rPr>
          <w:rFonts w:cs="Georgia"/>
          <w:i/>
          <w:iCs/>
          <w:sz w:val="18"/>
          <w:szCs w:val="18"/>
        </w:rPr>
        <w:t xml:space="preserve">Keogh, Brendan, 2018 [Online]. Available at: </w:t>
      </w:r>
      <w:hyperlink r:id="rId197">
        <w:r>
          <w:rPr>
            <w:rStyle w:val="InternetLink"/>
            <w:rFonts w:cs="Georgia"/>
            <w:i/>
            <w:iCs/>
            <w:sz w:val="18"/>
            <w:szCs w:val="18"/>
          </w:rPr>
          <w:t>https://mitpress.mit.edu/books/play-bodies</w:t>
        </w:r>
      </w:hyperlink>
      <w:r>
        <w:rPr>
          <w:rFonts w:cs="Georgia"/>
          <w:i/>
          <w:iCs/>
          <w:sz w:val="18"/>
          <w:szCs w:val="18"/>
        </w:rPr>
        <w:t xml:space="preserve"> [Accessed: 8</w:t>
      </w:r>
      <w:r>
        <w:rPr>
          <w:rFonts w:cs="Georgia"/>
          <w:i/>
          <w:iCs/>
          <w:sz w:val="18"/>
          <w:szCs w:val="18"/>
          <w:vertAlign w:val="superscript"/>
        </w:rPr>
        <w:t>th</w:t>
      </w:r>
      <w:r>
        <w:rPr>
          <w:rFonts w:cs="Georgia"/>
          <w:i/>
          <w:iCs/>
          <w:sz w:val="18"/>
          <w:szCs w:val="18"/>
        </w:rPr>
        <w:t xml:space="preserve"> August 2018].</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i/>
          <w:iCs/>
          <w:sz w:val="18"/>
          <w:szCs w:val="18"/>
        </w:rPr>
        <w:t xml:space="preserve"> </w:t>
      </w:r>
      <w:r>
        <w:rPr>
          <w:rFonts w:cs="Georgia"/>
          <w:i/>
          <w:iCs/>
          <w:sz w:val="18"/>
          <w:szCs w:val="18"/>
        </w:rPr>
        <w:t>Kerr, Aphra. The business and culture of digital Games: Gamework/gameplay. London: Sage, 2006, p. 4.</w:t>
      </w:r>
    </w:p>
    <w:p>
      <w:pPr>
        <w:pStyle w:val="Footnote"/>
        <w:spacing w:lineRule="auto" w:line="240"/>
        <w:rPr>
          <w:rFonts w:ascii="Georgia" w:hAnsi="Georgia" w:cs="Georgia"/>
          <w:i/>
          <w:i/>
          <w:iCs/>
          <w:sz w:val="18"/>
          <w:szCs w:val="18"/>
        </w:rPr>
      </w:pPr>
      <w:r>
        <w:rPr>
          <w:rFonts w:cs="Georgia"/>
          <w:i/>
          <w:iCs/>
          <w:sz w:val="18"/>
          <w:szCs w:val="18"/>
        </w:rPr>
      </w:r>
    </w:p>
    <w:p>
      <w:pPr>
        <w:pStyle w:val="Footnote"/>
        <w:spacing w:lineRule="auto" w:line="240"/>
        <w:rPr/>
      </w:pPr>
      <w:r>
        <w:rPr>
          <w:rFonts w:cs="Georgia"/>
          <w:i/>
          <w:iCs/>
          <w:sz w:val="18"/>
          <w:szCs w:val="18"/>
        </w:rPr>
        <w:t xml:space="preserve"> </w:t>
      </w:r>
      <w:r>
        <w:rPr>
          <w:rFonts w:cs="Georgia"/>
          <w:i/>
          <w:iCs/>
          <w:sz w:val="18"/>
          <w:szCs w:val="18"/>
        </w:rPr>
        <w:t>Khandaker-Kokokoris, Mitu ‘An empirical exploration of aesthetic distance through mimetic interface design in videogames’. [PhD Thesis]. University of Portsmouth, 2015.</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Kidd, Cory </w:t>
      </w:r>
      <w:r>
        <w:rPr>
          <w:i/>
          <w:iCs/>
          <w:sz w:val="18"/>
          <w:szCs w:val="18"/>
        </w:rPr>
        <w:t xml:space="preserve">et al. </w:t>
      </w:r>
      <w:r>
        <w:rPr>
          <w:sz w:val="18"/>
          <w:szCs w:val="18"/>
        </w:rPr>
        <w:t xml:space="preserve">'Effect of a robot on user perceptions'. </w:t>
      </w:r>
      <w:r>
        <w:rPr>
          <w:i/>
          <w:iCs/>
          <w:sz w:val="18"/>
          <w:szCs w:val="18"/>
        </w:rPr>
        <w:t xml:space="preserve">Proceedings of IROS 2004: </w:t>
      </w:r>
      <w:r>
        <w:rPr>
          <w:sz w:val="18"/>
          <w:szCs w:val="18"/>
        </w:rPr>
        <w:t>Sendai, 2004.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Kill Screen, </w:t>
      </w:r>
      <w:r>
        <w:rPr>
          <w:i/>
          <w:iCs/>
          <w:sz w:val="18"/>
          <w:szCs w:val="18"/>
        </w:rPr>
        <w:t xml:space="preserve">Is It Time To Stop Using The Term 'Walking Simulator', </w:t>
      </w:r>
      <w:r>
        <w:rPr>
          <w:sz w:val="18"/>
          <w:szCs w:val="18"/>
        </w:rPr>
        <w:t xml:space="preserve">2016 [Online]. Available at: </w:t>
      </w:r>
      <w:hyperlink r:id="rId198">
        <w:r>
          <w:rPr>
            <w:rStyle w:val="InternetLink"/>
            <w:sz w:val="18"/>
            <w:szCs w:val="18"/>
          </w:rPr>
          <w:t>https://killscreen.com/articles/time-stop-using-term-walking-simulator/</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Kim, Hanhwe and Hirtle, Stephen. ‘Spatial metaphors and disorientation in hypertext browsing’. </w:t>
      </w:r>
      <w:r>
        <w:rPr>
          <w:i/>
          <w:iCs/>
          <w:sz w:val="18"/>
          <w:szCs w:val="18"/>
        </w:rPr>
        <w:t xml:space="preserve">Behaviour &amp; Information Technology </w:t>
      </w:r>
      <w:r>
        <w:rPr>
          <w:sz w:val="18"/>
          <w:szCs w:val="18"/>
        </w:rPr>
        <w:t>14 (4), 1995, pp. 239 – 250.</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Kim, Amy Jo ‘Gamification 101: Designing The Player Journey’, Google Tech Talks, 2011 [Online]. Available at: </w:t>
      </w:r>
      <w:hyperlink r:id="rId199">
        <w:r>
          <w:rPr>
            <w:rStyle w:val="InternetLink"/>
            <w:i w:val="false"/>
            <w:iCs w:val="false"/>
            <w:sz w:val="18"/>
            <w:szCs w:val="18"/>
          </w:rPr>
          <w:t>https://www.youtube.com/watch?v=B0H3ASbnZmc</w:t>
        </w:r>
      </w:hyperlink>
      <w:r>
        <w:rPr>
          <w:i w:val="false"/>
          <w:iCs w:val="false"/>
          <w:sz w:val="18"/>
          <w:szCs w:val="18"/>
        </w:rPr>
        <w:t xml:space="preserve"> [Accessed: 19</w:t>
      </w:r>
      <w:r>
        <w:rPr>
          <w:i w:val="false"/>
          <w:iCs w:val="false"/>
          <w:sz w:val="18"/>
          <w:szCs w:val="18"/>
          <w:vertAlign w:val="superscript"/>
        </w:rPr>
        <w:t>th</w:t>
      </w:r>
      <w:r>
        <w:rPr>
          <w:i w:val="false"/>
          <w:iCs w:val="false"/>
          <w:sz w:val="18"/>
          <w:szCs w:val="18"/>
        </w:rPr>
        <w:t xml:space="preserve"> June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Kirkpatrick, Graeme 'Video Game Image: The aesthetic character of digital gaming'. </w:t>
      </w:r>
      <w:r>
        <w:rPr>
          <w:i/>
          <w:iCs/>
          <w:sz w:val="18"/>
          <w:szCs w:val="18"/>
        </w:rPr>
        <w:t xml:space="preserve">In: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Klevjer, Rune 'Graphical Realism'. </w:t>
      </w:r>
      <w:r>
        <w:rPr>
          <w:i/>
          <w:iCs/>
          <w:sz w:val="18"/>
          <w:szCs w:val="18"/>
        </w:rPr>
        <w:t xml:space="preserve">In: </w:t>
      </w:r>
      <w:r>
        <w:rPr>
          <w:sz w:val="18"/>
          <w:szCs w:val="18"/>
        </w:rPr>
        <w:t xml:space="preserve">Ryan, Marie-Laure </w:t>
      </w:r>
      <w:r>
        <w:rPr>
          <w:i/>
          <w:iCs/>
          <w:sz w:val="18"/>
          <w:szCs w:val="18"/>
        </w:rPr>
        <w:t xml:space="preserve">et al. </w:t>
      </w:r>
      <w:r>
        <w:rPr>
          <w:sz w:val="18"/>
          <w:szCs w:val="18"/>
        </w:rPr>
        <w:t>(</w:t>
      </w:r>
      <w:r>
        <w:rPr>
          <w:i/>
          <w:iCs/>
          <w:sz w:val="18"/>
          <w:szCs w:val="18"/>
        </w:rPr>
        <w:t>eds.</w:t>
      </w:r>
      <w:r>
        <w:rPr>
          <w:sz w:val="18"/>
          <w:szCs w:val="18"/>
        </w:rPr>
        <w:t>), 2014, pp. 241 – 245.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Klevjer, Rune 'Cut Scenes'. </w:t>
      </w:r>
      <w:r>
        <w:rPr>
          <w:i/>
          <w:iCs/>
          <w:sz w:val="18"/>
          <w:szCs w:val="18"/>
        </w:rPr>
        <w:t xml:space="preserve">In: </w:t>
      </w:r>
      <w:r>
        <w:rPr>
          <w:sz w:val="18"/>
          <w:szCs w:val="18"/>
        </w:rPr>
        <w:t xml:space="preserve">Ryan, Marie-Laure </w:t>
      </w:r>
      <w:r>
        <w:rPr>
          <w:i/>
          <w:iCs/>
          <w:sz w:val="18"/>
          <w:szCs w:val="18"/>
        </w:rPr>
        <w:t xml:space="preserve">et al. </w:t>
      </w:r>
      <w:r>
        <w:rPr>
          <w:sz w:val="18"/>
          <w:szCs w:val="18"/>
        </w:rPr>
        <w:t>(</w:t>
      </w:r>
      <w:r>
        <w:rPr>
          <w:i/>
          <w:iCs/>
          <w:sz w:val="18"/>
          <w:szCs w:val="18"/>
        </w:rPr>
        <w:t>eds.</w:t>
      </w:r>
      <w:r>
        <w:rPr>
          <w:sz w:val="18"/>
          <w:szCs w:val="18"/>
        </w:rPr>
        <w:t>),</w:t>
      </w:r>
      <w:r>
        <w:rPr>
          <w:i/>
          <w:iCs/>
          <w:sz w:val="18"/>
          <w:szCs w:val="18"/>
        </w:rPr>
        <w:t xml:space="preserve"> </w:t>
      </w:r>
      <w:r>
        <w:rPr>
          <w:sz w:val="18"/>
          <w:szCs w:val="18"/>
        </w:rPr>
        <w:t>2014, p. 106.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Knoller, Noam and Ben-Arie, Udi 'The Holodeck is all Around Us – Interface Dispositifs in Interactive Digital Storytelling' </w:t>
      </w:r>
      <w:r>
        <w:rPr>
          <w:i/>
          <w:iCs/>
          <w:sz w:val="18"/>
          <w:szCs w:val="18"/>
        </w:rPr>
        <w:t xml:space="preserve">In: </w:t>
      </w:r>
      <w:r>
        <w:rPr>
          <w:sz w:val="18"/>
          <w:szCs w:val="18"/>
        </w:rPr>
        <w:t xml:space="preserve">Koenitz, Harmut </w:t>
      </w:r>
      <w:r>
        <w:rPr>
          <w:i/>
          <w:iCs/>
          <w:sz w:val="18"/>
          <w:szCs w:val="18"/>
        </w:rPr>
        <w:t>et al.</w:t>
      </w:r>
      <w:r>
        <w:rPr>
          <w:sz w:val="18"/>
          <w:szCs w:val="18"/>
        </w:rPr>
        <w:t xml:space="preserve"> (</w:t>
      </w:r>
      <w:r>
        <w:rPr>
          <w:i/>
          <w:iCs/>
          <w:sz w:val="18"/>
          <w:szCs w:val="18"/>
        </w:rPr>
        <w:t>eds.</w:t>
      </w:r>
      <w:r>
        <w:rPr>
          <w:sz w:val="18"/>
          <w:szCs w:val="18"/>
        </w:rPr>
        <w:t>)</w:t>
      </w:r>
      <w:r>
        <w:rPr>
          <w:i/>
          <w:iCs/>
          <w:sz w:val="18"/>
          <w:szCs w:val="18"/>
        </w:rPr>
        <w:t xml:space="preserve">, </w:t>
      </w:r>
      <w:r>
        <w:rPr>
          <w:sz w:val="18"/>
          <w:szCs w:val="18"/>
        </w:rPr>
        <w:t>2015, pp. 51 – 66, p. 51.</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Koenitz, Hartmut ‘Towards A Theoretical Framework for Interactive Digital Narrative’. </w:t>
      </w:r>
      <w:r>
        <w:rPr>
          <w:i/>
          <w:iCs/>
          <w:sz w:val="18"/>
          <w:szCs w:val="18"/>
        </w:rPr>
        <w:t>Proceedings of the Third Joint Conference on Interactive Digital Storytelling</w:t>
      </w:r>
      <w:r>
        <w:rPr>
          <w:sz w:val="18"/>
          <w:szCs w:val="18"/>
        </w:rPr>
        <w:t>, ICIDS: Edinburgh, 2010, p.2.</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Koenitz, Hartmut et al. 'Introduction: Perspectives On Interactive Digital Narrative'. In: Koenitz, Hartmut et al. (eds.), 2015, pp. 1 - 8, p. 4.</w:t>
      </w:r>
    </w:p>
    <w:p>
      <w:pPr>
        <w:pStyle w:val="Footnote"/>
        <w:spacing w:lineRule="auto" w:line="240"/>
        <w:ind w:left="339" w:right="0" w:hanging="0"/>
        <w:rPr>
          <w:rFonts w:ascii="Georgia" w:hAnsi="Georgia"/>
          <w:sz w:val="18"/>
          <w:szCs w:val="18"/>
        </w:rPr>
      </w:pPr>
      <w:r>
        <w:rPr>
          <w:sz w:val="18"/>
          <w:szCs w:val="18"/>
        </w:rPr>
      </w:r>
    </w:p>
    <w:p>
      <w:pPr>
        <w:pStyle w:val="Footnote"/>
        <w:spacing w:lineRule="auto" w:line="240"/>
        <w:ind w:left="0" w:right="0" w:hanging="0"/>
        <w:rPr/>
      </w:pPr>
      <w:r>
        <w:rPr>
          <w:sz w:val="18"/>
          <w:szCs w:val="18"/>
        </w:rPr>
        <w:t xml:space="preserve">Koenitz, Hartmut </w:t>
      </w:r>
      <w:r>
        <w:rPr>
          <w:i/>
          <w:iCs/>
          <w:sz w:val="18"/>
          <w:szCs w:val="18"/>
        </w:rPr>
        <w:t xml:space="preserve">et al. </w:t>
      </w:r>
      <w:r>
        <w:rPr>
          <w:sz w:val="18"/>
          <w:szCs w:val="18"/>
        </w:rPr>
        <w:t xml:space="preserve">'Introduction: The Evolution of Interactive Digital Narrative Theory'. </w:t>
      </w:r>
      <w:r>
        <w:rPr>
          <w:i/>
          <w:iCs/>
          <w:sz w:val="18"/>
          <w:szCs w:val="18"/>
        </w:rPr>
        <w:t xml:space="preserve">In: </w:t>
      </w:r>
      <w:r>
        <w:rPr>
          <w:sz w:val="18"/>
          <w:szCs w:val="18"/>
        </w:rPr>
        <w:t xml:space="preserve">Koenitz, Hartmut </w:t>
      </w:r>
      <w:r>
        <w:rPr>
          <w:i/>
          <w:iCs/>
          <w:sz w:val="18"/>
          <w:szCs w:val="18"/>
        </w:rPr>
        <w:t xml:space="preserve">et al. </w:t>
      </w:r>
      <w:r>
        <w:rPr>
          <w:sz w:val="18"/>
          <w:szCs w:val="18"/>
        </w:rPr>
        <w:t>(</w:t>
      </w:r>
      <w:r>
        <w:rPr>
          <w:i/>
          <w:iCs/>
          <w:sz w:val="18"/>
          <w:szCs w:val="18"/>
        </w:rPr>
        <w:t>eds.</w:t>
      </w:r>
      <w:r>
        <w:rPr>
          <w:sz w:val="18"/>
          <w:szCs w:val="18"/>
        </w:rPr>
        <w:t>), 2015, pp. 67 – 76.</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Koenitz, Hartmut 'Design Approaches for Interactive Digital Narratives'. </w:t>
      </w:r>
      <w:r>
        <w:rPr>
          <w:i/>
          <w:iCs/>
          <w:sz w:val="18"/>
          <w:szCs w:val="18"/>
        </w:rPr>
        <w:t xml:space="preserve">In: </w:t>
      </w:r>
      <w:r>
        <w:rPr>
          <w:sz w:val="18"/>
          <w:szCs w:val="18"/>
        </w:rPr>
        <w:t xml:space="preserve">Schoenau-Fog, Henrik </w:t>
      </w:r>
      <w:r>
        <w:rPr>
          <w:i/>
          <w:iCs/>
          <w:sz w:val="18"/>
          <w:szCs w:val="18"/>
        </w:rPr>
        <w:t xml:space="preserve">et al. </w:t>
      </w:r>
      <w:r>
        <w:rPr>
          <w:sz w:val="18"/>
          <w:szCs w:val="18"/>
        </w:rPr>
        <w:t>(</w:t>
      </w:r>
      <w:r>
        <w:rPr>
          <w:i/>
          <w:iCs/>
          <w:sz w:val="18"/>
          <w:szCs w:val="18"/>
        </w:rPr>
        <w:t>eds.</w:t>
      </w:r>
      <w:r>
        <w:rPr>
          <w:sz w:val="18"/>
          <w:szCs w:val="18"/>
        </w:rPr>
        <w:t xml:space="preserve">) </w:t>
      </w:r>
      <w:r>
        <w:rPr>
          <w:i/>
          <w:iCs/>
          <w:sz w:val="18"/>
          <w:szCs w:val="18"/>
        </w:rPr>
        <w:t>Interactive Storytelling: 8</w:t>
      </w:r>
      <w:r>
        <w:rPr>
          <w:i/>
          <w:iCs/>
          <w:sz w:val="18"/>
          <w:szCs w:val="18"/>
          <w:vertAlign w:val="superscript"/>
        </w:rPr>
        <w:t>th</w:t>
      </w:r>
      <w:r>
        <w:rPr>
          <w:i/>
          <w:iCs/>
          <w:sz w:val="18"/>
          <w:szCs w:val="18"/>
        </w:rPr>
        <w:t xml:space="preserve"> International Conference on Interactive Storytelling</w:t>
      </w:r>
      <w:r>
        <w:rPr>
          <w:sz w:val="18"/>
          <w:szCs w:val="18"/>
        </w:rPr>
        <w:t>. Heidelberg: Springer, 2015, pp. 50 – 58, p. 52.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Koenitz, Harmut </w:t>
      </w:r>
      <w:r>
        <w:rPr>
          <w:i/>
          <w:iCs/>
          <w:sz w:val="18"/>
          <w:szCs w:val="18"/>
        </w:rPr>
        <w:t xml:space="preserve">et al. </w:t>
      </w:r>
      <w:r>
        <w:rPr>
          <w:sz w:val="18"/>
          <w:szCs w:val="18"/>
        </w:rPr>
        <w:t xml:space="preserve">‘Introduction: A Concise History of Interactive Digital Narrative’. </w:t>
      </w:r>
      <w:r>
        <w:rPr>
          <w:i/>
          <w:iCs/>
          <w:sz w:val="18"/>
          <w:szCs w:val="18"/>
        </w:rPr>
        <w:t xml:space="preserve">In: </w:t>
      </w:r>
      <w:r>
        <w:rPr>
          <w:sz w:val="18"/>
          <w:szCs w:val="18"/>
        </w:rPr>
        <w:t xml:space="preserve">Koenitz, Hartmut </w:t>
      </w:r>
      <w:r>
        <w:rPr>
          <w:i/>
          <w:iCs/>
          <w:sz w:val="18"/>
          <w:szCs w:val="18"/>
        </w:rPr>
        <w:t xml:space="preserve">et al. </w:t>
      </w:r>
      <w:r>
        <w:rPr>
          <w:sz w:val="18"/>
          <w:szCs w:val="18"/>
        </w:rPr>
        <w:t>(</w:t>
      </w:r>
      <w:r>
        <w:rPr>
          <w:i/>
          <w:iCs/>
          <w:sz w:val="18"/>
          <w:szCs w:val="18"/>
        </w:rPr>
        <w:t>eds.</w:t>
      </w:r>
      <w:r>
        <w:rPr>
          <w:sz w:val="18"/>
          <w:szCs w:val="18"/>
        </w:rPr>
        <w:t>), 2015, pp. 9 - 21, p. 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Koenitz, Hartmut </w:t>
      </w:r>
      <w:r>
        <w:rPr>
          <w:i/>
          <w:iCs/>
          <w:sz w:val="18"/>
          <w:szCs w:val="18"/>
        </w:rPr>
        <w:t xml:space="preserve">et al. </w:t>
      </w:r>
      <w:r>
        <w:rPr>
          <w:sz w:val="18"/>
          <w:szCs w:val="18"/>
        </w:rPr>
        <w:t xml:space="preserve">'Introduction: Beyond the Holodeck: A Speculative Perspective on Future Practices'. </w:t>
      </w:r>
      <w:r>
        <w:rPr>
          <w:i/>
          <w:iCs/>
          <w:sz w:val="18"/>
          <w:szCs w:val="18"/>
        </w:rPr>
        <w:t xml:space="preserve">In: </w:t>
      </w:r>
      <w:r>
        <w:rPr>
          <w:sz w:val="18"/>
          <w:szCs w:val="18"/>
        </w:rPr>
        <w:t xml:space="preserve">Koenitz, Hartmut </w:t>
      </w:r>
      <w:r>
        <w:rPr>
          <w:i/>
          <w:iCs/>
          <w:sz w:val="18"/>
          <w:szCs w:val="18"/>
        </w:rPr>
        <w:t xml:space="preserve">et al. </w:t>
      </w:r>
      <w:r>
        <w:rPr>
          <w:sz w:val="18"/>
          <w:szCs w:val="18"/>
        </w:rPr>
        <w:t>(</w:t>
      </w:r>
      <w:r>
        <w:rPr>
          <w:i/>
          <w:iCs/>
          <w:sz w:val="18"/>
          <w:szCs w:val="18"/>
        </w:rPr>
        <w:t>eds.</w:t>
      </w:r>
      <w:r>
        <w:rPr>
          <w:sz w:val="18"/>
          <w:szCs w:val="18"/>
        </w:rPr>
        <w:t>), 2015, pp. 151 – 158,  p. 154.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Koenitz, Hartmut </w:t>
      </w:r>
      <w:r>
        <w:rPr>
          <w:i/>
          <w:iCs/>
          <w:sz w:val="18"/>
          <w:szCs w:val="18"/>
        </w:rPr>
        <w:t xml:space="preserve">et al. </w:t>
      </w:r>
      <w:r>
        <w:rPr>
          <w:i w:val="false"/>
          <w:iCs w:val="false"/>
          <w:sz w:val="18"/>
          <w:szCs w:val="18"/>
        </w:rPr>
        <w:t>(</w:t>
      </w:r>
      <w:r>
        <w:rPr>
          <w:i/>
          <w:iCs/>
          <w:sz w:val="18"/>
          <w:szCs w:val="18"/>
        </w:rPr>
        <w:t>eds.</w:t>
      </w:r>
      <w:r>
        <w:rPr>
          <w:i w:val="false"/>
          <w:iCs w:val="false"/>
          <w:sz w:val="18"/>
          <w:szCs w:val="18"/>
        </w:rPr>
        <w:t xml:space="preserve">) </w:t>
      </w:r>
      <w:r>
        <w:rPr>
          <w:i/>
          <w:iCs/>
          <w:sz w:val="18"/>
          <w:szCs w:val="18"/>
        </w:rPr>
        <w:t>Interactive Digital Narrative: History, Theory and Practice</w:t>
      </w:r>
      <w:r>
        <w:rPr>
          <w:i w:val="false"/>
          <w:iCs w:val="false"/>
          <w:sz w:val="18"/>
          <w:szCs w:val="18"/>
        </w:rPr>
        <w:t>. London: Routledge, 2015.</w:t>
      </w:r>
    </w:p>
    <w:p>
      <w:pPr>
        <w:pStyle w:val="Footnote"/>
        <w:spacing w:lineRule="auto" w:line="240"/>
        <w:ind w:left="0" w:right="0" w:hanging="0"/>
        <w:rPr>
          <w:rFonts w:ascii="Georgia" w:hAnsi="Georgia"/>
          <w:i w:val="false"/>
          <w:i w:val="false"/>
          <w:iCs w:val="false"/>
          <w:sz w:val="18"/>
          <w:szCs w:val="18"/>
        </w:rPr>
      </w:pPr>
      <w:r>
        <w:rPr>
          <w:i w:val="false"/>
          <w:iCs w:val="false"/>
          <w:sz w:val="18"/>
          <w:szCs w:val="18"/>
        </w:rPr>
      </w:r>
    </w:p>
    <w:p>
      <w:pPr>
        <w:pStyle w:val="Footnote"/>
        <w:spacing w:lineRule="auto" w:line="240"/>
        <w:ind w:left="0" w:right="0" w:hanging="0"/>
        <w:rPr/>
      </w:pPr>
      <w:r>
        <w:rPr>
          <w:i w:val="false"/>
          <w:iCs w:val="false"/>
          <w:sz w:val="18"/>
          <w:szCs w:val="18"/>
        </w:rPr>
        <w:t xml:space="preserve"> </w:t>
      </w:r>
      <w:r>
        <w:rPr>
          <w:i w:val="false"/>
          <w:iCs w:val="false"/>
          <w:sz w:val="18"/>
          <w:szCs w:val="18"/>
        </w:rPr>
        <w:t>Koenitz, Harmut and Louchart, Sandy ‘Practicalities and Ideologies: (Re)-Considering the Interactive Digital Narrative Authoring Paradigm’</w:t>
      </w:r>
      <w:r>
        <w:rPr>
          <w:i/>
          <w:iCs/>
          <w:sz w:val="18"/>
          <w:szCs w:val="18"/>
        </w:rPr>
        <w:t xml:space="preserve">. </w:t>
      </w:r>
      <w:r>
        <w:rPr>
          <w:i w:val="false"/>
          <w:iCs w:val="false"/>
          <w:sz w:val="18"/>
          <w:szCs w:val="18"/>
        </w:rPr>
        <w:t>FDG, 2015.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Koenitz, Hartmut 'Interactive Storytelling Paradigms and Representations: A Humanities-Based Perspective'. </w:t>
      </w:r>
      <w:r>
        <w:rPr>
          <w:i/>
          <w:iCs/>
          <w:sz w:val="18"/>
          <w:szCs w:val="18"/>
        </w:rPr>
        <w:t xml:space="preserve">Handbook of Digital Games and Entertainment Technologies, </w:t>
      </w:r>
      <w:r>
        <w:rPr>
          <w:sz w:val="18"/>
          <w:szCs w:val="18"/>
        </w:rPr>
        <w:t>2016, pp. 1 – 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Koenitz, Harmut 'Beyond "Walking Simulators": Games as the Narrative Avant-Garde'. </w:t>
      </w:r>
      <w:r>
        <w:rPr>
          <w:i/>
          <w:iCs/>
          <w:sz w:val="18"/>
          <w:szCs w:val="18"/>
        </w:rPr>
        <w:t>Proceedings of the DiGRA Conference 2017</w:t>
      </w:r>
      <w:r>
        <w:rPr>
          <w:sz w:val="18"/>
          <w:szCs w:val="18"/>
        </w:rPr>
        <w:t>, 2017.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Koenitz, Hartmut 'The 'Story Arc' – a Ghost of Narrative Game Design'. Melbourne: DiGRA Conference, 2017.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Koenitz, Harmut ‘Narrative in Videogames’</w:t>
      </w:r>
      <w:r>
        <w:rPr>
          <w:i/>
          <w:iCs/>
          <w:sz w:val="18"/>
          <w:szCs w:val="18"/>
        </w:rPr>
        <w:t xml:space="preserve"> In:</w:t>
      </w:r>
      <w:r>
        <w:rPr>
          <w:sz w:val="18"/>
          <w:szCs w:val="18"/>
        </w:rPr>
        <w:t xml:space="preserve"> Lee, Newton</w:t>
      </w:r>
      <w:r>
        <w:rPr>
          <w:i/>
          <w:iCs/>
          <w:sz w:val="18"/>
          <w:szCs w:val="18"/>
        </w:rPr>
        <w:t xml:space="preserve"> (eds.</w:t>
      </w:r>
      <w:r>
        <w:rPr>
          <w:sz w:val="18"/>
          <w:szCs w:val="18"/>
        </w:rPr>
        <w:t>)</w:t>
      </w:r>
      <w:r>
        <w:rPr>
          <w:i/>
          <w:iCs/>
          <w:sz w:val="18"/>
          <w:szCs w:val="18"/>
        </w:rPr>
        <w:t xml:space="preserve"> Encyclopedia of Computer Graphics and Games. London: </w:t>
      </w:r>
      <w:r>
        <w:rPr>
          <w:i w:val="false"/>
          <w:iCs w:val="false"/>
          <w:sz w:val="18"/>
          <w:szCs w:val="18"/>
        </w:rPr>
        <w:t>Springer, 2018.</w:t>
      </w:r>
    </w:p>
    <w:p>
      <w:pPr>
        <w:pStyle w:val="Footnote"/>
        <w:spacing w:lineRule="auto" w:line="240"/>
        <w:rPr>
          <w:rFonts w:ascii="Georgia" w:hAnsi="Georgia" w:eastAsia="Georgia" w:cs="Georgia"/>
          <w:bCs/>
          <w:i w:val="false"/>
          <w:i w:val="false"/>
          <w:iCs w:val="false"/>
          <w:color w:val="000000"/>
          <w:sz w:val="18"/>
          <w:szCs w:val="18"/>
        </w:rPr>
      </w:pPr>
      <w:r>
        <w:rPr>
          <w:rFonts w:eastAsia="Georgia" w:cs="Georgia"/>
          <w:bCs/>
          <w:i w:val="false"/>
          <w:iCs w:val="false"/>
          <w:color w:val="000000"/>
          <w:sz w:val="18"/>
          <w:szCs w:val="18"/>
        </w:rPr>
      </w:r>
    </w:p>
    <w:p>
      <w:pPr>
        <w:pStyle w:val="Footnote"/>
        <w:spacing w:lineRule="auto" w:line="240"/>
        <w:rPr/>
      </w:pPr>
      <w:r>
        <w:rPr>
          <w:rFonts w:eastAsia="Georgia" w:cs="Georgia"/>
          <w:bCs/>
          <w:i w:val="false"/>
          <w:iCs w:val="false"/>
          <w:color w:val="000000"/>
          <w:sz w:val="18"/>
          <w:szCs w:val="18"/>
        </w:rPr>
        <w:t xml:space="preserve"> </w:t>
      </w:r>
      <w:r>
        <w:rPr>
          <w:rFonts w:eastAsia="Georgia" w:cs="Georgia"/>
          <w:bCs/>
          <w:i w:val="false"/>
          <w:iCs w:val="false"/>
          <w:color w:val="000000"/>
          <w:sz w:val="18"/>
          <w:szCs w:val="18"/>
        </w:rPr>
        <w:t xml:space="preserve">Koenitz, Hartmut </w:t>
      </w:r>
      <w:r>
        <w:rPr>
          <w:rFonts w:eastAsia="Georgia" w:cs="Georgia"/>
          <w:bCs/>
          <w:i/>
          <w:iCs/>
          <w:color w:val="000000"/>
          <w:sz w:val="18"/>
          <w:szCs w:val="18"/>
        </w:rPr>
        <w:t xml:space="preserve">et al. </w:t>
      </w:r>
      <w:r>
        <w:rPr>
          <w:rFonts w:eastAsia="Georgia" w:cs="Georgia"/>
          <w:bCs/>
          <w:i w:val="false"/>
          <w:iCs w:val="false"/>
          <w:color w:val="000000"/>
          <w:sz w:val="18"/>
          <w:szCs w:val="18"/>
        </w:rPr>
        <w:t xml:space="preserve">‘IDN for Change: Education Approaches and Challenges in a Project Focused on Migration’. </w:t>
      </w:r>
      <w:r>
        <w:rPr>
          <w:rFonts w:eastAsia="Georgia" w:cs="Georgia"/>
          <w:bCs/>
          <w:i/>
          <w:iCs/>
          <w:color w:val="000000"/>
          <w:sz w:val="18"/>
          <w:szCs w:val="18"/>
        </w:rPr>
        <w:t xml:space="preserve">In: </w:t>
      </w:r>
      <w:r>
        <w:rPr>
          <w:rFonts w:eastAsia="Georgia" w:cs="Georgia"/>
          <w:bCs/>
          <w:i w:val="false"/>
          <w:iCs w:val="false"/>
          <w:color w:val="000000"/>
          <w:sz w:val="18"/>
          <w:szCs w:val="18"/>
        </w:rPr>
        <w:t xml:space="preserve">Koenitz, Harmut </w:t>
      </w:r>
      <w:r>
        <w:rPr>
          <w:rFonts w:eastAsia="Georgia" w:cs="Georgia"/>
          <w:bCs/>
          <w:i/>
          <w:iCs/>
          <w:color w:val="000000"/>
          <w:sz w:val="18"/>
          <w:szCs w:val="18"/>
        </w:rPr>
        <w:t xml:space="preserve">et al. </w:t>
      </w:r>
      <w:r>
        <w:rPr>
          <w:rFonts w:eastAsia="Georgia" w:cs="Georgia"/>
          <w:bCs/>
          <w:i w:val="false"/>
          <w:iCs w:val="false"/>
          <w:color w:val="000000"/>
          <w:sz w:val="18"/>
          <w:szCs w:val="18"/>
        </w:rPr>
        <w:t>(</w:t>
      </w:r>
      <w:r>
        <w:rPr>
          <w:rFonts w:eastAsia="Georgia" w:cs="Georgia"/>
          <w:bCs/>
          <w:i/>
          <w:iCs/>
          <w:color w:val="000000"/>
          <w:sz w:val="18"/>
          <w:szCs w:val="18"/>
        </w:rPr>
        <w:t>eds.</w:t>
      </w:r>
      <w:r>
        <w:rPr>
          <w:rFonts w:eastAsia="Georgia" w:cs="Georgia"/>
          <w:bCs/>
          <w:i w:val="false"/>
          <w:iCs w:val="false"/>
          <w:color w:val="000000"/>
          <w:sz w:val="18"/>
          <w:szCs w:val="18"/>
        </w:rPr>
        <w:t>), 2018, p. 591.</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Kokonis, Michalis 'Intermediality between Games and Fiction: The “Ludology vs. Narratology” Debate in Computer Game Studies: A Response to Gonzalo Frasca' .</w:t>
      </w:r>
      <w:r>
        <w:rPr>
          <w:i/>
          <w:iCs/>
          <w:sz w:val="18"/>
          <w:szCs w:val="18"/>
        </w:rPr>
        <w:t>Film and Media Studies</w:t>
      </w:r>
      <w:r>
        <w:rPr>
          <w:i w:val="false"/>
          <w:iCs w:val="false"/>
          <w:sz w:val="18"/>
          <w:szCs w:val="18"/>
        </w:rPr>
        <w:t xml:space="preserve"> 9, 2014, pp. 171 – 188. </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rFonts w:cs="Georgia"/>
          <w:i w:val="false"/>
          <w:iCs w:val="false"/>
          <w:sz w:val="18"/>
          <w:szCs w:val="18"/>
        </w:rPr>
        <w:t xml:space="preserve"> </w:t>
      </w:r>
      <w:r>
        <w:rPr>
          <w:rFonts w:cs="Georgia"/>
          <w:i w:val="false"/>
          <w:iCs w:val="false"/>
          <w:sz w:val="18"/>
          <w:szCs w:val="18"/>
        </w:rPr>
        <w:t xml:space="preserve">Kocurek, Carly 'Who hearkens to the monster’s scream? Death, violence and the veil of the monstrous in video games'. </w:t>
      </w:r>
      <w:r>
        <w:rPr>
          <w:rFonts w:cs="Georgia"/>
          <w:i/>
          <w:iCs/>
          <w:sz w:val="18"/>
          <w:szCs w:val="18"/>
        </w:rPr>
        <w:t xml:space="preserve">Visual Studies </w:t>
      </w:r>
      <w:r>
        <w:rPr>
          <w:rFonts w:cs="Georgia"/>
          <w:i w:val="false"/>
          <w:iCs w:val="false"/>
          <w:sz w:val="18"/>
          <w:szCs w:val="18"/>
        </w:rPr>
        <w:t>30 (1), 2015, pp. 78 – 89.</w:t>
      </w:r>
    </w:p>
    <w:p>
      <w:pPr>
        <w:pStyle w:val="Footnote"/>
        <w:spacing w:lineRule="auto" w:line="240"/>
        <w:rPr>
          <w:rFonts w:ascii="Georgia" w:hAnsi="Georgia" w:cs="Georgia"/>
          <w:i w:val="false"/>
          <w:i w:val="false"/>
          <w:iCs w:val="false"/>
          <w:sz w:val="18"/>
          <w:szCs w:val="18"/>
        </w:rPr>
      </w:pPr>
      <w:r>
        <w:rPr>
          <w:rFonts w:cs="Georgia"/>
          <w:i w:val="false"/>
          <w:iCs w:val="false"/>
          <w:sz w:val="18"/>
          <w:szCs w:val="18"/>
        </w:rPr>
      </w:r>
    </w:p>
    <w:p>
      <w:pPr>
        <w:pStyle w:val="Footnote"/>
        <w:spacing w:lineRule="auto" w:line="240"/>
        <w:rPr/>
      </w:pPr>
      <w:r>
        <w:rPr>
          <w:rFonts w:cs="Georgia"/>
          <w:i w:val="false"/>
          <w:iCs w:val="false"/>
          <w:sz w:val="18"/>
          <w:szCs w:val="18"/>
        </w:rPr>
        <w:t>Kopas, Merritt ‘A Synchronous Ritual’,</w:t>
      </w:r>
      <w:r>
        <w:rPr>
          <w:rFonts w:cs="Georgia"/>
          <w:i/>
          <w:iCs/>
          <w:sz w:val="18"/>
          <w:szCs w:val="18"/>
        </w:rPr>
        <w:t xml:space="preserve"> IFDB</w:t>
      </w:r>
      <w:r>
        <w:rPr>
          <w:rFonts w:cs="Georgia"/>
          <w:i w:val="false"/>
          <w:iCs w:val="false"/>
          <w:sz w:val="18"/>
          <w:szCs w:val="18"/>
        </w:rPr>
        <w:t xml:space="preserve">, 2012 [Online]. Available at: </w:t>
      </w:r>
      <w:hyperlink r:id="rId200">
        <w:r>
          <w:rPr>
            <w:rStyle w:val="InternetLink"/>
            <w:rFonts w:cs="Georgia"/>
            <w:i w:val="false"/>
            <w:iCs w:val="false"/>
            <w:sz w:val="18"/>
            <w:szCs w:val="18"/>
          </w:rPr>
          <w:t>https://ifdb.tads.org/viewgame?id=e9l7mcdj3irkf3ki</w:t>
        </w:r>
      </w:hyperlink>
      <w:r>
        <w:rPr>
          <w:rFonts w:cs="Georgia"/>
          <w:i w:val="false"/>
          <w:iCs w:val="false"/>
          <w:sz w:val="18"/>
          <w:szCs w:val="18"/>
        </w:rPr>
        <w:t xml:space="preserve"> [Accessed: 20</w:t>
      </w:r>
      <w:r>
        <w:rPr>
          <w:rFonts w:cs="Georgia"/>
          <w:i w:val="false"/>
          <w:iCs w:val="false"/>
          <w:sz w:val="18"/>
          <w:szCs w:val="18"/>
          <w:vertAlign w:val="superscript"/>
        </w:rPr>
        <w:t>th</w:t>
      </w:r>
      <w:r>
        <w:rPr>
          <w:rFonts w:cs="Georgia"/>
          <w:i w:val="false"/>
          <w:iCs w:val="false"/>
          <w:sz w:val="18"/>
          <w:szCs w:val="18"/>
        </w:rPr>
        <w:t xml:space="preserve"> January 2020].</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Kopas, Merritt (eds.) Videogames For Humans.: Twine Authors In Conversation. US: Instar Books, 2014.</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Kopas, Meritt Soft Chambers, 2015 [Online]. Available at: </w:t>
      </w:r>
      <w:hyperlink r:id="rId201">
        <w:r>
          <w:rPr>
            <w:rStyle w:val="InternetLink"/>
            <w:i w:val="false"/>
            <w:iCs w:val="false"/>
            <w:sz w:val="18"/>
            <w:szCs w:val="18"/>
          </w:rPr>
          <w:t>http://softchambers.com/</w:t>
        </w:r>
      </w:hyperlink>
      <w:r>
        <w:rPr>
          <w:i w:val="false"/>
          <w:iCs w:val="false"/>
          <w:sz w:val="18"/>
          <w:szCs w:val="18"/>
        </w:rPr>
        <w:t xml:space="preserve"> [Accessed 8</w:t>
      </w:r>
      <w:r>
        <w:rPr>
          <w:i w:val="false"/>
          <w:iCs w:val="false"/>
          <w:sz w:val="18"/>
          <w:szCs w:val="18"/>
          <w:vertAlign w:val="superscript"/>
        </w:rPr>
        <w:t>th</w:t>
      </w:r>
      <w:r>
        <w:rPr>
          <w:i w:val="false"/>
          <w:iCs w:val="false"/>
          <w:sz w:val="18"/>
          <w:szCs w:val="18"/>
        </w:rPr>
        <w:t xml:space="preserve"> August 2018].</w:t>
      </w:r>
    </w:p>
    <w:p>
      <w:pPr>
        <w:pStyle w:val="PreformattedText"/>
        <w:spacing w:lineRule="auto" w:line="240"/>
        <w:rPr>
          <w:rFonts w:ascii="Georgia" w:hAnsi="Georgia"/>
          <w:i w:val="false"/>
          <w:i w:val="false"/>
          <w:iCs w:val="false"/>
          <w:sz w:val="18"/>
          <w:szCs w:val="18"/>
        </w:rPr>
      </w:pPr>
      <w:r>
        <w:rPr>
          <w:rFonts w:ascii="Georgia" w:hAnsi="Georgia"/>
          <w:i w:val="false"/>
          <w:iCs w:val="false"/>
          <w:sz w:val="18"/>
          <w:szCs w:val="18"/>
        </w:rPr>
      </w:r>
    </w:p>
    <w:p>
      <w:pPr>
        <w:pStyle w:val="PreformattedText"/>
        <w:spacing w:lineRule="auto" w:line="240"/>
        <w:rPr/>
      </w:pPr>
      <w:r>
        <w:rPr>
          <w:rFonts w:ascii="Georgia" w:hAnsi="Georgia"/>
          <w:sz w:val="18"/>
          <w:szCs w:val="18"/>
        </w:rPr>
        <w:t>Koster, Raph et al. AI Wish List: What Do Designers Want out of AI? San Francisco: Game Developer's Conference, 2018.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Kroos, Christian 'The Art in the Machine'. </w:t>
      </w:r>
      <w:r>
        <w:rPr>
          <w:i/>
          <w:iCs/>
          <w:sz w:val="18"/>
          <w:szCs w:val="18"/>
        </w:rPr>
        <w:t xml:space="preserve">In: </w:t>
      </w:r>
      <w:r>
        <w:rPr>
          <w:sz w:val="18"/>
          <w:szCs w:val="18"/>
        </w:rPr>
        <w:t xml:space="preserve">Herath, Damien </w:t>
      </w:r>
      <w:r>
        <w:rPr>
          <w:i/>
          <w:iCs/>
          <w:sz w:val="18"/>
          <w:szCs w:val="18"/>
        </w:rPr>
        <w:t xml:space="preserve">et al., </w:t>
      </w:r>
      <w:r>
        <w:rPr>
          <w:sz w:val="18"/>
          <w:szCs w:val="18"/>
        </w:rPr>
        <w:t>2016</w:t>
      </w:r>
      <w:r>
        <w:rPr>
          <w:i/>
          <w:iCs/>
          <w:sz w:val="18"/>
          <w:szCs w:val="18"/>
        </w:rPr>
        <w:t xml:space="preserve"> </w:t>
      </w:r>
      <w:r>
        <w:rPr>
          <w:sz w:val="18"/>
          <w:szCs w:val="18"/>
        </w:rPr>
        <w:t>pp. 19 – 25,</w:t>
      </w:r>
      <w:r>
        <w:rPr>
          <w:i/>
          <w:iCs/>
          <w:sz w:val="18"/>
          <w:szCs w:val="18"/>
        </w:rPr>
        <w:t xml:space="preserve"> </w:t>
      </w:r>
      <w:r>
        <w:rPr>
          <w:sz w:val="18"/>
          <w:szCs w:val="18"/>
        </w:rPr>
        <w:t xml:space="preserve"> p. 25.</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color w:val="000000"/>
          <w:sz w:val="18"/>
          <w:szCs w:val="18"/>
        </w:rPr>
        <w:t xml:space="preserve">LaMotta, V. ‘Behavioural Archaeology’ </w:t>
      </w:r>
      <w:r>
        <w:rPr>
          <w:rFonts w:cs="Georgia"/>
          <w:i/>
          <w:iCs/>
          <w:color w:val="000000"/>
          <w:sz w:val="18"/>
          <w:szCs w:val="18"/>
        </w:rPr>
        <w:t xml:space="preserve">In: </w:t>
      </w:r>
      <w:r>
        <w:rPr>
          <w:rFonts w:cs="Georgia"/>
          <w:color w:val="000000"/>
          <w:sz w:val="18"/>
          <w:szCs w:val="18"/>
        </w:rPr>
        <w:t>Hodder, I (</w:t>
      </w:r>
      <w:r>
        <w:rPr>
          <w:rFonts w:cs="Georgia"/>
          <w:i/>
          <w:iCs/>
          <w:color w:val="000000"/>
          <w:sz w:val="18"/>
          <w:szCs w:val="18"/>
        </w:rPr>
        <w:t>eds.</w:t>
      </w:r>
      <w:r>
        <w:rPr>
          <w:rFonts w:cs="Georgia"/>
          <w:color w:val="000000"/>
          <w:sz w:val="18"/>
          <w:szCs w:val="18"/>
        </w:rPr>
        <w:t xml:space="preserve">) </w:t>
      </w:r>
      <w:r>
        <w:rPr>
          <w:rFonts w:cs="Georgia"/>
          <w:i/>
          <w:iCs/>
          <w:color w:val="000000"/>
          <w:sz w:val="18"/>
          <w:szCs w:val="18"/>
        </w:rPr>
        <w:t xml:space="preserve">Archaeological Theory Today. </w:t>
      </w:r>
      <w:r>
        <w:rPr>
          <w:rFonts w:cs="Georgia"/>
          <w:color w:val="000000"/>
          <w:sz w:val="18"/>
          <w:szCs w:val="18"/>
        </w:rPr>
        <w:t>Cambridge: Polity, 2012, pp. 62 – 92.)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Labuzke, Nicole ‘Alternate Reality Gaming’. </w:t>
      </w:r>
      <w:r>
        <w:rPr>
          <w:i/>
          <w:iCs/>
          <w:sz w:val="18"/>
          <w:szCs w:val="18"/>
        </w:rPr>
        <w:t xml:space="preserve">In: </w:t>
      </w:r>
      <w:r>
        <w:rPr>
          <w:sz w:val="18"/>
          <w:szCs w:val="18"/>
        </w:rPr>
        <w:t xml:space="preserve">Ryan, Marie-Laure </w:t>
      </w:r>
      <w:r>
        <w:rPr>
          <w:i/>
          <w:iCs/>
          <w:sz w:val="18"/>
          <w:szCs w:val="18"/>
        </w:rPr>
        <w:t xml:space="preserve">et al. </w:t>
      </w:r>
      <w:r>
        <w:rPr>
          <w:sz w:val="18"/>
          <w:szCs w:val="18"/>
        </w:rPr>
        <w:t>(</w:t>
      </w:r>
      <w:r>
        <w:rPr>
          <w:i/>
          <w:iCs/>
          <w:sz w:val="18"/>
          <w:szCs w:val="18"/>
        </w:rPr>
        <w:t>eds.)</w:t>
      </w:r>
      <w:r>
        <w:rPr>
          <w:sz w:val="18"/>
          <w:szCs w:val="18"/>
        </w:rPr>
        <w:t xml:space="preserve">, 2014, pp. 4 – 7. </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Lankoski, Petri and Bjork, Staffan 'Gameplay Design Patterns for Believable Non-Player Characters'. </w:t>
      </w:r>
      <w:r>
        <w:rPr>
          <w:i/>
          <w:iCs/>
          <w:sz w:val="18"/>
          <w:szCs w:val="18"/>
        </w:rPr>
        <w:t>Proceedings of the DiGRA 2007 Conference: Situated Play</w:t>
      </w:r>
      <w:r>
        <w:rPr>
          <w:sz w:val="18"/>
          <w:szCs w:val="18"/>
        </w:rPr>
        <w:t>, 2007.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Lankoski, Petri 'Player Character Engagement in Computer Games'. </w:t>
      </w:r>
      <w:r>
        <w:rPr>
          <w:i/>
          <w:iCs/>
          <w:sz w:val="18"/>
          <w:szCs w:val="18"/>
        </w:rPr>
        <w:t xml:space="preserve">Games &amp; Culture </w:t>
      </w:r>
      <w:r>
        <w:rPr>
          <w:sz w:val="18"/>
          <w:szCs w:val="18"/>
        </w:rPr>
        <w:t>6 (4), 2011, pp. 291 – 311, p. 291.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Lastninja2 </w:t>
      </w:r>
      <w:r>
        <w:rPr>
          <w:i/>
          <w:iCs/>
          <w:sz w:val="18"/>
          <w:szCs w:val="18"/>
        </w:rPr>
        <w:t>Unity vs. Game Maker for 2D games discussion</w:t>
      </w:r>
      <w:r>
        <w:rPr>
          <w:sz w:val="18"/>
          <w:szCs w:val="18"/>
        </w:rPr>
        <w:t xml:space="preserve">, 2016 [Online]. Available at: </w:t>
      </w:r>
      <w:hyperlink r:id="rId202">
        <w:r>
          <w:rPr>
            <w:rStyle w:val="InternetLink"/>
            <w:sz w:val="18"/>
            <w:szCs w:val="18"/>
          </w:rPr>
          <w:t>https://www.reddit.com/r/gamedev/comments/5eaxgv/unity_vs_game_maker_for_2d_games_discussion/</w:t>
        </w:r>
      </w:hyperlink>
      <w:r>
        <w:rPr>
          <w:sz w:val="18"/>
          <w:szCs w:val="18"/>
        </w:rPr>
        <w:t xml:space="preserve"> [Accessed 8</w:t>
      </w:r>
      <w:r>
        <w:rPr>
          <w:sz w:val="18"/>
          <w:szCs w:val="18"/>
          <w:vertAlign w:val="superscript"/>
        </w:rPr>
        <w:t>th</w:t>
      </w:r>
      <w:r>
        <w:rPr>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Laurel, Brenda Computers as Theatre. Boston: Addison-Wesley, 1993.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Lay, Stephanie </w:t>
      </w:r>
      <w:r>
        <w:rPr>
          <w:i/>
          <w:iCs/>
          <w:sz w:val="18"/>
          <w:szCs w:val="18"/>
        </w:rPr>
        <w:t xml:space="preserve">et al. </w:t>
      </w:r>
      <w:r>
        <w:rPr>
          <w:sz w:val="18"/>
          <w:szCs w:val="18"/>
        </w:rPr>
        <w:t xml:space="preserve">'Circling Around the Uncanny Valley: Design Principle for Research Into the Relation Between Human Likeness and Eeriness'. </w:t>
      </w:r>
      <w:r>
        <w:rPr>
          <w:i/>
          <w:iCs/>
          <w:sz w:val="18"/>
          <w:szCs w:val="18"/>
        </w:rPr>
        <w:t>I-Perception</w:t>
      </w:r>
      <w:r>
        <w:rPr>
          <w:sz w:val="18"/>
          <w:szCs w:val="18"/>
        </w:rPr>
        <w:t xml:space="preserve"> 7 (6), 2016, pp. 1 – 11.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Lee, Tyler ‘An Annotated History Of Video Game Boss Battles’,</w:t>
      </w:r>
      <w:r>
        <w:rPr>
          <w:i/>
          <w:iCs/>
          <w:sz w:val="18"/>
          <w:szCs w:val="18"/>
        </w:rPr>
        <w:t xml:space="preserve"> Polygon</w:t>
      </w:r>
      <w:r>
        <w:rPr>
          <w:sz w:val="18"/>
          <w:szCs w:val="18"/>
        </w:rPr>
        <w:t xml:space="preserve">, 2015 [Online]. Available at: </w:t>
      </w:r>
      <w:hyperlink r:id="rId203">
        <w:r>
          <w:rPr>
            <w:rStyle w:val="InternetLink"/>
            <w:sz w:val="18"/>
            <w:szCs w:val="18"/>
          </w:rPr>
          <w:t>https://www.polygon.com/features/2015/9/28/9333685/annotated-history-boss-battles</w:t>
        </w:r>
      </w:hyperlink>
      <w:r>
        <w:rPr>
          <w:sz w:val="18"/>
          <w:szCs w:val="18"/>
        </w:rPr>
        <w:t xml:space="preserve"> [Accessed 20</w:t>
      </w:r>
      <w:r>
        <w:rPr>
          <w:sz w:val="18"/>
          <w:szCs w:val="18"/>
          <w:vertAlign w:val="superscript"/>
        </w:rPr>
        <w:t>th</w:t>
      </w:r>
      <w:r>
        <w:rPr>
          <w:sz w:val="18"/>
          <w:szCs w:val="18"/>
        </w:rPr>
        <w:t xml:space="preserve"> July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rFonts w:cs="Georgia"/>
          <w:color w:val="000000"/>
          <w:sz w:val="18"/>
          <w:szCs w:val="18"/>
        </w:rPr>
        <w:t xml:space="preserve">Lee, Vivien </w:t>
      </w:r>
      <w:r>
        <w:rPr>
          <w:rFonts w:cs="Georgia"/>
          <w:i/>
          <w:iCs/>
          <w:color w:val="000000"/>
          <w:sz w:val="18"/>
          <w:szCs w:val="18"/>
        </w:rPr>
        <w:t>Feeling lonely and isolated? Can a virtual pet companion help? - GeriJoy</w:t>
      </w:r>
      <w:r>
        <w:rPr>
          <w:rFonts w:cs="Georgia"/>
          <w:color w:val="000000"/>
          <w:sz w:val="18"/>
          <w:szCs w:val="18"/>
        </w:rPr>
        <w:t xml:space="preserve">, 2015 [Online]. Available at: </w:t>
      </w:r>
      <w:hyperlink r:id="rId204">
        <w:r>
          <w:rPr>
            <w:rStyle w:val="InternetLink"/>
            <w:sz w:val="18"/>
            <w:szCs w:val="18"/>
          </w:rPr>
          <w:t>http://www.gerijoy.com/feeling-lonely-and-isolated-can-a-virtual-pet-companion-help/</w:t>
        </w:r>
      </w:hyperlink>
      <w:r>
        <w:rPr>
          <w:rFonts w:cs="Georgia"/>
          <w:color w:val="000000"/>
          <w:sz w:val="18"/>
          <w:szCs w:val="18"/>
        </w:rPr>
        <w:t xml:space="preserve"> [Accessed 18</w:t>
      </w:r>
      <w:r>
        <w:rPr>
          <w:rFonts w:cs="Georgia"/>
          <w:color w:val="000000"/>
          <w:sz w:val="18"/>
          <w:szCs w:val="18"/>
          <w:vertAlign w:val="superscript"/>
        </w:rPr>
        <w:t>th</w:t>
      </w:r>
      <w:r>
        <w:rPr>
          <w:rFonts w:cs="Georgia"/>
          <w:color w:val="000000"/>
          <w:sz w:val="18"/>
          <w:szCs w:val="18"/>
        </w:rPr>
        <w:t xml:space="preserve"> August 2018].</w:t>
      </w:r>
    </w:p>
    <w:p>
      <w:pPr>
        <w:pStyle w:val="Footnote"/>
        <w:spacing w:lineRule="auto" w:line="240"/>
        <w:rPr>
          <w:rFonts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Lek, Lawrence </w:t>
      </w:r>
      <w:r>
        <w:rPr>
          <w:rFonts w:cs="Georgia"/>
          <w:i/>
          <w:iCs/>
          <w:color w:val="000000"/>
          <w:sz w:val="18"/>
          <w:szCs w:val="18"/>
        </w:rPr>
        <w:t>Bonus Levels</w:t>
      </w:r>
      <w:r>
        <w:rPr>
          <w:rFonts w:cs="Georgia"/>
          <w:color w:val="000000"/>
          <w:sz w:val="18"/>
          <w:szCs w:val="18"/>
        </w:rPr>
        <w:t xml:space="preserve">, undated [Online]. Available at: </w:t>
      </w:r>
      <w:hyperlink r:id="rId205">
        <w:r>
          <w:rPr>
            <w:rStyle w:val="InternetLink"/>
            <w:rFonts w:cs="Georgia"/>
            <w:color w:val="000000"/>
            <w:sz w:val="18"/>
            <w:szCs w:val="18"/>
          </w:rPr>
          <w:t>http://bonuslevels.net/</w:t>
        </w:r>
      </w:hyperlink>
      <w:r>
        <w:rPr>
          <w:rFonts w:cs="Georgia"/>
          <w:color w:val="000000"/>
          <w:sz w:val="18"/>
          <w:szCs w:val="18"/>
        </w:rPr>
        <w:t xml:space="preserve"> [Accessed: 8</w:t>
      </w:r>
      <w:r>
        <w:rPr>
          <w:rFonts w:cs="Georgia"/>
          <w:color w:val="000000"/>
          <w:sz w:val="18"/>
          <w:szCs w:val="18"/>
          <w:vertAlign w:val="superscript"/>
        </w:rPr>
        <w:t>th</w:t>
      </w:r>
      <w:r>
        <w:rPr>
          <w:rFonts w:cs="Georgia"/>
          <w:color w:val="000000"/>
          <w:sz w:val="18"/>
          <w:szCs w:val="18"/>
        </w:rPr>
        <w:t xml:space="preserve"> August 2018].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Lek, Lawrence ‘Dalston, Mon Amour’, </w:t>
      </w:r>
      <w:r>
        <w:rPr>
          <w:rFonts w:cs="Georgia"/>
          <w:i/>
          <w:iCs/>
          <w:color w:val="000000"/>
          <w:sz w:val="18"/>
          <w:szCs w:val="18"/>
        </w:rPr>
        <w:t>Bonus Levels,</w:t>
      </w:r>
      <w:r>
        <w:rPr>
          <w:rFonts w:cs="Georgia"/>
          <w:color w:val="000000"/>
          <w:sz w:val="18"/>
          <w:szCs w:val="18"/>
        </w:rPr>
        <w:t xml:space="preserve"> 2012 [Online]. Available at:  </w:t>
      </w:r>
      <w:hyperlink r:id="rId206">
        <w:r>
          <w:rPr>
            <w:rStyle w:val="InternetLink"/>
            <w:rFonts w:cs="Georgia"/>
            <w:color w:val="000000"/>
            <w:sz w:val="18"/>
            <w:szCs w:val="18"/>
          </w:rPr>
          <w:t>http://www.bon</w:t>
        </w:r>
      </w:hyperlink>
      <w:hyperlink r:id="rId207">
        <w:r>
          <w:rPr>
            <w:rStyle w:val="InternetLink"/>
            <w:rFonts w:cs="Georgia"/>
            <w:color w:val="000000"/>
            <w:sz w:val="18"/>
            <w:szCs w:val="18"/>
          </w:rPr>
          <w:t>usle</w:t>
        </w:r>
      </w:hyperlink>
      <w:hyperlink r:id="rId208">
        <w:r>
          <w:rPr>
            <w:rStyle w:val="InternetLink"/>
            <w:rFonts w:cs="Georgia"/>
            <w:color w:val="000000"/>
            <w:sz w:val="18"/>
            <w:szCs w:val="18"/>
          </w:rPr>
          <w:t>vels.net/dalston-mon-amour.html</w:t>
        </w:r>
      </w:hyperlink>
      <w:r>
        <w:rPr>
          <w:rFonts w:cs="Georgia"/>
          <w:color w:val="000000"/>
          <w:sz w:val="18"/>
          <w:szCs w:val="18"/>
        </w:rPr>
        <w:t xml:space="preserve"> [Accessed: 20</w:t>
      </w:r>
      <w:r>
        <w:rPr>
          <w:rFonts w:cs="Georgia"/>
          <w:color w:val="000000"/>
          <w:sz w:val="18"/>
          <w:szCs w:val="18"/>
          <w:vertAlign w:val="superscript"/>
        </w:rPr>
        <w:t>th</w:t>
      </w:r>
      <w:r>
        <w:rPr>
          <w:rFonts w:cs="Georgia"/>
          <w:color w:val="000000"/>
          <w:sz w:val="18"/>
          <w:szCs w:val="18"/>
        </w:rPr>
        <w:t xml:space="preserve"> July 2019].cite</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Lewis, Chris </w:t>
      </w:r>
      <w:r>
        <w:rPr>
          <w:i/>
          <w:iCs/>
          <w:sz w:val="18"/>
          <w:szCs w:val="18"/>
        </w:rPr>
        <w:t xml:space="preserve">et al. </w:t>
      </w:r>
      <w:r>
        <w:rPr>
          <w:sz w:val="18"/>
          <w:szCs w:val="18"/>
        </w:rPr>
        <w:t xml:space="preserve">'What went wrong: A taxonomy of video game bugs'. </w:t>
      </w:r>
      <w:r>
        <w:rPr>
          <w:i/>
          <w:iCs/>
          <w:sz w:val="18"/>
          <w:szCs w:val="18"/>
        </w:rPr>
        <w:t xml:space="preserve">Proceedings of </w:t>
      </w:r>
      <w:r>
        <w:rPr>
          <w:rFonts w:cs="Georgia"/>
          <w:i/>
          <w:iCs/>
          <w:sz w:val="18"/>
          <w:szCs w:val="18"/>
        </w:rPr>
        <w:t>the Fifth International Conference on the Foundations of Digital Games</w:t>
      </w:r>
      <w:r>
        <w:rPr>
          <w:rFonts w:cs="Georgia"/>
          <w:sz w:val="18"/>
          <w:szCs w:val="18"/>
        </w:rPr>
        <w:t xml:space="preserve">: Monterey, 2010, </w:t>
      </w:r>
      <w:r>
        <w:rPr>
          <w:rFonts w:cs="Georgia"/>
          <w:i/>
          <w:iCs/>
          <w:sz w:val="18"/>
          <w:szCs w:val="18"/>
        </w:rPr>
        <w:t xml:space="preserve"> </w:t>
      </w:r>
      <w:r>
        <w:rPr>
          <w:rFonts w:cs="Georgia"/>
          <w:sz w:val="18"/>
          <w:szCs w:val="18"/>
        </w:rPr>
        <w:t>pp. 108 – 115.</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Liboriussen, Bjarke </w:t>
      </w:r>
      <w:r>
        <w:rPr>
          <w:rFonts w:cs="Georgia"/>
          <w:i/>
          <w:iCs/>
          <w:sz w:val="18"/>
          <w:szCs w:val="18"/>
        </w:rPr>
        <w:t>The Mechanics of Place: Landscape and Architecture in Virtual Worlds</w:t>
      </w:r>
      <w:r>
        <w:rPr>
          <w:rFonts w:cs="Georgia"/>
          <w:sz w:val="18"/>
          <w:szCs w:val="18"/>
        </w:rPr>
        <w:t>.  Ph.D. thesis, University of Southern Denmark, 2009, p.45.</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i w:val="false"/>
          <w:iCs w:val="false"/>
          <w:sz w:val="18"/>
          <w:szCs w:val="18"/>
        </w:rPr>
        <w:t xml:space="preserve"> </w:t>
      </w:r>
      <w:r>
        <w:rPr>
          <w:rFonts w:cs="Georgia"/>
          <w:i w:val="false"/>
          <w:iCs w:val="false"/>
          <w:sz w:val="18"/>
          <w:szCs w:val="18"/>
        </w:rPr>
        <w:t xml:space="preserve">Liboriussen, Bjarke ‘Worlds and Maps’. </w:t>
      </w:r>
      <w:r>
        <w:rPr>
          <w:rFonts w:cs="Georgia"/>
          <w:i/>
          <w:iCs/>
          <w:sz w:val="18"/>
          <w:szCs w:val="18"/>
        </w:rPr>
        <w:t xml:space="preserve">In: </w:t>
      </w:r>
      <w:r>
        <w:rPr>
          <w:rFonts w:cs="Georgia"/>
          <w:i w:val="false"/>
          <w:iCs w:val="false"/>
          <w:sz w:val="18"/>
          <w:szCs w:val="18"/>
        </w:rPr>
        <w:t xml:space="preserve">Ryan, Marie-Laure </w:t>
      </w:r>
      <w:r>
        <w:rPr>
          <w:rFonts w:cs="Georgia"/>
          <w:i/>
          <w:iCs/>
          <w:sz w:val="18"/>
          <w:szCs w:val="18"/>
        </w:rPr>
        <w:t xml:space="preserve">et al. </w:t>
      </w:r>
      <w:r>
        <w:rPr>
          <w:rFonts w:cs="Georgia"/>
          <w:i w:val="false"/>
          <w:iCs w:val="false"/>
          <w:sz w:val="18"/>
          <w:szCs w:val="18"/>
        </w:rPr>
        <w:t>(</w:t>
      </w:r>
      <w:r>
        <w:rPr>
          <w:rFonts w:cs="Georgia"/>
          <w:i/>
          <w:iCs/>
          <w:sz w:val="18"/>
          <w:szCs w:val="18"/>
        </w:rPr>
        <w:t>eds.</w:t>
      </w:r>
      <w:r>
        <w:rPr>
          <w:rFonts w:cs="Georgia"/>
          <w:i w:val="false"/>
          <w:iCs w:val="false"/>
          <w:sz w:val="18"/>
          <w:szCs w:val="18"/>
        </w:rPr>
        <w:t>), 2014, pp. 530 – 532.</w:t>
      </w:r>
    </w:p>
    <w:p>
      <w:pPr>
        <w:pStyle w:val="Footnote"/>
        <w:spacing w:lineRule="auto" w:line="240"/>
        <w:ind w:left="0" w:right="0" w:hanging="0"/>
        <w:rPr>
          <w:rFonts w:ascii="Georgia" w:hAnsi="Georgia" w:cs="Georgia"/>
          <w:sz w:val="18"/>
          <w:szCs w:val="18"/>
        </w:rPr>
      </w:pPr>
      <w:r>
        <w:rPr>
          <w:rFonts w:cs="Georgia"/>
          <w:sz w:val="18"/>
          <w:szCs w:val="18"/>
        </w:rPr>
      </w:r>
    </w:p>
    <w:p>
      <w:pPr>
        <w:pStyle w:val="Footnote"/>
        <w:spacing w:lineRule="auto" w:line="240"/>
        <w:ind w:left="0" w:right="0" w:hanging="0"/>
        <w:rPr/>
      </w:pPr>
      <w:r>
        <w:rPr>
          <w:rFonts w:cs="Georgia"/>
          <w:sz w:val="18"/>
          <w:szCs w:val="18"/>
        </w:rPr>
        <w:t xml:space="preserve"> </w:t>
      </w:r>
      <w:r>
        <w:rPr>
          <w:rFonts w:cs="Georgia"/>
          <w:sz w:val="18"/>
          <w:szCs w:val="18"/>
        </w:rPr>
        <w:t>Lind, Stephanie ‘Active Interfaces and Thematic Events in</w:t>
      </w:r>
      <w:r>
        <w:rPr>
          <w:rFonts w:cs="Georgia"/>
          <w:i/>
          <w:iCs/>
          <w:sz w:val="18"/>
          <w:szCs w:val="18"/>
        </w:rPr>
        <w:t xml:space="preserve"> The Legend of Zelda: Ocarina of Time</w:t>
      </w:r>
      <w:r>
        <w:rPr>
          <w:rFonts w:cs="Georgia"/>
          <w:sz w:val="18"/>
          <w:szCs w:val="18"/>
        </w:rPr>
        <w:t>’.</w:t>
      </w:r>
      <w:r>
        <w:rPr>
          <w:rFonts w:cs="Georgia"/>
          <w:i/>
          <w:iCs/>
          <w:sz w:val="18"/>
          <w:szCs w:val="18"/>
        </w:rPr>
        <w:t xml:space="preserve"> In:</w:t>
      </w:r>
      <w:r>
        <w:rPr>
          <w:rFonts w:cs="Georgia"/>
          <w:sz w:val="18"/>
          <w:szCs w:val="18"/>
        </w:rPr>
        <w:t xml:space="preserve"> Austin, Michael (</w:t>
      </w:r>
      <w:r>
        <w:rPr>
          <w:rFonts w:cs="Georgia"/>
          <w:i/>
          <w:iCs/>
          <w:sz w:val="18"/>
          <w:szCs w:val="18"/>
        </w:rPr>
        <w:t>eds.</w:t>
      </w:r>
      <w:r>
        <w:rPr>
          <w:rFonts w:cs="Georgia"/>
          <w:sz w:val="18"/>
          <w:szCs w:val="18"/>
        </w:rPr>
        <w:t>)</w:t>
      </w:r>
      <w:r>
        <w:rPr>
          <w:rFonts w:cs="Georgia"/>
          <w:i/>
          <w:iCs/>
          <w:sz w:val="18"/>
          <w:szCs w:val="18"/>
        </w:rPr>
        <w:t xml:space="preserve"> Music Video Games: Performance, Politics and Play</w:t>
      </w:r>
      <w:r>
        <w:rPr>
          <w:rFonts w:cs="Georgia"/>
          <w:sz w:val="18"/>
          <w:szCs w:val="18"/>
        </w:rPr>
        <w:t>. London: Bloomsbury, 2016, pp. 83 – 106.</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Lindsay, Grace 'Critical Games: Critical Design in Independent Games'. </w:t>
      </w:r>
      <w:r>
        <w:rPr>
          <w:rFonts w:cs="Georgia"/>
          <w:i/>
          <w:iCs/>
          <w:sz w:val="18"/>
          <w:szCs w:val="18"/>
        </w:rPr>
        <w:t xml:space="preserve">Proceedings of DiGRA </w:t>
      </w:r>
      <w:r>
        <w:rPr>
          <w:rFonts w:cs="Georgia"/>
          <w:sz w:val="18"/>
          <w:szCs w:val="18"/>
        </w:rPr>
        <w:t xml:space="preserve">2014, 2014 [Online]. Available at: </w:t>
      </w:r>
      <w:hyperlink r:id="rId209">
        <w:r>
          <w:rPr>
            <w:rStyle w:val="InternetLink"/>
            <w:rFonts w:cs="Georgia"/>
            <w:sz w:val="18"/>
            <w:szCs w:val="18"/>
          </w:rPr>
          <w:t>https://www.researchgate.net/publication/267153275_Critical_Games_Critical_Design_in_Independent_Games</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 p. 5.</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Lindsey, Patrick 'The Immersion Fallacy'. </w:t>
      </w:r>
      <w:r>
        <w:rPr>
          <w:rFonts w:cs="Georgia"/>
          <w:i/>
          <w:iCs/>
          <w:sz w:val="18"/>
          <w:szCs w:val="18"/>
        </w:rPr>
        <w:t>Five Out Of Ten</w:t>
      </w:r>
      <w:r>
        <w:rPr>
          <w:rFonts w:cs="Georgia"/>
          <w:sz w:val="18"/>
          <w:szCs w:val="18"/>
        </w:rPr>
        <w:t xml:space="preserve"> 8, 2014.</w:t>
      </w:r>
    </w:p>
    <w:p>
      <w:pPr>
        <w:pStyle w:val="Footnote"/>
        <w:spacing w:lineRule="auto" w:line="240"/>
        <w:rPr>
          <w:rFonts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Locke, Vince 'The Power of Ludonarrativity: Halo as Participatory Myth'. In: Kapell, Matthew Wilhelm (eds.) The Play Versus Story Divide in Game Studies: Critical Essays.  North Carolina: McFarland and Company, 2016, pp. 86 – 100, p. 87.</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Lopes, Ana Caterina</w:t>
      </w:r>
      <w:r>
        <w:rPr>
          <w:i/>
          <w:iCs/>
          <w:sz w:val="18"/>
          <w:szCs w:val="18"/>
        </w:rPr>
        <w:t xml:space="preserve"> et al.</w:t>
      </w:r>
      <w:r>
        <w:rPr>
          <w:sz w:val="18"/>
          <w:szCs w:val="18"/>
        </w:rPr>
        <w:t xml:space="preserve"> ‘Approaches to authorship in video games: the director, the studio and the player’.</w:t>
      </w:r>
      <w:r>
        <w:rPr>
          <w:i/>
          <w:iCs/>
          <w:sz w:val="18"/>
          <w:szCs w:val="18"/>
        </w:rPr>
        <w:t xml:space="preserve"> Proceedings of the International Conference on Illustration * Animation</w:t>
      </w:r>
      <w:r>
        <w:rPr>
          <w:sz w:val="18"/>
          <w:szCs w:val="18"/>
        </w:rPr>
        <w:t>. Portugal: CONFIA, 2018, pp. 577 – 585.</w:t>
      </w:r>
      <w:r>
        <w:rPr>
          <w:i/>
          <w:iCs/>
          <w:sz w:val="18"/>
          <w:szCs w:val="18"/>
        </w:rPr>
        <w:t xml:space="preserve"> </w:t>
      </w:r>
      <w:r>
        <w:rPr>
          <w:sz w:val="18"/>
          <w:szCs w:val="18"/>
        </w:rPr>
        <w:t>Cite 3</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color w:val="000000"/>
          <w:sz w:val="18"/>
          <w:szCs w:val="18"/>
        </w:rPr>
        <w:t xml:space="preserve">Louchart, Sandy  and Aylett, Ruth ‘Narrative theory and emergent interactive narrative’. </w:t>
      </w:r>
      <w:r>
        <w:rPr>
          <w:rFonts w:cs="Georgia"/>
          <w:i/>
          <w:iCs/>
          <w:color w:val="000000"/>
          <w:sz w:val="18"/>
          <w:szCs w:val="18"/>
        </w:rPr>
        <w:t xml:space="preserve">Int. J. Continuing Engineering Education and Lifelong </w:t>
      </w:r>
      <w:r>
        <w:rPr>
          <w:rFonts w:cs="Georgia"/>
          <w:color w:val="000000"/>
          <w:sz w:val="18"/>
          <w:szCs w:val="18"/>
        </w:rPr>
        <w:t>Learning 14 (6), 2004, pp. 506 – 519.</w:t>
      </w:r>
    </w:p>
    <w:p>
      <w:pPr>
        <w:pStyle w:val="Footnote"/>
        <w:spacing w:lineRule="auto" w:line="240"/>
        <w:rPr>
          <w:rFonts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Love, Mark Cameron ‘Not-So-Sacred Quests: Religion, Intertextuality and Ethics in Videogames’.</w:t>
      </w:r>
      <w:r>
        <w:rPr>
          <w:rFonts w:cs="Georgia"/>
          <w:i/>
          <w:iCs/>
          <w:color w:val="000000"/>
          <w:sz w:val="18"/>
          <w:szCs w:val="18"/>
        </w:rPr>
        <w:t xml:space="preserve"> Religious Studies and Theology</w:t>
      </w:r>
      <w:r>
        <w:rPr>
          <w:rFonts w:cs="Georgia"/>
          <w:i w:val="false"/>
          <w:iCs w:val="false"/>
          <w:color w:val="000000"/>
          <w:sz w:val="18"/>
          <w:szCs w:val="18"/>
        </w:rPr>
        <w:t xml:space="preserve"> 29 (2), 2011.</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Loyall, Bryan A. </w:t>
      </w:r>
      <w:r>
        <w:rPr>
          <w:i/>
          <w:iCs/>
          <w:sz w:val="18"/>
          <w:szCs w:val="18"/>
        </w:rPr>
        <w:t>Believable Agents: Building Interactive Personalities.</w:t>
      </w:r>
      <w:r>
        <w:rPr>
          <w:sz w:val="18"/>
          <w:szCs w:val="18"/>
        </w:rPr>
        <w:t xml:space="preserve"> [PhD Dissertation]: Carnegie Mellon University, 1997.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Lucas, Pereia Luis and Licinio, Roque 'Understanding the Videogame Medium Through Perspectives Of Participation'. </w:t>
      </w:r>
      <w:r>
        <w:rPr>
          <w:i/>
          <w:iCs/>
          <w:sz w:val="18"/>
          <w:szCs w:val="18"/>
        </w:rPr>
        <w:t>Proceedings of the 2014 DiGRA International Conference: DeFragging Games Studies</w:t>
      </w:r>
      <w:r>
        <w:rPr>
          <w:sz w:val="18"/>
          <w:szCs w:val="18"/>
        </w:rPr>
        <w:t>, 2014.</w:t>
      </w:r>
      <w:r>
        <w:rPr>
          <w:i/>
          <w:iCs/>
          <w:sz w:val="18"/>
          <w:szCs w:val="18"/>
        </w:rPr>
        <w:t xml:space="preserve"> </w:t>
      </w:r>
    </w:p>
    <w:p>
      <w:pPr>
        <w:pStyle w:val="Footnote"/>
        <w:spacing w:lineRule="auto" w:line="240"/>
        <w:rPr>
          <w:rFonts w:ascii="Georgia" w:hAnsi="Georgia"/>
          <w:i/>
          <w:i/>
          <w:iCs/>
          <w:sz w:val="18"/>
          <w:szCs w:val="18"/>
        </w:rPr>
      </w:pPr>
      <w:r>
        <w:rPr>
          <w:i/>
          <w:iCs/>
          <w:sz w:val="18"/>
          <w:szCs w:val="18"/>
        </w:rPr>
      </w:r>
    </w:p>
    <w:p>
      <w:pPr>
        <w:pStyle w:val="Footnote"/>
        <w:spacing w:lineRule="auto" w:line="240"/>
        <w:rPr>
          <w:i w:val="false"/>
          <w:i w:val="false"/>
          <w:iCs w:val="false"/>
        </w:rPr>
      </w:pPr>
      <w:r>
        <w:rPr>
          <w:i w:val="false"/>
          <w:iCs w:val="false"/>
          <w:sz w:val="18"/>
          <w:szCs w:val="18"/>
        </w:rPr>
        <w:t xml:space="preserve"> </w:t>
      </w:r>
      <w:r>
        <w:rPr>
          <w:i w:val="false"/>
          <w:iCs w:val="false"/>
          <w:sz w:val="18"/>
          <w:szCs w:val="18"/>
        </w:rPr>
        <w:t xml:space="preserve">Ma, Minhua et al. 'Question-Answering Virtual Humans Based on Pre-recorded Testimonies for Holocaust Education'. In: Ma, Minhua et al. (eds.) Serious Games and Edutainment Applications. London: Springer, 2011. </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Machidon, Octavian M. et al. </w:t>
      </w:r>
      <w:r>
        <w:rPr>
          <w:i/>
          <w:iCs/>
          <w:sz w:val="18"/>
          <w:szCs w:val="18"/>
        </w:rPr>
        <w:t xml:space="preserve">'Virtual humans in cultural heritage ICT: A review'. Journal of Cultural Heritage 33, 2018, pp. 249 – 260, p. 256. </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i/>
          <w:iCs/>
          <w:sz w:val="18"/>
          <w:szCs w:val="18"/>
        </w:rPr>
        <w:t xml:space="preserve"> </w:t>
      </w:r>
      <w:r>
        <w:rPr>
          <w:i/>
          <w:iCs/>
          <w:sz w:val="18"/>
          <w:szCs w:val="18"/>
        </w:rPr>
        <w:t>Madej, Krystina '"Traditional Narrative Structure": not traditional so why the norm?'. Proceedings of NILE 2008, 2008.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Madigan, James </w:t>
      </w:r>
      <w:r>
        <w:rPr>
          <w:i/>
          <w:iCs/>
          <w:sz w:val="18"/>
          <w:szCs w:val="18"/>
        </w:rPr>
        <w:t>Getting Gamers: The Psychology of Video Games and their Impact on the People Who Play Them</w:t>
      </w:r>
      <w:r>
        <w:rPr>
          <w:sz w:val="18"/>
          <w:szCs w:val="18"/>
        </w:rPr>
        <w:t>. Maryland: Rowman &amp; Littlefield, 2015.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Magerko, Brian ‘Interactive Drama’. </w:t>
      </w:r>
      <w:r>
        <w:rPr>
          <w:i/>
          <w:iCs/>
          <w:sz w:val="18"/>
          <w:szCs w:val="18"/>
        </w:rPr>
        <w:t xml:space="preserve">In: </w:t>
      </w:r>
      <w:r>
        <w:rPr>
          <w:sz w:val="18"/>
          <w:szCs w:val="18"/>
        </w:rPr>
        <w:t>Ryan, Marie-Laure (</w:t>
      </w:r>
      <w:r>
        <w:rPr>
          <w:i/>
          <w:iCs/>
          <w:sz w:val="18"/>
          <w:szCs w:val="18"/>
        </w:rPr>
        <w:t>eds.</w:t>
      </w:r>
      <w:r>
        <w:rPr>
          <w:sz w:val="18"/>
          <w:szCs w:val="18"/>
        </w:rPr>
        <w:t xml:space="preserve">), 2014, pp. 284 – 288, p. 286.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i/>
          <w:iCs/>
          <w:sz w:val="18"/>
          <w:szCs w:val="18"/>
        </w:rPr>
        <w:t>Magic Leap</w:t>
      </w:r>
      <w:r>
        <w:rPr>
          <w:sz w:val="18"/>
          <w:szCs w:val="18"/>
        </w:rPr>
        <w:t xml:space="preserve">, 2018 [Online]. Available at: </w:t>
      </w:r>
      <w:hyperlink r:id="rId210">
        <w:r>
          <w:rPr>
            <w:rStyle w:val="InternetLink"/>
            <w:sz w:val="18"/>
            <w:szCs w:val="18"/>
          </w:rPr>
          <w:t>https://www.magicleap.com/</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tabs>
          <w:tab w:val="clear" w:pos="792"/>
          <w:tab w:val="left" w:pos="3728" w:leader="none"/>
        </w:tabs>
        <w:spacing w:lineRule="auto" w:line="240"/>
        <w:rPr/>
      </w:pPr>
      <w:r>
        <w:rPr>
          <w:sz w:val="18"/>
          <w:szCs w:val="18"/>
        </w:rPr>
        <w:t xml:space="preserve"> </w:t>
      </w:r>
      <w:r>
        <w:rPr>
          <w:sz w:val="18"/>
          <w:szCs w:val="18"/>
        </w:rPr>
        <w:t xml:space="preserve">Majewski, Jakub 'Cultural Heritage In Role-Playing Games: A Map Of Approaches'. </w:t>
      </w:r>
      <w:r>
        <w:rPr>
          <w:i/>
          <w:iCs/>
          <w:sz w:val="18"/>
          <w:szCs w:val="18"/>
        </w:rPr>
        <w:t xml:space="preserve">Furnace </w:t>
      </w:r>
      <w:r>
        <w:rPr>
          <w:sz w:val="18"/>
          <w:szCs w:val="18"/>
        </w:rPr>
        <w:t xml:space="preserve">2 (1), 2015, [Online]. Available at: </w:t>
      </w:r>
      <w:hyperlink r:id="rId211">
        <w:r>
          <w:rPr>
            <w:rStyle w:val="InternetLink"/>
            <w:sz w:val="18"/>
            <w:szCs w:val="18"/>
          </w:rPr>
          <w:t>https://furnacejournal.files.wordpress.com/2015/09/majewski.pdf</w:t>
        </w:r>
      </w:hyperlink>
      <w:r>
        <w:rPr>
          <w:sz w:val="18"/>
          <w:szCs w:val="18"/>
        </w:rPr>
        <w:t xml:space="preserve"> [Accessed 8</w:t>
      </w:r>
      <w:r>
        <w:rPr>
          <w:sz w:val="18"/>
          <w:szCs w:val="18"/>
          <w:vertAlign w:val="superscript"/>
        </w:rPr>
        <w:t>th</w:t>
      </w:r>
      <w:r>
        <w:rPr>
          <w:sz w:val="18"/>
          <w:szCs w:val="18"/>
        </w:rPr>
        <w:t xml:space="preserve"> August 2018].</w:t>
      </w:r>
    </w:p>
    <w:p>
      <w:pPr>
        <w:pStyle w:val="Footnote"/>
        <w:tabs>
          <w:tab w:val="clear" w:pos="792"/>
          <w:tab w:val="left" w:pos="3728" w:leader="none"/>
        </w:tabs>
        <w:spacing w:lineRule="auto" w:line="240"/>
        <w:rPr>
          <w:rFonts w:ascii="Georgia" w:hAnsi="Georgia" w:cs="Georgia"/>
          <w:sz w:val="18"/>
          <w:szCs w:val="18"/>
        </w:rPr>
      </w:pPr>
      <w:r>
        <w:rPr>
          <w:rFonts w:cs="Georgia"/>
          <w:sz w:val="18"/>
          <w:szCs w:val="18"/>
        </w:rPr>
      </w:r>
    </w:p>
    <w:p>
      <w:pPr>
        <w:pStyle w:val="Footnote"/>
        <w:tabs>
          <w:tab w:val="clear" w:pos="792"/>
          <w:tab w:val="left" w:pos="3728" w:leader="none"/>
        </w:tabs>
        <w:spacing w:lineRule="auto" w:line="240"/>
        <w:rPr/>
      </w:pPr>
      <w:r>
        <w:rPr>
          <w:rFonts w:cs="Georgia"/>
          <w:sz w:val="18"/>
          <w:szCs w:val="18"/>
        </w:rPr>
        <w:t xml:space="preserve"> </w:t>
      </w:r>
      <w:r>
        <w:rPr>
          <w:rFonts w:cs="Georgia"/>
          <w:sz w:val="18"/>
          <w:szCs w:val="18"/>
        </w:rPr>
        <w:t>Makai, Peter Kristof ‘Taming the Gaming imagination: The Hidden Lexicon of Video Gaming’.</w:t>
      </w:r>
      <w:r>
        <w:rPr>
          <w:rFonts w:cs="Georgia"/>
          <w:i/>
          <w:iCs/>
          <w:sz w:val="18"/>
          <w:szCs w:val="18"/>
        </w:rPr>
        <w:t xml:space="preserve"> In:</w:t>
      </w:r>
      <w:r>
        <w:rPr>
          <w:rFonts w:cs="Georgia"/>
          <w:sz w:val="18"/>
          <w:szCs w:val="18"/>
        </w:rPr>
        <w:t xml:space="preserve"> Limpar, Ildiko (</w:t>
      </w:r>
      <w:r>
        <w:rPr>
          <w:rFonts w:cs="Georgia"/>
          <w:i/>
          <w:iCs/>
          <w:sz w:val="18"/>
          <w:szCs w:val="18"/>
        </w:rPr>
        <w:t>eds.</w:t>
      </w:r>
      <w:r>
        <w:rPr>
          <w:rFonts w:cs="Georgia"/>
          <w:sz w:val="18"/>
          <w:szCs w:val="18"/>
        </w:rPr>
        <w:t>)</w:t>
      </w:r>
      <w:r>
        <w:rPr>
          <w:rFonts w:cs="Georgia"/>
          <w:i/>
          <w:iCs/>
          <w:sz w:val="18"/>
          <w:szCs w:val="18"/>
        </w:rPr>
        <w:t xml:space="preserve"> Displacing the Anxieties of Our World: Spaces of the Imagination.</w:t>
      </w:r>
      <w:r>
        <w:rPr>
          <w:rFonts w:cs="Georgia"/>
          <w:sz w:val="18"/>
          <w:szCs w:val="18"/>
        </w:rPr>
        <w:t xml:space="preserve"> Cambridge: Cambridge Scholars, 2017, pp. 26 - 43, p. 27.</w:t>
      </w:r>
      <w:r>
        <w:rPr>
          <w:rFonts w:cs="Georgia"/>
          <w:color w:val="000000"/>
          <w:sz w:val="18"/>
          <w:szCs w:val="18"/>
        </w:rPr>
        <w:t xml:space="preserve">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Mani, Inderjeet Computational narratology, 2013 [Online]. Available at: http://www.lhn.uni-hamburg.de/article/computational-narratology [Accessed 18th August 2018].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Manovich, Lev,’New Media: a User’s Guide’, </w:t>
      </w:r>
      <w:r>
        <w:rPr>
          <w:i/>
          <w:iCs/>
          <w:sz w:val="18"/>
          <w:szCs w:val="18"/>
        </w:rPr>
        <w:t>Manovich</w:t>
      </w:r>
      <w:r>
        <w:rPr>
          <w:sz w:val="18"/>
          <w:szCs w:val="18"/>
        </w:rPr>
        <w:t xml:space="preserve">, 1999 [Online]. Available at: </w:t>
      </w:r>
      <w:hyperlink r:id="rId212">
        <w:r>
          <w:rPr>
            <w:rStyle w:val="InternetLink"/>
            <w:sz w:val="18"/>
            <w:szCs w:val="18"/>
          </w:rPr>
          <w:t>http://manovich.net/index.php/projects/new-media-a-user-s-guide</w:t>
        </w:r>
      </w:hyperlink>
      <w:r>
        <w:rPr>
          <w:sz w:val="18"/>
          <w:szCs w:val="18"/>
        </w:rPr>
        <w:t xml:space="preserve"> [Accessed: 20</w:t>
      </w:r>
      <w:r>
        <w:rPr>
          <w:sz w:val="18"/>
          <w:szCs w:val="18"/>
          <w:vertAlign w:val="superscript"/>
        </w:rPr>
        <w:t>th</w:t>
      </w:r>
      <w:r>
        <w:rPr>
          <w:sz w:val="18"/>
          <w:szCs w:val="18"/>
        </w:rPr>
        <w:t xml:space="preserve"> October 2019].</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Manovich, Lev. </w:t>
      </w:r>
      <w:r>
        <w:rPr>
          <w:i/>
          <w:iCs/>
          <w:sz w:val="18"/>
          <w:szCs w:val="18"/>
        </w:rPr>
        <w:t xml:space="preserve">The Language of New Media. </w:t>
      </w:r>
      <w:r>
        <w:rPr>
          <w:sz w:val="18"/>
          <w:szCs w:val="18"/>
        </w:rPr>
        <w:t xml:space="preserve">Massachusetts: The MIT Press, 2001.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Manovich, Lev, ‘Database as a Genre of New Media’, </w:t>
      </w:r>
      <w:r>
        <w:rPr>
          <w:i/>
          <w:iCs/>
          <w:sz w:val="18"/>
          <w:szCs w:val="18"/>
        </w:rPr>
        <w:t xml:space="preserve">AI &amp; Society, </w:t>
      </w:r>
      <w:r>
        <w:rPr>
          <w:i w:val="false"/>
          <w:iCs w:val="false"/>
          <w:sz w:val="18"/>
          <w:szCs w:val="18"/>
        </w:rPr>
        <w:t>2001</w:t>
      </w:r>
      <w:r>
        <w:rPr>
          <w:sz w:val="18"/>
          <w:szCs w:val="18"/>
        </w:rPr>
        <w:t xml:space="preserve"> [Online]. Available at: </w:t>
      </w:r>
      <w:hyperlink r:id="rId213">
        <w:r>
          <w:rPr>
            <w:rStyle w:val="InternetLink"/>
            <w:sz w:val="18"/>
            <w:szCs w:val="18"/>
          </w:rPr>
          <w:t>http://vv.arts.ucla.edu/AI_Society/manovich.html</w:t>
        </w:r>
      </w:hyperlink>
      <w:r>
        <w:rPr>
          <w:sz w:val="18"/>
          <w:szCs w:val="18"/>
        </w:rPr>
        <w:t xml:space="preserve"> [Accessed: 9</w:t>
      </w:r>
      <w:r>
        <w:rPr>
          <w:sz w:val="18"/>
          <w:szCs w:val="18"/>
          <w:vertAlign w:val="superscript"/>
        </w:rPr>
        <w:t>th</w:t>
      </w:r>
      <w:r>
        <w:rPr>
          <w:sz w:val="18"/>
          <w:szCs w:val="18"/>
        </w:rPr>
        <w:t xml:space="preserve"> October,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Mark, Dave </w:t>
      </w:r>
      <w:r>
        <w:rPr>
          <w:i/>
          <w:iCs/>
          <w:sz w:val="18"/>
          <w:szCs w:val="18"/>
        </w:rPr>
        <w:t xml:space="preserve">et al. Never Mind Small Steps: What's The Giant Leap For AI?, </w:t>
      </w:r>
      <w:r>
        <w:rPr>
          <w:sz w:val="18"/>
          <w:szCs w:val="18"/>
        </w:rPr>
        <w:t xml:space="preserve">2013 [Online]. Available at: </w:t>
      </w:r>
      <w:hyperlink r:id="rId214">
        <w:r>
          <w:rPr>
            <w:rStyle w:val="InternetLink"/>
            <w:sz w:val="18"/>
            <w:szCs w:val="18"/>
          </w:rPr>
          <w:t>http://www.gdcvault.com/play/1018056/Never-Mind-Small-Steps-What</w:t>
        </w:r>
      </w:hyperlink>
      <w:r>
        <w:rPr>
          <w:sz w:val="18"/>
          <w:szCs w:val="18"/>
        </w:rPr>
        <w:t xml:space="preserve"> [Accessed 8</w:t>
      </w:r>
      <w:r>
        <w:rPr>
          <w:sz w:val="18"/>
          <w:szCs w:val="18"/>
          <w:vertAlign w:val="superscript"/>
        </w:rPr>
        <w:t>th</w:t>
      </w:r>
      <w:r>
        <w:rPr>
          <w:sz w:val="18"/>
          <w:szCs w:val="18"/>
        </w:rPr>
        <w:t xml:space="preserve"> August 2018].</w:t>
      </w:r>
      <w:r>
        <w:rPr>
          <w:i/>
          <w:iCs/>
          <w:sz w:val="18"/>
          <w:szCs w:val="18"/>
        </w:rPr>
        <w:t xml:space="preserve"> </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Martin, Gareth Damian No Man's Sky Is A Theater of Processes, 2016 [Online]. Available at: </w:t>
      </w:r>
      <w:hyperlink r:id="rId215">
        <w:r>
          <w:rPr>
            <w:rStyle w:val="InternetLink"/>
            <w:i w:val="false"/>
            <w:iCs w:val="false"/>
            <w:sz w:val="18"/>
            <w:szCs w:val="18"/>
          </w:rPr>
          <w:t>https://killscreen.com/articles/no-mans-sky-theater-processes/</w:t>
        </w:r>
      </w:hyperlink>
      <w:r>
        <w:rPr>
          <w:i w:val="false"/>
          <w:iCs w:val="false"/>
          <w:sz w:val="18"/>
          <w:szCs w:val="18"/>
        </w:rPr>
        <w:t xml:space="preserve"> [Accessed 8</w:t>
      </w:r>
      <w:r>
        <w:rPr>
          <w:i w:val="false"/>
          <w:iCs w:val="false"/>
          <w:sz w:val="18"/>
          <w:szCs w:val="18"/>
          <w:vertAlign w:val="superscript"/>
        </w:rPr>
        <w:t>th</w:t>
      </w:r>
      <w:r>
        <w:rPr>
          <w:i w:val="false"/>
          <w:iCs w:val="false"/>
          <w:sz w:val="18"/>
          <w:szCs w:val="18"/>
        </w:rPr>
        <w:t xml:space="preserve"> August 2018].</w:t>
      </w:r>
    </w:p>
    <w:p>
      <w:pPr>
        <w:pStyle w:val="Footnote"/>
        <w:spacing w:lineRule="auto" w:line="240"/>
        <w:rPr>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 xml:space="preserve">Martin, Paul 'The Pastoral and the Sublime in Elder Scrolls IV: Oblivion'. </w:t>
      </w:r>
      <w:r>
        <w:rPr>
          <w:i/>
          <w:iCs/>
          <w:sz w:val="18"/>
          <w:szCs w:val="18"/>
        </w:rPr>
        <w:t xml:space="preserve">Game Studies </w:t>
      </w:r>
      <w:r>
        <w:rPr>
          <w:i w:val="false"/>
          <w:iCs w:val="false"/>
          <w:sz w:val="18"/>
          <w:szCs w:val="18"/>
        </w:rPr>
        <w:t>(11) 3, 2011.</w:t>
      </w:r>
    </w:p>
    <w:p>
      <w:pPr>
        <w:pStyle w:val="Footnote"/>
        <w:spacing w:lineRule="auto" w:line="240"/>
        <w:rPr>
          <w:rFonts w:ascii="Georgia" w:hAnsi="Georgia"/>
          <w:i w:val="false"/>
          <w:i w:val="false"/>
          <w:iCs w:val="false"/>
          <w:sz w:val="18"/>
          <w:szCs w:val="18"/>
        </w:rPr>
      </w:pPr>
      <w:r>
        <w:rPr>
          <w:i w:val="false"/>
          <w:iCs w:val="false"/>
          <w:sz w:val="18"/>
          <w:szCs w:val="18"/>
        </w:rPr>
      </w:r>
    </w:p>
    <w:p>
      <w:pPr>
        <w:pStyle w:val="Footnote"/>
        <w:spacing w:lineRule="auto" w:line="240"/>
        <w:rPr/>
      </w:pPr>
      <w:r>
        <w:rPr>
          <w:i w:val="false"/>
          <w:iCs w:val="false"/>
          <w:sz w:val="18"/>
          <w:szCs w:val="18"/>
        </w:rPr>
        <w:t xml:space="preserve"> </w:t>
      </w:r>
      <w:r>
        <w:rPr>
          <w:i w:val="false"/>
          <w:iCs w:val="false"/>
          <w:sz w:val="18"/>
          <w:szCs w:val="18"/>
        </w:rPr>
        <w:t>Martin, Reinhold ‘The Organizational Complex: Cybernetics, Space, Discourse’.</w:t>
      </w:r>
      <w:r>
        <w:rPr>
          <w:i/>
          <w:iCs/>
          <w:sz w:val="18"/>
          <w:szCs w:val="18"/>
        </w:rPr>
        <w:t xml:space="preserve"> Assemblage</w:t>
      </w:r>
      <w:r>
        <w:rPr>
          <w:i w:val="false"/>
          <w:iCs w:val="false"/>
          <w:sz w:val="18"/>
          <w:szCs w:val="18"/>
        </w:rPr>
        <w:t xml:space="preserve"> 37 (1), 1998, pp. 102 – 127.</w:t>
      </w:r>
    </w:p>
    <w:p>
      <w:pPr>
        <w:pStyle w:val="Footnote"/>
        <w:spacing w:lineRule="auto" w:line="240"/>
        <w:ind w:left="0" w:right="0" w:hanging="0"/>
        <w:rPr>
          <w:rFonts w:ascii="Georgia" w:hAnsi="Georgia"/>
          <w:i w:val="false"/>
          <w:i w:val="false"/>
          <w:iCs w:val="false"/>
          <w:sz w:val="18"/>
          <w:szCs w:val="18"/>
        </w:rPr>
      </w:pPr>
      <w:r>
        <w:rPr>
          <w:i w:val="false"/>
          <w:iCs w:val="false"/>
          <w:sz w:val="18"/>
          <w:szCs w:val="18"/>
        </w:rPr>
      </w:r>
    </w:p>
    <w:p>
      <w:pPr>
        <w:pStyle w:val="Footnote"/>
        <w:spacing w:lineRule="auto" w:line="240"/>
        <w:ind w:left="0" w:right="0" w:hanging="0"/>
        <w:rPr/>
      </w:pPr>
      <w:r>
        <w:rPr>
          <w:i w:val="false"/>
          <w:iCs w:val="false"/>
          <w:sz w:val="18"/>
          <w:szCs w:val="18"/>
        </w:rPr>
        <w:t xml:space="preserve"> </w:t>
      </w:r>
      <w:r>
        <w:rPr>
          <w:i w:val="false"/>
          <w:iCs w:val="false"/>
          <w:sz w:val="18"/>
          <w:szCs w:val="18"/>
        </w:rPr>
        <w:t>Mateas, Michael,</w:t>
      </w:r>
      <w:r>
        <w:rPr>
          <w:i/>
          <w:iCs/>
          <w:sz w:val="18"/>
          <w:szCs w:val="18"/>
        </w:rPr>
        <w:t xml:space="preserve"> Expressive AI</w:t>
      </w:r>
      <w:r>
        <w:rPr>
          <w:i w:val="false"/>
          <w:iCs w:val="false"/>
          <w:sz w:val="18"/>
          <w:szCs w:val="18"/>
        </w:rPr>
        <w:t xml:space="preserve"> [Paper],</w:t>
      </w:r>
      <w:r>
        <w:rPr>
          <w:i/>
          <w:iCs/>
          <w:sz w:val="18"/>
          <w:szCs w:val="18"/>
        </w:rPr>
        <w:t xml:space="preserve"> </w:t>
      </w:r>
      <w:r>
        <w:rPr>
          <w:i w:val="false"/>
          <w:iCs w:val="false"/>
          <w:sz w:val="18"/>
          <w:szCs w:val="18"/>
        </w:rPr>
        <w:t xml:space="preserve">2000 [Online]. Available at: </w:t>
      </w:r>
      <w:hyperlink r:id="rId216">
        <w:r>
          <w:rPr>
            <w:rStyle w:val="InternetLink"/>
            <w:i w:val="false"/>
            <w:iCs w:val="false"/>
            <w:sz w:val="18"/>
            <w:szCs w:val="18"/>
          </w:rPr>
          <w:t>https://users.soe.ucsc.edu/~michaelm/publications/mateas-siggraph2000.pdf</w:t>
        </w:r>
      </w:hyperlink>
      <w:r>
        <w:rPr>
          <w:i w:val="false"/>
          <w:iCs w:val="false"/>
          <w:sz w:val="18"/>
          <w:szCs w:val="18"/>
        </w:rPr>
        <w:t xml:space="preserve"> [Accessed 19</w:t>
      </w:r>
      <w:r>
        <w:rPr>
          <w:i w:val="false"/>
          <w:iCs w:val="false"/>
          <w:sz w:val="18"/>
          <w:szCs w:val="18"/>
          <w:vertAlign w:val="superscript"/>
        </w:rPr>
        <w:t>th</w:t>
      </w:r>
      <w:r>
        <w:rPr>
          <w:i w:val="false"/>
          <w:iCs w:val="false"/>
          <w:sz w:val="18"/>
          <w:szCs w:val="18"/>
        </w:rPr>
        <w:t xml:space="preserve"> June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Mateas, Michael 'Expressive AI: A Hybrid Art And Science Practice' </w:t>
      </w:r>
      <w:r>
        <w:rPr>
          <w:i/>
          <w:iCs/>
          <w:sz w:val="18"/>
          <w:szCs w:val="18"/>
        </w:rPr>
        <w:t>Leonardo</w:t>
      </w:r>
      <w:r>
        <w:rPr>
          <w:sz w:val="18"/>
          <w:szCs w:val="18"/>
        </w:rPr>
        <w:t xml:space="preserve"> 34 (2), 2001, pp. 147-153.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Mateas, Michael.</w:t>
      </w:r>
      <w:r>
        <w:rPr>
          <w:i/>
          <w:iCs/>
          <w:sz w:val="18"/>
          <w:szCs w:val="18"/>
        </w:rPr>
        <w:t xml:space="preserve"> </w:t>
      </w:r>
      <w:r>
        <w:rPr>
          <w:sz w:val="18"/>
          <w:szCs w:val="18"/>
        </w:rPr>
        <w:t>'Interactive drama, art and artificial intelligence'. [PhD Thesis]. Pittsburgh: Carnegie Mellon University, 2002.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Mateas, Michael and Stern, Andrew 'Facade: An Experiment in Building a Fully-Realized Interactive Drama'. Game Developer's Conference:, 2003.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Mateas, Michael  'Expressive AI: Games and Artificial Intelligence'. </w:t>
      </w:r>
      <w:r>
        <w:rPr>
          <w:i/>
          <w:iCs/>
          <w:sz w:val="18"/>
          <w:szCs w:val="18"/>
        </w:rPr>
        <w:t>Proceedings of Level Up: Digital Games Research Conference.</w:t>
      </w:r>
      <w:r>
        <w:rPr>
          <w:sz w:val="18"/>
          <w:szCs w:val="18"/>
        </w:rPr>
        <w:t xml:space="preserve"> DGRC: Utrecht, 2003.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May, Lawrence and McKissack, F. ‘The Disciplinary Architecture of Videogame Houses’. </w:t>
      </w:r>
      <w:r>
        <w:rPr>
          <w:i/>
          <w:iCs/>
          <w:sz w:val="18"/>
          <w:szCs w:val="18"/>
        </w:rPr>
        <w:t>The Proceedings of DiGRA Australia 2020</w:t>
      </w:r>
      <w:r>
        <w:rPr>
          <w:i w:val="false"/>
          <w:iCs w:val="false"/>
          <w:sz w:val="18"/>
          <w:szCs w:val="18"/>
        </w:rPr>
        <w:t>,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McCarthy, John ‘From here to human-level AI’.</w:t>
      </w:r>
      <w:r>
        <w:rPr>
          <w:i/>
          <w:iCs/>
          <w:sz w:val="18"/>
          <w:szCs w:val="18"/>
        </w:rPr>
        <w:t xml:space="preserve"> Artificial Intelligence</w:t>
      </w:r>
      <w:r>
        <w:rPr>
          <w:sz w:val="18"/>
          <w:szCs w:val="18"/>
        </w:rPr>
        <w:t xml:space="preserve"> 171 (18), 2007, pp. 1174 – 1182.</w:t>
      </w:r>
      <w:r>
        <w:rPr>
          <w:i/>
          <w:iCs/>
          <w:sz w:val="18"/>
          <w:szCs w:val="18"/>
        </w:rPr>
        <w:t xml:space="preserve">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McCorduck, Pamela </w:t>
      </w:r>
      <w:r>
        <w:rPr>
          <w:i/>
          <w:iCs/>
          <w:sz w:val="18"/>
          <w:szCs w:val="18"/>
        </w:rPr>
        <w:t>Machines Who Think</w:t>
      </w:r>
      <w:r>
        <w:rPr>
          <w:sz w:val="18"/>
          <w:szCs w:val="18"/>
        </w:rPr>
        <w:t>. San Francisco: W.H. Freeman, 1979, p. 380.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McGregor, Georgia Leigh ‘Situations of Play: Patterns of Spatial Use in Videogames’.</w:t>
      </w:r>
      <w:r>
        <w:rPr>
          <w:i/>
          <w:iCs/>
          <w:sz w:val="18"/>
          <w:szCs w:val="18"/>
        </w:rPr>
        <w:t xml:space="preserve"> Proceedings of DiGRA 2007 Conference</w:t>
      </w:r>
      <w:r>
        <w:rPr>
          <w:i w:val="false"/>
          <w:iCs w:val="false"/>
          <w:sz w:val="18"/>
          <w:szCs w:val="18"/>
        </w:rPr>
        <w:t>, 2007, pp. 537 – 546.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McMaster, Michael </w:t>
      </w:r>
      <w:r>
        <w:rPr>
          <w:i/>
          <w:iCs/>
          <w:sz w:val="18"/>
          <w:szCs w:val="18"/>
        </w:rPr>
        <w:t>On Formalism</w:t>
      </w:r>
      <w:r>
        <w:rPr>
          <w:sz w:val="18"/>
          <w:szCs w:val="18"/>
        </w:rPr>
        <w:t xml:space="preserve">, 2014 [Online]. Available at: </w:t>
      </w:r>
      <w:hyperlink r:id="rId217">
        <w:r>
          <w:rPr>
            <w:rStyle w:val="InternetLink"/>
            <w:sz w:val="18"/>
            <w:szCs w:val="18"/>
          </w:rPr>
          <w:t>https://medium.com/@michaeljmcmaster/on-formalism-a1b4e95bb435</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McMaster, Michael </w:t>
      </w:r>
      <w:r>
        <w:rPr>
          <w:i/>
          <w:iCs/>
          <w:sz w:val="18"/>
          <w:szCs w:val="18"/>
        </w:rPr>
        <w:t>Against Introspection: A speculative manifesto</w:t>
      </w:r>
      <w:r>
        <w:rPr>
          <w:sz w:val="18"/>
          <w:szCs w:val="18"/>
        </w:rPr>
        <w:t xml:space="preserve">, 2017 [Online]. Available at: </w:t>
      </w:r>
      <w:hyperlink r:id="rId218">
        <w:r>
          <w:rPr>
            <w:rStyle w:val="InternetLink"/>
            <w:sz w:val="18"/>
            <w:szCs w:val="18"/>
          </w:rPr>
          <w:t>http://michaeljmcmaster.com/writing/Against%20Introspection%20-%20Michael%20McMaster.pdf</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Mechant, Peter and Van Looy, Jan 'Interactivity'.  </w:t>
      </w:r>
      <w:r>
        <w:rPr>
          <w:i/>
          <w:iCs/>
          <w:sz w:val="18"/>
          <w:szCs w:val="18"/>
        </w:rPr>
        <w:t xml:space="preserve">In: </w:t>
      </w:r>
      <w:r>
        <w:rPr>
          <w:sz w:val="18"/>
          <w:szCs w:val="18"/>
        </w:rPr>
        <w:t xml:space="preserve">Ryan, Marie-Laure </w:t>
      </w:r>
      <w:r>
        <w:rPr>
          <w:i/>
          <w:iCs/>
          <w:sz w:val="18"/>
          <w:szCs w:val="18"/>
        </w:rPr>
        <w:t xml:space="preserve">et al. The John Hopkins Guide To Digital Media. </w:t>
      </w:r>
      <w:r>
        <w:rPr>
          <w:sz w:val="18"/>
          <w:szCs w:val="18"/>
        </w:rPr>
        <w:t>Baltimore: The John Hopkins University Press, 2014, p. 304.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Meredith, Ben ‘Minecraft, No Man’s Sky, and the Hunt for a True Archaeology Sim’,</w:t>
      </w:r>
      <w:r>
        <w:rPr>
          <w:i/>
          <w:iCs/>
          <w:sz w:val="18"/>
          <w:szCs w:val="18"/>
        </w:rPr>
        <w:t xml:space="preserve"> Kill Screen,</w:t>
      </w:r>
      <w:r>
        <w:rPr>
          <w:sz w:val="18"/>
          <w:szCs w:val="18"/>
        </w:rPr>
        <w:t xml:space="preserve"> 2014 [Online]. Available at: </w:t>
      </w:r>
      <w:hyperlink r:id="rId219">
        <w:r>
          <w:rPr>
            <w:rStyle w:val="InternetLink"/>
            <w:sz w:val="18"/>
            <w:szCs w:val="18"/>
          </w:rPr>
          <w:t>https://killscreen.com/previously/articles/minecraft-no-mans-sky-and-hunt-true-archaeology-sim/</w:t>
        </w:r>
      </w:hyperlink>
      <w:r>
        <w:rPr>
          <w:sz w:val="18"/>
          <w:szCs w:val="18"/>
        </w:rPr>
        <w:t xml:space="preserve"> [Accessed: 20</w:t>
      </w:r>
      <w:r>
        <w:rPr>
          <w:sz w:val="18"/>
          <w:szCs w:val="18"/>
          <w:vertAlign w:val="superscript"/>
        </w:rPr>
        <w:t>th</w:t>
      </w:r>
      <w:r>
        <w:rPr>
          <w:sz w:val="18"/>
          <w:szCs w:val="18"/>
        </w:rPr>
        <w:t xml:space="preserve"> July 2019].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Mery, David ‘Hedging your bets’, </w:t>
      </w:r>
      <w:r>
        <w:rPr>
          <w:i/>
          <w:iCs/>
          <w:sz w:val="18"/>
          <w:szCs w:val="18"/>
        </w:rPr>
        <w:t>EXE Magazine</w:t>
      </w:r>
      <w:r>
        <w:rPr>
          <w:sz w:val="18"/>
          <w:szCs w:val="18"/>
        </w:rPr>
        <w:t xml:space="preserve">, August 1999 [Online]. Available at: </w:t>
      </w:r>
      <w:hyperlink r:id="rId220">
        <w:r>
          <w:rPr>
            <w:rStyle w:val="InternetLink"/>
            <w:sz w:val="18"/>
            <w:szCs w:val="18"/>
          </w:rPr>
          <w:t>https://gizmonaut.net/soapflakes/EXE-199908.html</w:t>
        </w:r>
      </w:hyperlink>
      <w:r>
        <w:rPr>
          <w:sz w:val="18"/>
          <w:szCs w:val="18"/>
        </w:rPr>
        <w:t xml:space="preserve"> [Accessed 20</w:t>
      </w:r>
      <w:r>
        <w:rPr>
          <w:sz w:val="18"/>
          <w:szCs w:val="18"/>
          <w:vertAlign w:val="superscript"/>
        </w:rPr>
        <w:t>th</w:t>
      </w:r>
      <w:r>
        <w:rPr>
          <w:sz w:val="18"/>
          <w:szCs w:val="18"/>
        </w:rPr>
        <w:t xml:space="preserve"> June 2020].  </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rFonts w:cs="Georgia"/>
          <w:color w:val="000000"/>
          <w:sz w:val="18"/>
          <w:szCs w:val="18"/>
        </w:rPr>
        <w:t xml:space="preserve">Meyrowitz, Joshua. 'Images of Media: Hidden Ferment—and Harmony—in the Field.' </w:t>
      </w:r>
      <w:r>
        <w:rPr>
          <w:rStyle w:val="Emphasis"/>
          <w:rFonts w:cs="Georgia"/>
          <w:color w:val="000000"/>
          <w:sz w:val="18"/>
          <w:szCs w:val="18"/>
        </w:rPr>
        <w:t xml:space="preserve">Journal of Communications </w:t>
      </w:r>
      <w:r>
        <w:rPr>
          <w:rFonts w:cs="Georgia"/>
          <w:color w:val="000000"/>
          <w:sz w:val="18"/>
          <w:szCs w:val="18"/>
        </w:rPr>
        <w:t>43, 1993, pp. 55–66</w:t>
      </w:r>
    </w:p>
    <w:p>
      <w:pPr>
        <w:pStyle w:val="Footnote"/>
        <w:spacing w:lineRule="auto" w:line="240"/>
        <w:rPr>
          <w:rFonts w:cs="Georgia"/>
          <w:color w:val="000000"/>
          <w:sz w:val="18"/>
          <w:szCs w:val="18"/>
        </w:rPr>
      </w:pPr>
      <w:r>
        <w:rPr>
          <w:rFonts w:cs="Georgia"/>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 xml:space="preserve">Microsoft Azure Computer Vision’, Microsoft, 2021 [Online]. Available at: </w:t>
      </w:r>
      <w:hyperlink r:id="rId221">
        <w:r>
          <w:rPr>
            <w:rStyle w:val="InternetLink"/>
            <w:rFonts w:cs="Georgia"/>
            <w:i w:val="false"/>
            <w:iCs w:val="false"/>
            <w:color w:val="000000"/>
            <w:sz w:val="18"/>
            <w:szCs w:val="18"/>
          </w:rPr>
          <w:t>https://azure.microsoft.com/en-gb/services/cognitive-services/computer-vision/</w:t>
        </w:r>
      </w:hyperlink>
      <w:r>
        <w:rPr>
          <w:rFonts w:cs="Georgia"/>
          <w:i w:val="false"/>
          <w:iCs w:val="false"/>
          <w:color w:val="000000"/>
          <w:sz w:val="18"/>
          <w:szCs w:val="18"/>
        </w:rPr>
        <w:t xml:space="preserve"> [Accessed: 20</w:t>
      </w:r>
      <w:r>
        <w:rPr>
          <w:rFonts w:cs="Georgia"/>
          <w:i w:val="false"/>
          <w:iCs w:val="false"/>
          <w:color w:val="000000"/>
          <w:sz w:val="18"/>
          <w:szCs w:val="18"/>
          <w:vertAlign w:val="superscript"/>
        </w:rPr>
        <w:t>th</w:t>
      </w:r>
      <w:r>
        <w:rPr>
          <w:rFonts w:cs="Georgia"/>
          <w:i w:val="false"/>
          <w:iCs w:val="false"/>
          <w:color w:val="000000"/>
          <w:sz w:val="18"/>
          <w:szCs w:val="18"/>
        </w:rPr>
        <w:t xml:space="preserve"> January 2021].</w:t>
      </w:r>
    </w:p>
    <w:p>
      <w:pPr>
        <w:pStyle w:val="Footnote"/>
        <w:spacing w:lineRule="auto" w:line="240"/>
        <w:rPr/>
      </w:pPr>
      <w:r>
        <w:rPr>
          <w:rFonts w:cs="Georgia"/>
          <w:color w:val="000000"/>
          <w:sz w:val="18"/>
          <w:szCs w:val="18"/>
        </w:rPr>
        <w:t xml:space="preserve"> </w:t>
      </w:r>
      <w:r>
        <w:rPr>
          <w:rFonts w:cs="Georgia"/>
          <w:color w:val="000000"/>
          <w:sz w:val="18"/>
          <w:szCs w:val="18"/>
        </w:rPr>
        <w:t xml:space="preserve">Might And Delight </w:t>
      </w:r>
      <w:r>
        <w:rPr>
          <w:rFonts w:cs="Georgia"/>
          <w:i/>
          <w:iCs/>
          <w:color w:val="000000"/>
          <w:sz w:val="18"/>
          <w:szCs w:val="18"/>
        </w:rPr>
        <w:t xml:space="preserve">Shelter </w:t>
      </w:r>
      <w:r>
        <w:rPr>
          <w:rFonts w:cs="Georgia"/>
          <w:color w:val="000000"/>
          <w:sz w:val="18"/>
          <w:szCs w:val="18"/>
        </w:rPr>
        <w:t>[PC Software] US: Might And Delight, 2013.</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Miller, Kiri 'The Accidental Carjack: Ethnography, Gameworld Tourism and Grand Theft Auto'. </w:t>
      </w:r>
      <w:r>
        <w:rPr>
          <w:rFonts w:cs="Georgia"/>
          <w:i/>
          <w:iCs/>
          <w:color w:val="000000"/>
          <w:sz w:val="18"/>
          <w:szCs w:val="18"/>
        </w:rPr>
        <w:t xml:space="preserve">Game Studies </w:t>
      </w:r>
      <w:r>
        <w:rPr>
          <w:rFonts w:cs="Georgia"/>
          <w:color w:val="000000"/>
          <w:sz w:val="18"/>
          <w:szCs w:val="18"/>
        </w:rPr>
        <w:t>8(1), 2008.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Millington, Ian and Funge, John </w:t>
      </w:r>
      <w:r>
        <w:rPr>
          <w:rFonts w:cs="Georgia"/>
          <w:i/>
          <w:iCs/>
          <w:color w:val="000000"/>
          <w:sz w:val="18"/>
          <w:szCs w:val="18"/>
        </w:rPr>
        <w:t xml:space="preserve">Artificial Intelligence for Games. </w:t>
      </w:r>
      <w:r>
        <w:rPr>
          <w:rFonts w:cs="Georgia"/>
          <w:color w:val="000000"/>
          <w:sz w:val="18"/>
          <w:szCs w:val="18"/>
        </w:rPr>
        <w:t>Massachusetts: Morgan Kaufman, 2009.</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Mol, Angus </w:t>
      </w:r>
      <w:r>
        <w:rPr>
          <w:rFonts w:cs="Georgia"/>
          <w:i/>
          <w:iCs/>
          <w:color w:val="000000"/>
          <w:sz w:val="18"/>
          <w:szCs w:val="18"/>
        </w:rPr>
        <w:t xml:space="preserve">et al. The Interactive Past: Archaeology, Heritage and Video Games. </w:t>
      </w:r>
      <w:r>
        <w:rPr>
          <w:rFonts w:cs="Georgia"/>
          <w:color w:val="000000"/>
          <w:sz w:val="18"/>
          <w:szCs w:val="18"/>
        </w:rPr>
        <w:t>Leiden: Sidestone Press, 2017, p. 7.</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Monolith Productions </w:t>
      </w:r>
      <w:r>
        <w:rPr>
          <w:rFonts w:cs="Georgia"/>
          <w:i/>
          <w:iCs/>
          <w:color w:val="000000"/>
          <w:sz w:val="18"/>
          <w:szCs w:val="18"/>
        </w:rPr>
        <w:t>Middle Earth: Shadows of War</w:t>
      </w:r>
      <w:r>
        <w:rPr>
          <w:rFonts w:cs="Georgia"/>
          <w:color w:val="000000"/>
          <w:sz w:val="18"/>
          <w:szCs w:val="18"/>
        </w:rPr>
        <w:t xml:space="preserve"> [PC Software]. US: Warner Bros. Interactive, 2017.</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Montfort, Nick </w:t>
      </w:r>
      <w:r>
        <w:rPr>
          <w:rFonts w:cs="Georgia"/>
          <w:i/>
          <w:iCs/>
          <w:color w:val="000000"/>
          <w:sz w:val="18"/>
          <w:szCs w:val="18"/>
        </w:rPr>
        <w:t xml:space="preserve">Twisty Little Passages: An Approach To Interactive Fiction. </w:t>
      </w:r>
      <w:r>
        <w:rPr>
          <w:rFonts w:cs="Georgia"/>
          <w:color w:val="000000"/>
          <w:sz w:val="18"/>
          <w:szCs w:val="18"/>
        </w:rPr>
        <w:t>Massachusetts: The MIT Press, 2005.</w:t>
      </w:r>
    </w:p>
    <w:p>
      <w:pPr>
        <w:pStyle w:val="Footnote"/>
        <w:spacing w:lineRule="auto" w:line="240"/>
        <w:ind w:left="0" w:right="0" w:hanging="0"/>
        <w:rPr>
          <w:rFonts w:ascii="Georgia" w:hAnsi="Georgia" w:cs="Georgia"/>
          <w:color w:val="000000"/>
          <w:sz w:val="18"/>
          <w:szCs w:val="18"/>
        </w:rPr>
      </w:pPr>
      <w:r>
        <w:rPr>
          <w:rFonts w:cs="Georgia"/>
          <w:color w:val="000000"/>
          <w:sz w:val="18"/>
          <w:szCs w:val="18"/>
        </w:rPr>
      </w:r>
    </w:p>
    <w:p>
      <w:pPr>
        <w:pStyle w:val="Footnote"/>
        <w:spacing w:lineRule="auto" w:line="240"/>
        <w:ind w:left="0" w:right="0" w:hanging="0"/>
        <w:rPr/>
      </w:pPr>
      <w:r>
        <w:rPr>
          <w:rFonts w:cs="Georgia"/>
          <w:color w:val="000000"/>
          <w:sz w:val="18"/>
          <w:szCs w:val="18"/>
        </w:rPr>
        <w:t xml:space="preserve"> </w:t>
      </w:r>
      <w:r>
        <w:rPr>
          <w:rFonts w:cs="Georgia"/>
          <w:color w:val="000000"/>
          <w:sz w:val="18"/>
          <w:szCs w:val="18"/>
        </w:rPr>
        <w:t xml:space="preserve">Montfort, Nick ‘Foreword’. </w:t>
      </w:r>
      <w:r>
        <w:rPr>
          <w:rFonts w:cs="Georgia"/>
          <w:i/>
          <w:iCs/>
          <w:color w:val="000000"/>
          <w:sz w:val="18"/>
          <w:szCs w:val="18"/>
        </w:rPr>
        <w:t xml:space="preserve">In: </w:t>
      </w:r>
      <w:r>
        <w:rPr>
          <w:rFonts w:cs="Georgia"/>
          <w:color w:val="000000"/>
          <w:sz w:val="18"/>
          <w:szCs w:val="18"/>
        </w:rPr>
        <w:t xml:space="preserve">Koenitz, Harmut </w:t>
      </w:r>
      <w:r>
        <w:rPr>
          <w:rFonts w:cs="Georgia"/>
          <w:i/>
          <w:iCs/>
          <w:color w:val="000000"/>
          <w:sz w:val="18"/>
          <w:szCs w:val="18"/>
        </w:rPr>
        <w:t>et al. (eds.</w:t>
      </w:r>
      <w:r>
        <w:rPr>
          <w:rFonts w:cs="Georgia"/>
          <w:color w:val="000000"/>
          <w:sz w:val="18"/>
          <w:szCs w:val="18"/>
        </w:rPr>
        <w:t>), 2015, pp. ix – xiv, p. x</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Moralde, Oscar ‘Haptic Landscapes: </w:t>
      </w:r>
      <w:r>
        <w:rPr>
          <w:rFonts w:cs="Georgia"/>
          <w:i/>
          <w:iCs/>
          <w:color w:val="000000"/>
          <w:sz w:val="18"/>
          <w:szCs w:val="18"/>
        </w:rPr>
        <w:t>Dear Esther</w:t>
      </w:r>
      <w:r>
        <w:rPr>
          <w:rFonts w:cs="Georgia"/>
          <w:color w:val="000000"/>
          <w:sz w:val="18"/>
          <w:szCs w:val="18"/>
        </w:rPr>
        <w:t xml:space="preserve"> and Embodied Video Game Space’</w:t>
      </w:r>
      <w:r>
        <w:rPr>
          <w:rFonts w:cs="Georgia"/>
          <w:i/>
          <w:iCs/>
          <w:color w:val="000000"/>
          <w:sz w:val="18"/>
          <w:szCs w:val="18"/>
        </w:rPr>
        <w:t>. Media Fields Journal</w:t>
      </w:r>
      <w:r>
        <w:rPr>
          <w:rFonts w:cs="Georgia"/>
          <w:color w:val="000000"/>
          <w:sz w:val="18"/>
          <w:szCs w:val="18"/>
        </w:rPr>
        <w:t xml:space="preserve"> 8 (1), 2014.</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Mori, Masahiro </w:t>
      </w:r>
      <w:r>
        <w:rPr>
          <w:rFonts w:cs="Georgia"/>
          <w:i/>
          <w:iCs/>
          <w:color w:val="000000"/>
          <w:sz w:val="18"/>
          <w:szCs w:val="18"/>
        </w:rPr>
        <w:t xml:space="preserve">et al. </w:t>
      </w:r>
      <w:r>
        <w:rPr>
          <w:rFonts w:cs="Georgia"/>
          <w:color w:val="000000"/>
          <w:sz w:val="18"/>
          <w:szCs w:val="18"/>
        </w:rPr>
        <w:t xml:space="preserve">'The Uncanny Valley [From the Field]' </w:t>
      </w:r>
      <w:r>
        <w:rPr>
          <w:rFonts w:cs="Georgia"/>
          <w:i/>
          <w:iCs/>
          <w:color w:val="000000"/>
          <w:sz w:val="18"/>
          <w:szCs w:val="18"/>
        </w:rPr>
        <w:t>IEEE Robotics &amp; Automation Magazine</w:t>
      </w:r>
      <w:r>
        <w:rPr>
          <w:rFonts w:cs="Georgia"/>
          <w:color w:val="000000"/>
          <w:sz w:val="18"/>
          <w:szCs w:val="18"/>
        </w:rPr>
        <w:t xml:space="preserve"> 19 (2), 2012, pp. 98 – 100.</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Moss, Richard ‘Build, gather, brawl, repeat: The history of real-time strategy games’,</w:t>
      </w:r>
      <w:r>
        <w:rPr>
          <w:rFonts w:cs="Georgia"/>
          <w:i/>
          <w:iCs/>
          <w:color w:val="000000"/>
          <w:sz w:val="18"/>
          <w:szCs w:val="18"/>
        </w:rPr>
        <w:t xml:space="preserve"> Ars Technica,</w:t>
      </w:r>
      <w:r>
        <w:rPr>
          <w:rFonts w:cs="Georgia"/>
          <w:color w:val="000000"/>
          <w:sz w:val="18"/>
          <w:szCs w:val="18"/>
        </w:rPr>
        <w:t xml:space="preserve"> 2017 [Online]. Available at: </w:t>
      </w:r>
      <w:hyperlink r:id="rId222">
        <w:r>
          <w:rPr>
            <w:rStyle w:val="InternetLink"/>
            <w:rFonts w:cs="Georgia"/>
            <w:color w:val="000000"/>
            <w:sz w:val="18"/>
            <w:szCs w:val="18"/>
          </w:rPr>
          <w:t>https://arstechnica.com/gaming/2017/09/build-gather-brawl-repeat-the-history-of-real-time-strategy-games/</w:t>
        </w:r>
      </w:hyperlink>
      <w:r>
        <w:rPr>
          <w:rFonts w:cs="Georgia"/>
          <w:color w:val="000000"/>
          <w:sz w:val="18"/>
          <w:szCs w:val="18"/>
        </w:rPr>
        <w:t xml:space="preserve"> [Accessed: 19</w:t>
      </w:r>
      <w:r>
        <w:rPr>
          <w:rFonts w:cs="Georgia"/>
          <w:color w:val="000000"/>
          <w:sz w:val="18"/>
          <w:szCs w:val="18"/>
          <w:vertAlign w:val="superscript"/>
        </w:rPr>
        <w:t>th</w:t>
      </w:r>
      <w:r>
        <w:rPr>
          <w:rFonts w:cs="Georgia"/>
          <w:color w:val="000000"/>
          <w:sz w:val="18"/>
          <w:szCs w:val="18"/>
        </w:rPr>
        <w:t xml:space="preserve"> June 2020]. </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Mullaney, Brett </w:t>
      </w:r>
      <w:r>
        <w:rPr>
          <w:rFonts w:cs="Georgia"/>
          <w:i/>
          <w:iCs/>
          <w:color w:val="000000"/>
          <w:sz w:val="18"/>
          <w:szCs w:val="18"/>
        </w:rPr>
        <w:t xml:space="preserve">The Greatest Art Form: Video Games and the Evolution of Artistic Expression. </w:t>
      </w:r>
      <w:r>
        <w:rPr>
          <w:rFonts w:cs="Georgia"/>
          <w:color w:val="000000"/>
          <w:sz w:val="18"/>
          <w:szCs w:val="18"/>
        </w:rPr>
        <w:t>CreateSpace, 2013.</w:t>
      </w:r>
    </w:p>
    <w:p>
      <w:pPr>
        <w:pStyle w:val="Footnote"/>
        <w:spacing w:lineRule="auto" w:line="240"/>
        <w:ind w:left="0" w:right="0" w:hanging="0"/>
        <w:rPr>
          <w:rFonts w:ascii="Georgia" w:hAnsi="Georgia" w:cs="Georgia"/>
          <w:color w:val="000000"/>
          <w:sz w:val="18"/>
          <w:szCs w:val="18"/>
        </w:rPr>
      </w:pPr>
      <w:r>
        <w:rPr>
          <w:rFonts w:cs="Georgia"/>
          <w:color w:val="000000"/>
          <w:sz w:val="18"/>
          <w:szCs w:val="18"/>
        </w:rPr>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Murata, Tomoya and Shin, Jungpil 'Hand Gesture and Character Recognition Based on Kinect Sensor'. </w:t>
      </w:r>
      <w:r>
        <w:rPr>
          <w:rFonts w:cs="Georgia"/>
          <w:i/>
          <w:iCs/>
          <w:color w:val="000000"/>
          <w:sz w:val="18"/>
          <w:szCs w:val="18"/>
        </w:rPr>
        <w:t>International Journal of Distributed Sensor Networks</w:t>
      </w:r>
      <w:r>
        <w:rPr>
          <w:rFonts w:cs="Georgia"/>
          <w:color w:val="000000"/>
          <w:sz w:val="18"/>
          <w:szCs w:val="18"/>
        </w:rPr>
        <w:t xml:space="preserve">  2014</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Murray, Janet </w:t>
      </w:r>
      <w:r>
        <w:rPr>
          <w:rFonts w:cs="Georgia"/>
          <w:i/>
          <w:iCs/>
          <w:color w:val="000000"/>
          <w:sz w:val="18"/>
          <w:szCs w:val="18"/>
        </w:rPr>
        <w:t>Hamlet on the Holodeck: The Future of Narrative In Cyberspace</w:t>
      </w:r>
      <w:r>
        <w:rPr>
          <w:rFonts w:cs="Georgia"/>
          <w:color w:val="000000"/>
          <w:sz w:val="18"/>
          <w:szCs w:val="18"/>
        </w:rPr>
        <w:t>. Boston: MIT Press, 1997, p. 132.</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Murray, Janet ‘Research Into Interactive Digital Narrative: A Kaleidoscopic View’. </w:t>
      </w:r>
      <w:r>
        <w:rPr>
          <w:rFonts w:cs="Georgia"/>
          <w:i/>
          <w:iCs/>
          <w:color w:val="000000"/>
          <w:sz w:val="18"/>
          <w:szCs w:val="18"/>
        </w:rPr>
        <w:t xml:space="preserve">In: </w:t>
      </w:r>
      <w:r>
        <w:rPr>
          <w:rFonts w:cs="Georgia"/>
          <w:color w:val="000000"/>
          <w:sz w:val="18"/>
          <w:szCs w:val="18"/>
        </w:rPr>
        <w:t>Rouse, Rebecca</w:t>
      </w:r>
      <w:r>
        <w:rPr>
          <w:rFonts w:cs="Georgia"/>
          <w:i/>
          <w:iCs/>
          <w:color w:val="000000"/>
          <w:sz w:val="18"/>
          <w:szCs w:val="18"/>
        </w:rPr>
        <w:t xml:space="preserve"> et al. </w:t>
      </w:r>
      <w:r>
        <w:rPr>
          <w:rFonts w:cs="Georgia"/>
          <w:color w:val="000000"/>
          <w:sz w:val="18"/>
          <w:szCs w:val="18"/>
        </w:rPr>
        <w:t>(</w:t>
      </w:r>
      <w:r>
        <w:rPr>
          <w:rFonts w:cs="Georgia"/>
          <w:i/>
          <w:iCs/>
          <w:color w:val="000000"/>
          <w:sz w:val="18"/>
          <w:szCs w:val="18"/>
        </w:rPr>
        <w:t>eds.</w:t>
      </w:r>
      <w:r>
        <w:rPr>
          <w:rFonts w:cs="Georgia"/>
          <w:color w:val="000000"/>
          <w:sz w:val="18"/>
          <w:szCs w:val="18"/>
        </w:rPr>
        <w:t>) London: Springer, 2018, p.1.</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Style w:val="WWFootnoteCharacters"/>
          <w:rFonts w:eastAsia="Georgia" w:cs="Georgia"/>
          <w:color w:val="000000"/>
          <w:sz w:val="18"/>
          <w:szCs w:val="18"/>
          <w:highlight w:val="white"/>
          <w:lang w:val="en-GB" w:bidi="ar-SA"/>
        </w:rPr>
        <w:t xml:space="preserve"> </w:t>
      </w:r>
      <w:r>
        <w:rPr>
          <w:rStyle w:val="WWFootnoteCharacters"/>
          <w:rFonts w:eastAsia="Georgia" w:cs="Georgia"/>
          <w:color w:val="000000"/>
          <w:sz w:val="18"/>
          <w:szCs w:val="18"/>
          <w:highlight w:val="white"/>
          <w:lang w:val="en-GB" w:bidi="ar-SA"/>
        </w:rPr>
        <w:t>Muscat, Alexander ‘First-Person Walkers: Understanding the Walker Experience through Four Design Themes’ .</w:t>
      </w:r>
      <w:r>
        <w:rPr>
          <w:rStyle w:val="WWFootnoteCharacters"/>
          <w:rFonts w:eastAsia="Georgia" w:cs="Georgia"/>
          <w:i/>
          <w:iCs/>
          <w:color w:val="000000"/>
          <w:sz w:val="18"/>
          <w:szCs w:val="18"/>
          <w:highlight w:val="white"/>
          <w:lang w:val="en-GB" w:bidi="ar-SA"/>
        </w:rPr>
        <w:t>Proceedings of the 1</w:t>
      </w:r>
      <w:r>
        <w:rPr>
          <w:rStyle w:val="WWFootnoteCharacters"/>
          <w:rFonts w:eastAsia="Georgia" w:cs="Georgia"/>
          <w:i/>
          <w:iCs/>
          <w:color w:val="000000"/>
          <w:sz w:val="18"/>
          <w:szCs w:val="18"/>
          <w:highlight w:val="white"/>
          <w:vertAlign w:val="superscript"/>
          <w:lang w:val="en-GB" w:bidi="ar-SA"/>
        </w:rPr>
        <w:t>st</w:t>
      </w:r>
      <w:r>
        <w:rPr>
          <w:rStyle w:val="WWFootnoteCharacters"/>
          <w:rFonts w:eastAsia="Georgia" w:cs="Georgia"/>
          <w:i/>
          <w:iCs/>
          <w:color w:val="000000"/>
          <w:sz w:val="18"/>
          <w:szCs w:val="18"/>
          <w:highlight w:val="white"/>
          <w:lang w:val="en-GB" w:bidi="ar-SA"/>
        </w:rPr>
        <w:t xml:space="preserve"> International Joint Conference if DiGRA and FDG, </w:t>
      </w:r>
      <w:r>
        <w:rPr>
          <w:rStyle w:val="WWFootnoteCharacters"/>
          <w:rFonts w:eastAsia="Georgia" w:cs="Georgia"/>
          <w:color w:val="000000"/>
          <w:sz w:val="18"/>
          <w:szCs w:val="18"/>
          <w:highlight w:val="white"/>
          <w:lang w:val="en-GB" w:bidi="ar-SA"/>
        </w:rPr>
        <w:t>2016.</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ind w:left="0" w:right="0" w:hanging="0"/>
        <w:rPr/>
      </w:pPr>
      <w:r>
        <w:rPr>
          <w:rFonts w:cs="Georgia"/>
          <w:color w:val="000000"/>
          <w:sz w:val="18"/>
          <w:szCs w:val="18"/>
        </w:rPr>
        <w:t>Myers, David ‘Authorial intent and videogames’.</w:t>
      </w:r>
      <w:r>
        <w:rPr>
          <w:rFonts w:cs="Georgia"/>
          <w:i/>
          <w:iCs/>
          <w:color w:val="000000"/>
          <w:sz w:val="18"/>
          <w:szCs w:val="18"/>
        </w:rPr>
        <w:t xml:space="preserve"> In:</w:t>
      </w:r>
      <w:r>
        <w:rPr>
          <w:rFonts w:cs="Georgia"/>
          <w:color w:val="000000"/>
          <w:sz w:val="18"/>
          <w:szCs w:val="18"/>
        </w:rPr>
        <w:t xml:space="preserve"> Mitgutsch, Konstantin</w:t>
      </w:r>
      <w:r>
        <w:rPr>
          <w:rFonts w:cs="Georgia"/>
          <w:i/>
          <w:iCs/>
          <w:color w:val="000000"/>
          <w:sz w:val="18"/>
          <w:szCs w:val="18"/>
        </w:rPr>
        <w:t xml:space="preserve"> et al.</w:t>
      </w:r>
      <w:r>
        <w:rPr>
          <w:rFonts w:cs="Georgia"/>
          <w:color w:val="000000"/>
          <w:sz w:val="18"/>
          <w:szCs w:val="18"/>
        </w:rPr>
        <w:t xml:space="preserve"> (</w:t>
      </w:r>
      <w:r>
        <w:rPr>
          <w:rFonts w:cs="Georgia"/>
          <w:i/>
          <w:iCs/>
          <w:color w:val="000000"/>
          <w:sz w:val="18"/>
          <w:szCs w:val="18"/>
        </w:rPr>
        <w:t>eds.</w:t>
      </w:r>
      <w:r>
        <w:rPr>
          <w:rFonts w:cs="Georgia"/>
          <w:color w:val="000000"/>
          <w:sz w:val="18"/>
          <w:szCs w:val="18"/>
        </w:rPr>
        <w:t>)</w:t>
      </w:r>
      <w:r>
        <w:rPr>
          <w:rFonts w:cs="Georgia"/>
          <w:i/>
          <w:iCs/>
          <w:color w:val="000000"/>
          <w:sz w:val="18"/>
          <w:szCs w:val="18"/>
        </w:rPr>
        <w:t xml:space="preserve"> Context Matters! Proceedings of the Vienna Games Conference 2013.</w:t>
      </w:r>
      <w:r>
        <w:rPr>
          <w:rFonts w:cs="Georgia"/>
          <w:color w:val="000000"/>
          <w:sz w:val="18"/>
          <w:szCs w:val="18"/>
        </w:rPr>
        <w:t xml:space="preserve"> Austria: New Academic Press, 2013, pp.110 – 120.</w:t>
      </w:r>
    </w:p>
    <w:p>
      <w:pPr>
        <w:pStyle w:val="Footnote"/>
        <w:spacing w:lineRule="auto" w:line="240"/>
        <w:ind w:left="0" w:right="0" w:hanging="0"/>
        <w:rPr>
          <w:rFonts w:cs="Georgia"/>
          <w:color w:val="000000"/>
        </w:rPr>
      </w:pPr>
      <w:r>
        <w:rPr>
          <w:rFonts w:cs="Georgia"/>
          <w:color w:val="000000"/>
        </w:rPr>
      </w:r>
    </w:p>
    <w:p>
      <w:pPr>
        <w:pStyle w:val="Footnote"/>
        <w:spacing w:lineRule="auto" w:line="240"/>
        <w:ind w:left="0" w:right="0" w:hanging="0"/>
        <w:rPr/>
      </w:pPr>
      <w:r>
        <w:rPr>
          <w:rFonts w:cs="Georgia"/>
          <w:color w:val="000000"/>
          <w:sz w:val="18"/>
          <w:szCs w:val="18"/>
        </w:rPr>
        <w:t xml:space="preserve"> </w:t>
      </w:r>
      <w:r>
        <w:rPr>
          <w:rFonts w:cs="Georgia"/>
          <w:color w:val="000000"/>
          <w:sz w:val="18"/>
          <w:szCs w:val="18"/>
        </w:rPr>
        <w:t>Navarrete-Cardero, Luis ‘The Poetics of Videogames: The Logic of Sense and Meaning in Videoludic Discourse’. In: Hernandez-Santaolalla, Victor and Barrientos-Bueno, Monica (</w:t>
      </w:r>
      <w:r>
        <w:rPr>
          <w:rFonts w:cs="Georgia"/>
          <w:i/>
          <w:iCs/>
          <w:color w:val="000000"/>
          <w:sz w:val="18"/>
          <w:szCs w:val="18"/>
        </w:rPr>
        <w:t>eds.</w:t>
      </w:r>
      <w:r>
        <w:rPr>
          <w:rFonts w:cs="Georgia"/>
          <w:color w:val="000000"/>
          <w:sz w:val="18"/>
          <w:szCs w:val="18"/>
        </w:rPr>
        <w:t>)</w:t>
      </w:r>
      <w:r>
        <w:rPr>
          <w:rFonts w:cs="Georgia"/>
          <w:i/>
          <w:iCs/>
          <w:color w:val="000000"/>
          <w:sz w:val="18"/>
          <w:szCs w:val="18"/>
        </w:rPr>
        <w:t xml:space="preserve"> Handbook of Research on Transmedia Storytelling, Audience Engagement and Business Strategies.</w:t>
      </w:r>
      <w:r>
        <w:rPr>
          <w:rFonts w:cs="Georgia"/>
          <w:color w:val="000000"/>
          <w:sz w:val="18"/>
          <w:szCs w:val="18"/>
        </w:rPr>
        <w:t xml:space="preserve"> Spain: IGI Global, 2020, pp. 103 – 114, p. 103.</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Neitzel, Britta </w:t>
      </w:r>
      <w:r>
        <w:rPr>
          <w:rFonts w:cs="Georgia"/>
          <w:i/>
          <w:iCs/>
          <w:color w:val="000000"/>
          <w:sz w:val="18"/>
          <w:szCs w:val="18"/>
        </w:rPr>
        <w:t xml:space="preserve">Narrativity of Computer Games, </w:t>
      </w:r>
      <w:r>
        <w:rPr>
          <w:rFonts w:cs="Georgia"/>
          <w:color w:val="000000"/>
          <w:sz w:val="18"/>
          <w:szCs w:val="18"/>
        </w:rPr>
        <w:t xml:space="preserve">2014 [Online]. Available at: </w:t>
      </w:r>
      <w:hyperlink r:id="rId223">
        <w:r>
          <w:rPr>
            <w:rStyle w:val="InternetLink"/>
            <w:rFonts w:cs="Georgia"/>
            <w:color w:val="000000"/>
            <w:sz w:val="18"/>
            <w:szCs w:val="18"/>
          </w:rPr>
          <w:t>http://www.lhn.uni-hamburg.de/article/narrativity-computer-games</w:t>
        </w:r>
      </w:hyperlink>
      <w:r>
        <w:rPr>
          <w:rFonts w:cs="Georgia"/>
          <w:color w:val="000000"/>
          <w:sz w:val="18"/>
          <w:szCs w:val="18"/>
        </w:rPr>
        <w:t xml:space="preserve"> [Accessed 8</w:t>
      </w:r>
      <w:r>
        <w:rPr>
          <w:rFonts w:cs="Georgia"/>
          <w:color w:val="000000"/>
          <w:sz w:val="18"/>
          <w:szCs w:val="18"/>
          <w:vertAlign w:val="superscript"/>
        </w:rPr>
        <w:t>th</w:t>
      </w:r>
      <w:r>
        <w:rPr>
          <w:rFonts w:cs="Georgia"/>
          <w:color w:val="000000"/>
          <w:sz w:val="18"/>
          <w:szCs w:val="18"/>
        </w:rPr>
        <w:t xml:space="preserve"> August 2018].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Newman, James 'The Myth of the Ergodic Videogame'. </w:t>
      </w:r>
      <w:r>
        <w:rPr>
          <w:rFonts w:cs="Georgia"/>
          <w:i/>
          <w:iCs/>
          <w:color w:val="000000"/>
          <w:sz w:val="18"/>
          <w:szCs w:val="18"/>
        </w:rPr>
        <w:t xml:space="preserve">Game Studies </w:t>
      </w:r>
      <w:r>
        <w:rPr>
          <w:rFonts w:cs="Georgia"/>
          <w:color w:val="000000"/>
          <w:sz w:val="18"/>
          <w:szCs w:val="18"/>
        </w:rPr>
        <w:t>2 (1), 2002.</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Newman, James. 'In search of the videogame player'. </w:t>
      </w:r>
      <w:r>
        <w:rPr>
          <w:rFonts w:cs="Georgia"/>
          <w:i/>
          <w:iCs/>
          <w:color w:val="000000"/>
          <w:sz w:val="18"/>
          <w:szCs w:val="18"/>
        </w:rPr>
        <w:t xml:space="preserve">New Media And Society </w:t>
      </w:r>
      <w:r>
        <w:rPr>
          <w:rFonts w:cs="Georgia"/>
          <w:color w:val="000000"/>
          <w:sz w:val="18"/>
          <w:szCs w:val="18"/>
        </w:rPr>
        <w:t>4 (3), 2002, pp.405-422, p. 405.</w:t>
      </w:r>
    </w:p>
    <w:p>
      <w:pPr>
        <w:pStyle w:val="Footnote"/>
        <w:spacing w:lineRule="auto" w:line="240"/>
        <w:ind w:left="0" w:right="0" w:hanging="0"/>
        <w:rPr>
          <w:rFonts w:ascii="Georgia" w:hAnsi="Georgia" w:eastAsia="Georgia" w:cs="Georgia"/>
          <w:color w:val="000000"/>
          <w:sz w:val="18"/>
          <w:szCs w:val="18"/>
        </w:rPr>
      </w:pPr>
      <w:r>
        <w:rPr>
          <w:rFonts w:eastAsia="Georgia" w:cs="Georgia"/>
          <w:color w:val="000000"/>
          <w:sz w:val="18"/>
          <w:szCs w:val="18"/>
        </w:rPr>
      </w:r>
    </w:p>
    <w:p>
      <w:pPr>
        <w:pStyle w:val="Footnote"/>
        <w:spacing w:lineRule="auto" w:line="240"/>
        <w:ind w:left="0" w:right="0" w:hanging="0"/>
        <w:rPr/>
      </w:pPr>
      <w:r>
        <w:rPr>
          <w:rFonts w:cs="Georgia"/>
          <w:color w:val="000000"/>
          <w:sz w:val="18"/>
          <w:szCs w:val="18"/>
        </w:rPr>
        <w:t>Newman, James ‘Playing the system: Videogames/players/characters’</w:t>
      </w:r>
      <w:r>
        <w:rPr>
          <w:rFonts w:cs="Georgia"/>
          <w:i/>
          <w:iCs/>
          <w:color w:val="000000"/>
          <w:sz w:val="18"/>
          <w:szCs w:val="18"/>
        </w:rPr>
        <w:t xml:space="preserve"> Semiotica</w:t>
      </w:r>
      <w:r>
        <w:rPr>
          <w:rFonts w:cs="Georgia"/>
          <w:color w:val="000000"/>
          <w:sz w:val="18"/>
          <w:szCs w:val="18"/>
        </w:rPr>
        <w:t xml:space="preserve"> 173 (1), 2009, pp. 509 – 524.</w:t>
      </w:r>
    </w:p>
    <w:p>
      <w:pPr>
        <w:pStyle w:val="Footnote"/>
        <w:spacing w:lineRule="auto" w:line="240"/>
        <w:ind w:left="0" w:right="0" w:hanging="0"/>
        <w:rPr>
          <w:rFonts w:ascii="Georgia" w:hAnsi="Georgia" w:cs="Georgia"/>
          <w:color w:val="000000"/>
          <w:sz w:val="18"/>
          <w:szCs w:val="18"/>
        </w:rPr>
      </w:pPr>
      <w:r>
        <w:rPr>
          <w:rFonts w:cs="Georgia"/>
          <w:color w:val="000000"/>
          <w:sz w:val="18"/>
          <w:szCs w:val="18"/>
        </w:rPr>
      </w:r>
    </w:p>
    <w:p>
      <w:pPr>
        <w:pStyle w:val="Footnote"/>
        <w:spacing w:lineRule="auto" w:line="240"/>
        <w:ind w:left="0" w:right="0" w:hanging="0"/>
        <w:rPr/>
      </w:pPr>
      <w:r>
        <w:rPr>
          <w:rFonts w:cs="Georgia"/>
          <w:color w:val="000000"/>
          <w:sz w:val="18"/>
          <w:szCs w:val="18"/>
        </w:rPr>
        <w:t xml:space="preserve">Newman, James </w:t>
      </w:r>
      <w:r>
        <w:rPr>
          <w:rFonts w:cs="Georgia"/>
          <w:i/>
          <w:iCs/>
          <w:color w:val="000000"/>
          <w:sz w:val="18"/>
          <w:szCs w:val="18"/>
        </w:rPr>
        <w:t>Videogames.</w:t>
      </w:r>
      <w:r>
        <w:rPr>
          <w:rFonts w:cs="Georgia"/>
          <w:color w:val="000000"/>
          <w:sz w:val="18"/>
          <w:szCs w:val="18"/>
        </w:rPr>
        <w:t xml:space="preserve"> Oxon: Routledge, 2013, p.78.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Nitsche, Michael </w:t>
      </w:r>
      <w:r>
        <w:rPr>
          <w:rFonts w:cs="Georgia"/>
          <w:i/>
          <w:iCs/>
          <w:color w:val="000000"/>
          <w:sz w:val="18"/>
          <w:szCs w:val="18"/>
        </w:rPr>
        <w:t xml:space="preserve">Video Game Spaces: Image, Play and Structure in 3D Game Worlds. </w:t>
      </w:r>
      <w:r>
        <w:rPr>
          <w:rFonts w:cs="Georgia"/>
          <w:color w:val="000000"/>
          <w:sz w:val="18"/>
          <w:szCs w:val="18"/>
        </w:rPr>
        <w:t>Massachusetts: The MIT Press, 2008.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Norman, Donald </w:t>
      </w:r>
      <w:r>
        <w:rPr>
          <w:rFonts w:cs="Georgia"/>
          <w:i/>
          <w:iCs/>
          <w:color w:val="000000"/>
          <w:sz w:val="18"/>
          <w:szCs w:val="18"/>
        </w:rPr>
        <w:t>The Design Of Future Things.</w:t>
      </w:r>
      <w:r>
        <w:rPr>
          <w:rFonts w:cs="Georgia"/>
          <w:color w:val="000000"/>
          <w:sz w:val="18"/>
          <w:szCs w:val="18"/>
        </w:rPr>
        <w:t xml:space="preserve"> New York: Basic Books, 2007.</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Novikova, Jekaterina and Watts, Leon A Design Model of Emotional Body Expressions in Non-humanoid Robots. Japan: HAI, 2014.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Novikova, Jekaterina </w:t>
      </w:r>
      <w:r>
        <w:rPr>
          <w:i/>
          <w:iCs/>
          <w:sz w:val="18"/>
          <w:szCs w:val="18"/>
        </w:rPr>
        <w:t xml:space="preserve">et al. </w:t>
      </w:r>
      <w:r>
        <w:rPr>
          <w:sz w:val="18"/>
          <w:szCs w:val="18"/>
        </w:rPr>
        <w:t xml:space="preserve">'The role of emotions in inter-action selection'. </w:t>
      </w:r>
      <w:r>
        <w:rPr>
          <w:i/>
          <w:iCs/>
          <w:sz w:val="18"/>
          <w:szCs w:val="18"/>
        </w:rPr>
        <w:t xml:space="preserve">Interaction Studies </w:t>
      </w:r>
      <w:r>
        <w:rPr>
          <w:sz w:val="18"/>
          <w:szCs w:val="18"/>
        </w:rPr>
        <w:t>15 (2), 2014.</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color w:val="000000"/>
          <w:sz w:val="18"/>
          <w:szCs w:val="18"/>
          <w:vertAlign w:val="superscript"/>
        </w:rPr>
        <w:t xml:space="preserve"> </w:t>
      </w:r>
      <w:r>
        <w:rPr>
          <w:rFonts w:cs="Georgia"/>
          <w:color w:val="000000"/>
          <w:sz w:val="18"/>
          <w:szCs w:val="18"/>
        </w:rPr>
        <w:t xml:space="preserve">Novikova, Jekaterina </w:t>
      </w:r>
      <w:r>
        <w:rPr>
          <w:rFonts w:cs="Georgia"/>
          <w:i/>
          <w:iCs/>
          <w:color w:val="000000"/>
          <w:sz w:val="18"/>
          <w:szCs w:val="18"/>
        </w:rPr>
        <w:t xml:space="preserve">et al. </w:t>
      </w:r>
      <w:r>
        <w:rPr>
          <w:rFonts w:cs="Georgia"/>
          <w:color w:val="000000"/>
          <w:sz w:val="18"/>
          <w:szCs w:val="18"/>
        </w:rPr>
        <w:t>'Emotionally expressive robot behavior improves human-robot collaboration' 24th IEEE International Symposium on Robot and Human Interactive Communication (RO-MAN), 2015.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Nox </w:t>
      </w:r>
      <w:r>
        <w:rPr>
          <w:i/>
          <w:iCs/>
          <w:sz w:val="18"/>
          <w:szCs w:val="18"/>
        </w:rPr>
        <w:t>GameMaker is an Abomination</w:t>
      </w:r>
      <w:r>
        <w:rPr>
          <w:sz w:val="18"/>
          <w:szCs w:val="18"/>
        </w:rPr>
        <w:t xml:space="preserve">, 2014 [Online]. Available at: </w:t>
      </w:r>
      <w:hyperlink r:id="rId224">
        <w:r>
          <w:rPr>
            <w:rStyle w:val="InternetLink"/>
            <w:sz w:val="18"/>
            <w:szCs w:val="18"/>
          </w:rPr>
          <w:t>http://purplepwny.com/blog/gamemaker_is_an_abomination.html</w:t>
        </w:r>
      </w:hyperlink>
      <w:r>
        <w:rPr>
          <w:sz w:val="18"/>
          <w:szCs w:val="18"/>
        </w:rPr>
        <w:t xml:space="preserve"> [Accessed 8</w:t>
      </w:r>
      <w:r>
        <w:rPr>
          <w:sz w:val="18"/>
          <w:szCs w:val="18"/>
          <w:vertAlign w:val="superscript"/>
        </w:rPr>
        <w:t>th</w:t>
      </w:r>
      <w:r>
        <w:rPr>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Nucl.ai </w:t>
      </w:r>
      <w:r>
        <w:rPr>
          <w:i/>
          <w:iCs/>
          <w:sz w:val="18"/>
          <w:szCs w:val="18"/>
        </w:rPr>
        <w:t>The Principles Of Modern Game AI</w:t>
      </w:r>
      <w:r>
        <w:rPr>
          <w:sz w:val="18"/>
          <w:szCs w:val="18"/>
        </w:rPr>
        <w:t xml:space="preserve">, 2015 [Online]. Available at: </w:t>
      </w:r>
      <w:hyperlink r:id="rId225">
        <w:r>
          <w:rPr>
            <w:rStyle w:val="InternetLink"/>
            <w:sz w:val="18"/>
            <w:szCs w:val="18"/>
          </w:rPr>
          <w:t>https://courses.nucl.ai/</w:t>
        </w:r>
      </w:hyperlink>
      <w:r>
        <w:rPr>
          <w:sz w:val="18"/>
          <w:szCs w:val="18"/>
        </w:rPr>
        <w:t xml:space="preserve"> [Accessed: 8</w:t>
      </w:r>
      <w:r>
        <w:rPr>
          <w:sz w:val="18"/>
          <w:szCs w:val="18"/>
          <w:vertAlign w:val="superscript"/>
        </w:rPr>
        <w:t>th</w:t>
      </w:r>
      <w:r>
        <w:rPr>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rFonts w:cs="Georgia"/>
          <w:color w:val="000000"/>
          <w:sz w:val="18"/>
          <w:szCs w:val="18"/>
        </w:rPr>
        <w:t xml:space="preserve">Ong, Walter J. </w:t>
      </w:r>
      <w:r>
        <w:rPr>
          <w:rStyle w:val="Emphasis"/>
          <w:rFonts w:cs="Georgia"/>
          <w:color w:val="000000"/>
          <w:sz w:val="18"/>
          <w:szCs w:val="18"/>
        </w:rPr>
        <w:t>Orality and Literacy. The Technologizing of the Word</w:t>
      </w:r>
      <w:r>
        <w:rPr>
          <w:rFonts w:cs="Georgia"/>
          <w:color w:val="000000"/>
          <w:sz w:val="18"/>
          <w:szCs w:val="18"/>
        </w:rPr>
        <w:t>. London: Methuen, 1982.</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O’Reilly, David </w:t>
      </w:r>
      <w:r>
        <w:rPr>
          <w:rFonts w:cs="Georgia"/>
          <w:i/>
          <w:iCs/>
          <w:color w:val="000000"/>
          <w:sz w:val="18"/>
          <w:szCs w:val="18"/>
        </w:rPr>
        <w:t xml:space="preserve">Everything, </w:t>
      </w:r>
      <w:r>
        <w:rPr>
          <w:rFonts w:cs="Georgia"/>
          <w:color w:val="000000"/>
          <w:sz w:val="18"/>
          <w:szCs w:val="18"/>
        </w:rPr>
        <w:t xml:space="preserve">2020 [Online]. Available at: </w:t>
      </w:r>
      <w:hyperlink r:id="rId226">
        <w:r>
          <w:rPr>
            <w:rStyle w:val="InternetLink"/>
            <w:rFonts w:cs="Georgia"/>
            <w:color w:val="000000"/>
            <w:sz w:val="18"/>
            <w:szCs w:val="18"/>
          </w:rPr>
          <w:t>https://w</w:t>
        </w:r>
      </w:hyperlink>
      <w:hyperlink r:id="rId227">
        <w:r>
          <w:rPr>
            <w:rStyle w:val="InternetLink"/>
            <w:rFonts w:cs="Georgia"/>
            <w:color w:val="000000"/>
            <w:sz w:val="18"/>
            <w:szCs w:val="18"/>
          </w:rPr>
          <w:t>ww.d</w:t>
        </w:r>
      </w:hyperlink>
      <w:hyperlink r:id="rId228">
        <w:r>
          <w:rPr>
            <w:rStyle w:val="InternetLink"/>
            <w:rFonts w:cs="Georgia"/>
            <w:color w:val="000000"/>
            <w:sz w:val="18"/>
            <w:szCs w:val="18"/>
          </w:rPr>
          <w:t>avidoreilly.com/everything</w:t>
        </w:r>
      </w:hyperlink>
      <w:r>
        <w:rPr>
          <w:rFonts w:cs="Georgia"/>
          <w:color w:val="000000"/>
          <w:sz w:val="18"/>
          <w:szCs w:val="18"/>
        </w:rPr>
        <w:t xml:space="preserve"> [Accessed: 20</w:t>
      </w:r>
      <w:r>
        <w:rPr>
          <w:rFonts w:cs="Georgia"/>
          <w:color w:val="000000"/>
          <w:sz w:val="18"/>
          <w:szCs w:val="18"/>
          <w:vertAlign w:val="superscript"/>
        </w:rPr>
        <w:t>th</w:t>
      </w:r>
      <w:r>
        <w:rPr>
          <w:rFonts w:cs="Georgia"/>
          <w:color w:val="000000"/>
          <w:sz w:val="18"/>
          <w:szCs w:val="18"/>
        </w:rPr>
        <w:t xml:space="preserve"> July 2020].</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Pan, Xueni </w:t>
      </w:r>
      <w:r>
        <w:rPr>
          <w:rFonts w:cs="Georgia"/>
          <w:i/>
          <w:iCs/>
          <w:color w:val="000000"/>
          <w:sz w:val="18"/>
          <w:szCs w:val="18"/>
        </w:rPr>
        <w:t xml:space="preserve">et al. </w:t>
      </w:r>
      <w:r>
        <w:rPr>
          <w:rFonts w:cs="Georgia"/>
          <w:color w:val="000000"/>
          <w:sz w:val="18"/>
          <w:szCs w:val="18"/>
        </w:rPr>
        <w:t xml:space="preserve">'Expressing Complex Mental States Through Facial Expressions'. </w:t>
      </w:r>
      <w:r>
        <w:rPr>
          <w:rFonts w:cs="Georgia"/>
          <w:i/>
          <w:iCs/>
          <w:color w:val="000000"/>
          <w:sz w:val="18"/>
          <w:szCs w:val="18"/>
        </w:rPr>
        <w:t>Proceedings of the ACII 2007</w:t>
      </w:r>
      <w:r>
        <w:rPr>
          <w:rFonts w:cs="Georgia"/>
          <w:color w:val="000000"/>
          <w:sz w:val="18"/>
          <w:szCs w:val="18"/>
        </w:rPr>
        <w:t>. Berlin: ACII, 2007, pp. 745 – 746.</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Papaefthymiou, Margarita </w:t>
      </w:r>
      <w:r>
        <w:rPr>
          <w:rFonts w:cs="Georgia"/>
          <w:i/>
          <w:iCs/>
          <w:color w:val="000000"/>
          <w:sz w:val="18"/>
          <w:szCs w:val="18"/>
        </w:rPr>
        <w:t>et al</w:t>
      </w:r>
      <w:r>
        <w:rPr>
          <w:rFonts w:cs="Georgia"/>
          <w:color w:val="000000"/>
          <w:sz w:val="18"/>
          <w:szCs w:val="18"/>
        </w:rPr>
        <w:t xml:space="preserve">. 'Gamified AR/VR Character Rendering and Animation-Enabling Technologies'. </w:t>
      </w:r>
      <w:r>
        <w:rPr>
          <w:rFonts w:cs="Georgia"/>
          <w:i/>
          <w:iCs/>
          <w:color w:val="000000"/>
          <w:sz w:val="18"/>
          <w:szCs w:val="18"/>
        </w:rPr>
        <w:t xml:space="preserve">In: </w:t>
      </w:r>
      <w:r>
        <w:rPr>
          <w:rFonts w:cs="Georgia"/>
          <w:color w:val="000000"/>
          <w:sz w:val="18"/>
          <w:szCs w:val="18"/>
        </w:rPr>
        <w:t xml:space="preserve">Ioannides, Marinos </w:t>
      </w:r>
      <w:r>
        <w:rPr>
          <w:rFonts w:cs="Georgia"/>
          <w:i/>
          <w:iCs/>
          <w:color w:val="000000"/>
          <w:sz w:val="18"/>
          <w:szCs w:val="18"/>
        </w:rPr>
        <w:t xml:space="preserve">et al. Mixed Reality and Gamification for Cultural Heritage. </w:t>
      </w:r>
      <w:r>
        <w:rPr>
          <w:rFonts w:cs="Georgia"/>
          <w:color w:val="000000"/>
          <w:sz w:val="18"/>
          <w:szCs w:val="18"/>
        </w:rPr>
        <w:t>London: Springer, 2017.</w:t>
      </w:r>
    </w:p>
    <w:p>
      <w:pPr>
        <w:pStyle w:val="Footnote"/>
        <w:spacing w:lineRule="auto" w:line="240"/>
        <w:ind w:left="0" w:right="0" w:hanging="0"/>
        <w:rPr>
          <w:rFonts w:cs="Georgia"/>
          <w:i/>
          <w:i/>
          <w:iCs/>
          <w:color w:val="000000"/>
          <w:sz w:val="18"/>
          <w:szCs w:val="18"/>
        </w:rPr>
      </w:pPr>
      <w:r>
        <w:rPr/>
      </w:r>
    </w:p>
    <w:p>
      <w:pPr>
        <w:pStyle w:val="Footnote"/>
        <w:spacing w:lineRule="auto" w:line="240"/>
        <w:ind w:left="0" w:right="0" w:hanging="0"/>
        <w:rPr/>
      </w:pPr>
      <w:r>
        <w:rPr>
          <w:rFonts w:cs="Georgia"/>
          <w:i/>
          <w:iCs/>
          <w:color w:val="000000"/>
          <w:sz w:val="18"/>
          <w:szCs w:val="18"/>
        </w:rPr>
        <w:t>Paro Robots</w:t>
      </w:r>
      <w:r>
        <w:rPr>
          <w:rFonts w:cs="Georgia"/>
          <w:color w:val="000000"/>
          <w:sz w:val="18"/>
          <w:szCs w:val="18"/>
        </w:rPr>
        <w:t xml:space="preserve">, 2014 [Online]. Available at: </w:t>
      </w:r>
      <w:hyperlink r:id="rId229">
        <w:r>
          <w:rPr>
            <w:rStyle w:val="InternetLink"/>
            <w:rFonts w:cs="Georgia"/>
            <w:color w:val="000000"/>
            <w:sz w:val="18"/>
            <w:szCs w:val="18"/>
          </w:rPr>
          <w:t>http://www.parorobots</w:t>
        </w:r>
      </w:hyperlink>
      <w:hyperlink r:id="rId230">
        <w:r>
          <w:rPr>
            <w:rStyle w:val="InternetLink"/>
            <w:rFonts w:cs="Georgia"/>
            <w:color w:val="000000"/>
            <w:sz w:val="18"/>
            <w:szCs w:val="18"/>
          </w:rPr>
          <w:t>.com</w:t>
        </w:r>
      </w:hyperlink>
      <w:hyperlink r:id="rId231">
        <w:r>
          <w:rPr>
            <w:rStyle w:val="InternetLink"/>
            <w:rFonts w:cs="Georgia"/>
            <w:color w:val="000000"/>
            <w:sz w:val="18"/>
            <w:szCs w:val="18"/>
          </w:rPr>
          <w:t>/</w:t>
        </w:r>
      </w:hyperlink>
      <w:r>
        <w:rPr>
          <w:rFonts w:cs="Georgia"/>
          <w:color w:val="000000"/>
          <w:sz w:val="18"/>
          <w:szCs w:val="18"/>
        </w:rPr>
        <w:t xml:space="preserve">  [Accessed 18th August 2018].</w:t>
      </w:r>
    </w:p>
    <w:p>
      <w:pPr>
        <w:pStyle w:val="Footnote"/>
        <w:spacing w:lineRule="auto" w:line="240"/>
        <w:ind w:left="339" w:right="0" w:hanging="0"/>
        <w:rPr>
          <w:rFonts w:cs="Georgia"/>
          <w:color w:val="000000"/>
          <w:sz w:val="18"/>
          <w:szCs w:val="18"/>
        </w:rPr>
      </w:pPr>
      <w:r>
        <w:rPr>
          <w:rFonts w:cs="Georgia"/>
          <w:color w:val="000000"/>
          <w:sz w:val="18"/>
          <w:szCs w:val="18"/>
        </w:rPr>
      </w:r>
    </w:p>
    <w:p>
      <w:pPr>
        <w:pStyle w:val="Footnote"/>
        <w:spacing w:lineRule="auto" w:line="240"/>
        <w:ind w:left="0" w:right="0" w:hanging="0"/>
        <w:rPr/>
      </w:pPr>
      <w:r>
        <w:rPr>
          <w:rFonts w:cs="Georgia"/>
          <w:color w:val="000000"/>
          <w:sz w:val="18"/>
          <w:szCs w:val="18"/>
        </w:rPr>
        <w:t>Papale, Luca 'Beyond Indentification: Defining The Relationships Between Player And Avatar'</w:t>
      </w:r>
      <w:r>
        <w:rPr>
          <w:rFonts w:cs="Georgia"/>
          <w:i/>
          <w:iCs/>
          <w:color w:val="000000"/>
          <w:sz w:val="18"/>
          <w:szCs w:val="18"/>
        </w:rPr>
        <w:t xml:space="preserve">. Journal Of Games Criticism </w:t>
      </w:r>
      <w:r>
        <w:rPr>
          <w:rFonts w:cs="Georgia"/>
          <w:color w:val="000000"/>
          <w:sz w:val="18"/>
          <w:szCs w:val="18"/>
        </w:rPr>
        <w:t>1(2). 2014, pp. 1-12.</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Partington, Samuel and Bryson, Joanna 'The Behavior Oriented Design of an Unreal Tournament Character'. In: Panayiotopoulos, T. </w:t>
      </w:r>
      <w:r>
        <w:rPr>
          <w:rFonts w:cs="Georgia"/>
          <w:i/>
          <w:iCs/>
          <w:color w:val="000000"/>
          <w:sz w:val="18"/>
          <w:szCs w:val="18"/>
        </w:rPr>
        <w:t xml:space="preserve">Et al. </w:t>
      </w:r>
      <w:r>
        <w:rPr>
          <w:rFonts w:cs="Georgia"/>
          <w:color w:val="000000"/>
          <w:sz w:val="18"/>
          <w:szCs w:val="18"/>
        </w:rPr>
        <w:t>(</w:t>
      </w:r>
      <w:r>
        <w:rPr>
          <w:rFonts w:cs="Georgia"/>
          <w:i/>
          <w:iCs/>
          <w:color w:val="000000"/>
          <w:sz w:val="18"/>
          <w:szCs w:val="18"/>
        </w:rPr>
        <w:t>eds.</w:t>
      </w:r>
      <w:r>
        <w:rPr>
          <w:rFonts w:cs="Georgia"/>
          <w:color w:val="000000"/>
          <w:sz w:val="18"/>
          <w:szCs w:val="18"/>
        </w:rPr>
        <w:t>)</w:t>
      </w:r>
      <w:r>
        <w:rPr>
          <w:rFonts w:cs="Georgia"/>
          <w:i/>
          <w:iCs/>
          <w:color w:val="000000"/>
          <w:sz w:val="18"/>
          <w:szCs w:val="18"/>
        </w:rPr>
        <w:t xml:space="preserve"> The Fifth International Working Conference on Intelligent Virtual Agents</w:t>
      </w:r>
      <w:r>
        <w:rPr>
          <w:rFonts w:cs="Georgia"/>
          <w:color w:val="000000"/>
          <w:sz w:val="18"/>
          <w:szCs w:val="18"/>
        </w:rPr>
        <w:t>. 2005, pp. 466- 477.</w:t>
      </w:r>
      <w:r>
        <w:rPr>
          <w:rFonts w:cs="Georgia"/>
          <w:i/>
          <w:iCs/>
          <w:color w:val="000000"/>
          <w:sz w:val="18"/>
          <w:szCs w:val="18"/>
        </w:rPr>
        <w:t xml:space="preserve">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 xml:space="preserve">Paul, Christiane Digital Art. London: Thames &amp; Hudson, 2015. </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Paul, Christopher A. </w:t>
      </w:r>
      <w:r>
        <w:rPr>
          <w:i/>
          <w:iCs/>
          <w:sz w:val="18"/>
          <w:szCs w:val="18"/>
        </w:rPr>
        <w:t xml:space="preserve">The Toxic Meritocracy of Videogames: Why Gaming Culture is the Worst. </w:t>
      </w:r>
      <w:r>
        <w:rPr>
          <w:sz w:val="18"/>
          <w:szCs w:val="18"/>
        </w:rPr>
        <w:t>Minneapolis: UMP, 2018.</w:t>
      </w:r>
    </w:p>
    <w:p>
      <w:pPr>
        <w:pStyle w:val="Footnote"/>
        <w:spacing w:lineRule="auto" w:line="240"/>
        <w:rPr>
          <w:rFonts w:ascii="Georgia" w:hAnsi="Georgia"/>
          <w:sz w:val="18"/>
          <w:szCs w:val="18"/>
        </w:rPr>
      </w:pPr>
      <w:r>
        <w:rPr>
          <w:sz w:val="18"/>
          <w:szCs w:val="18"/>
        </w:rPr>
      </w:r>
    </w:p>
    <w:p>
      <w:pPr>
        <w:pStyle w:val="Footnote"/>
        <w:spacing w:lineRule="auto" w:line="240"/>
        <w:rPr>
          <w:rFonts w:ascii="Georgia" w:hAnsi="Georgia"/>
          <w:sz w:val="18"/>
          <w:szCs w:val="18"/>
        </w:rPr>
      </w:pPr>
      <w:r>
        <w:rPr>
          <w:sz w:val="18"/>
          <w:szCs w:val="18"/>
        </w:rPr>
        <w:t xml:space="preserve"> </w:t>
      </w:r>
      <w:r>
        <w:rPr>
          <w:sz w:val="18"/>
          <w:szCs w:val="18"/>
        </w:rPr>
        <w:t xml:space="preserve">Pearce, Celia 'Independent and Art Games'. </w:t>
      </w:r>
      <w:r>
        <w:rPr>
          <w:i/>
          <w:iCs/>
          <w:sz w:val="18"/>
          <w:szCs w:val="18"/>
        </w:rPr>
        <w:t xml:space="preserve">In: </w:t>
      </w:r>
      <w:r>
        <w:rPr>
          <w:sz w:val="18"/>
          <w:szCs w:val="18"/>
        </w:rPr>
        <w:t xml:space="preserve">Ryan, Marie-Laure </w:t>
      </w:r>
      <w:r>
        <w:rPr>
          <w:i/>
          <w:iCs/>
          <w:sz w:val="18"/>
          <w:szCs w:val="18"/>
        </w:rPr>
        <w:t>et al. The John Hopkins Guide To Digital Media</w:t>
      </w:r>
      <w:r>
        <w:rPr>
          <w:sz w:val="18"/>
          <w:szCs w:val="18"/>
        </w:rPr>
        <w:t>. Baltimore: The John Hopkins University Press, 2014.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Pelzold, Charles </w:t>
      </w:r>
      <w:r>
        <w:rPr>
          <w:i/>
          <w:iCs/>
          <w:sz w:val="18"/>
          <w:szCs w:val="18"/>
        </w:rPr>
        <w:t>Code: The Hidden Language of Computer Hardware And Software</w:t>
      </w:r>
      <w:r>
        <w:rPr>
          <w:sz w:val="18"/>
          <w:szCs w:val="18"/>
        </w:rPr>
        <w:t>. USA:  Microsoft Press, 1999.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Penny, Simon </w:t>
      </w:r>
      <w:r>
        <w:rPr>
          <w:i/>
          <w:iCs/>
          <w:sz w:val="18"/>
          <w:szCs w:val="18"/>
        </w:rPr>
        <w:t xml:space="preserve">What Is Artful Cognition?, </w:t>
      </w:r>
      <w:r>
        <w:rPr>
          <w:sz w:val="18"/>
          <w:szCs w:val="18"/>
        </w:rPr>
        <w:t xml:space="preserve">2003 [Online]. Available at: </w:t>
      </w:r>
      <w:hyperlink r:id="rId232">
        <w:r>
          <w:rPr>
            <w:rStyle w:val="InternetLink"/>
            <w:sz w:val="18"/>
            <w:szCs w:val="18"/>
          </w:rPr>
          <w:t>https://pdfs.semanticscholar.org/2bc3/85604c2870c61c861966093cd4fdbc615fb0.pdf</w:t>
        </w:r>
      </w:hyperlink>
      <w:r>
        <w:rPr>
          <w:sz w:val="18"/>
          <w:szCs w:val="18"/>
        </w:rPr>
        <w:t xml:space="preserve"> [Accessed 8</w:t>
      </w:r>
      <w:r>
        <w:rPr>
          <w:sz w:val="18"/>
          <w:szCs w:val="18"/>
          <w:vertAlign w:val="superscript"/>
        </w:rPr>
        <w:t>th</w:t>
      </w:r>
      <w:r>
        <w:rPr>
          <w:sz w:val="18"/>
          <w:szCs w:val="18"/>
        </w:rPr>
        <w:t xml:space="preserve"> August 2018], p. 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Penny, Simon </w:t>
      </w:r>
      <w:r>
        <w:rPr>
          <w:i/>
          <w:iCs/>
          <w:sz w:val="18"/>
          <w:szCs w:val="18"/>
        </w:rPr>
        <w:t>Petit Mal</w:t>
      </w:r>
      <w:r>
        <w:rPr>
          <w:sz w:val="18"/>
          <w:szCs w:val="18"/>
        </w:rPr>
        <w:t xml:space="preserve">, 2006 [Online]. Available at: </w:t>
      </w:r>
      <w:hyperlink r:id="rId233">
        <w:r>
          <w:rPr>
            <w:rStyle w:val="InternetLink"/>
            <w:sz w:val="18"/>
            <w:szCs w:val="18"/>
          </w:rPr>
          <w:t>http://simonpenny.net/works/petitmal.html</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Penny, Simon 'Robotics and Art, Computationalism and Embodiement'. </w:t>
      </w:r>
      <w:r>
        <w:rPr>
          <w:i/>
          <w:iCs/>
          <w:sz w:val="18"/>
          <w:szCs w:val="18"/>
        </w:rPr>
        <w:t xml:space="preserve">In: </w:t>
      </w:r>
      <w:r>
        <w:rPr>
          <w:sz w:val="18"/>
          <w:szCs w:val="18"/>
        </w:rPr>
        <w:t xml:space="preserve">Herath, Damith </w:t>
      </w:r>
      <w:r>
        <w:rPr>
          <w:i/>
          <w:iCs/>
          <w:sz w:val="18"/>
          <w:szCs w:val="18"/>
        </w:rPr>
        <w:t>et al. Robots And Art: Exploring An Unlikely Symbiosis</w:t>
      </w:r>
      <w:r>
        <w:rPr>
          <w:sz w:val="18"/>
          <w:szCs w:val="18"/>
        </w:rPr>
        <w:t>. Singapore: Springer, 2016, p. 51.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Perlin, Ken 'Can There Be A Form Between Game And Story?'. </w:t>
      </w:r>
      <w:r>
        <w:rPr>
          <w:i/>
          <w:iCs/>
          <w:sz w:val="18"/>
          <w:szCs w:val="18"/>
        </w:rPr>
        <w:t xml:space="preserve">In: </w:t>
      </w:r>
      <w:r>
        <w:rPr>
          <w:sz w:val="18"/>
          <w:szCs w:val="18"/>
        </w:rPr>
        <w:t>Wardrip-Fruin, Noah and Harrigan, Pat (</w:t>
      </w:r>
      <w:r>
        <w:rPr>
          <w:i/>
          <w:iCs/>
          <w:sz w:val="18"/>
          <w:szCs w:val="18"/>
        </w:rPr>
        <w:t>eds.</w:t>
      </w:r>
      <w:r>
        <w:rPr>
          <w:sz w:val="18"/>
          <w:szCs w:val="18"/>
        </w:rPr>
        <w:t>), 2004.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Petrovic, Vladimir M. ‘Artificial Intelligence and Virtual Worlds – Toward Human-Level AI Agents’.</w:t>
      </w:r>
      <w:r>
        <w:rPr>
          <w:i/>
          <w:iCs/>
          <w:sz w:val="18"/>
          <w:szCs w:val="18"/>
        </w:rPr>
        <w:t xml:space="preserve"> IEEE Access</w:t>
      </w:r>
      <w:r>
        <w:rPr>
          <w:sz w:val="18"/>
          <w:szCs w:val="18"/>
        </w:rPr>
        <w:t xml:space="preserve"> 6 (2018), pp. 39976 – 39988.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Pinchbeck, Daniel 'Trigens Can't Swim: Intelligence and Intentionality in First Person Game Worlds' </w:t>
      </w:r>
      <w:r>
        <w:rPr>
          <w:i/>
          <w:iCs/>
          <w:sz w:val="18"/>
          <w:szCs w:val="18"/>
        </w:rPr>
        <w:t xml:space="preserve">In: Conference Proceedings of the Philosophy Of Computer Games 2008. </w:t>
      </w:r>
      <w:r>
        <w:rPr>
          <w:sz w:val="18"/>
          <w:szCs w:val="18"/>
        </w:rPr>
        <w:t>Potsdam: Potsdam University Press, 2008.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Poulsen, Diana </w:t>
      </w:r>
      <w:r>
        <w:rPr>
          <w:i/>
          <w:iCs/>
          <w:sz w:val="18"/>
          <w:szCs w:val="18"/>
        </w:rPr>
        <w:t>Art and Video Games: Intersections</w:t>
      </w:r>
      <w:r>
        <w:rPr>
          <w:sz w:val="18"/>
          <w:szCs w:val="18"/>
        </w:rPr>
        <w:t xml:space="preserve">, 2011 [Online]. Available at: </w:t>
      </w:r>
      <w:hyperlink r:id="rId234">
        <w:r>
          <w:rPr>
            <w:rStyle w:val="InternetLink"/>
            <w:sz w:val="18"/>
            <w:szCs w:val="18"/>
          </w:rPr>
          <w:t>http://www.gamasutra.com/view/feature/134796/art_and_video_games_intersections.php</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Pratt, Charles </w:t>
      </w:r>
      <w:r>
        <w:rPr>
          <w:i/>
          <w:iCs/>
          <w:sz w:val="18"/>
          <w:szCs w:val="18"/>
        </w:rPr>
        <w:t xml:space="preserve">In: </w:t>
      </w:r>
      <w:r>
        <w:rPr>
          <w:sz w:val="18"/>
          <w:szCs w:val="18"/>
        </w:rPr>
        <w:t xml:space="preserve">Klepek, Patrick 'Videogames Don't Have A Choice But To Tell Stories', 2017 [Online]. Available at: </w:t>
      </w:r>
      <w:hyperlink r:id="rId235">
        <w:r>
          <w:rPr>
            <w:rStyle w:val="InternetLink"/>
            <w:sz w:val="18"/>
            <w:szCs w:val="18"/>
          </w:rPr>
          <w:t>https://waypoint.vice.com/en_us/article/8qpdmv/video-games-dont-have-a-choice-but-to-tell-stories</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Pressman, Jessica 'Old Media/New Media'. </w:t>
      </w:r>
      <w:r>
        <w:rPr>
          <w:i/>
          <w:iCs/>
          <w:sz w:val="18"/>
          <w:szCs w:val="18"/>
        </w:rPr>
        <w:t xml:space="preserve">In: </w:t>
      </w:r>
      <w:r>
        <w:rPr>
          <w:sz w:val="18"/>
          <w:szCs w:val="18"/>
        </w:rPr>
        <w:t>Ryan, Marie-Laure (</w:t>
      </w:r>
      <w:r>
        <w:rPr>
          <w:i/>
          <w:iCs/>
          <w:sz w:val="18"/>
          <w:szCs w:val="18"/>
        </w:rPr>
        <w:t>eds.</w:t>
      </w:r>
      <w:r>
        <w:rPr>
          <w:sz w:val="18"/>
          <w:szCs w:val="18"/>
        </w:rPr>
        <w:t>), 2014, pp. 365 – 366.</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Radoslaw, Niewiadomski </w:t>
      </w:r>
      <w:r>
        <w:rPr>
          <w:rFonts w:cs="Georgia"/>
          <w:i/>
          <w:iCs/>
          <w:sz w:val="18"/>
          <w:szCs w:val="18"/>
        </w:rPr>
        <w:t>et al. '</w:t>
      </w:r>
      <w:r>
        <w:rPr>
          <w:rFonts w:cs="Georgia"/>
          <w:sz w:val="18"/>
          <w:szCs w:val="18"/>
        </w:rPr>
        <w:t xml:space="preserve">Modelling multimodal expression of emotion in a virtual agent' </w:t>
      </w:r>
      <w:r>
        <w:rPr>
          <w:rFonts w:cs="Georgia"/>
          <w:i/>
          <w:sz w:val="18"/>
          <w:szCs w:val="18"/>
        </w:rPr>
        <w:t>Philosophical transactions of the Royal Society of London. Series B, Biological sciences</w:t>
      </w:r>
      <w:r>
        <w:rPr>
          <w:rFonts w:cs="Georgia"/>
          <w:sz w:val="18"/>
          <w:szCs w:val="18"/>
        </w:rPr>
        <w:t xml:space="preserve"> </w:t>
      </w:r>
      <w:r>
        <w:rPr>
          <w:rFonts w:cs="Georgia"/>
          <w:i/>
          <w:sz w:val="18"/>
          <w:szCs w:val="18"/>
        </w:rPr>
        <w:t>364</w:t>
      </w:r>
      <w:r>
        <w:rPr>
          <w:rFonts w:cs="Georgia"/>
          <w:sz w:val="18"/>
          <w:szCs w:val="18"/>
        </w:rPr>
        <w:t xml:space="preserve">(1535), 2009, pp.3539-3548. </w:t>
      </w:r>
    </w:p>
    <w:p>
      <w:pPr>
        <w:pStyle w:val="Footnote"/>
        <w:spacing w:lineRule="auto" w:line="240"/>
        <w:rPr>
          <w:rFonts w:ascii="Georgia" w:hAnsi="Georgia"/>
          <w:sz w:val="18"/>
          <w:szCs w:val="18"/>
        </w:rPr>
      </w:pPr>
      <w:r>
        <w:rPr>
          <w:sz w:val="18"/>
          <w:szCs w:val="18"/>
        </w:rPr>
      </w:r>
    </w:p>
    <w:p>
      <w:pPr>
        <w:pStyle w:val="Footnote"/>
        <w:spacing w:lineRule="auto" w:line="240"/>
        <w:rPr/>
      </w:pPr>
      <w:r>
        <w:rPr>
          <w:rFonts w:cs="Times New Roman"/>
          <w:sz w:val="18"/>
          <w:szCs w:val="18"/>
        </w:rPr>
        <w:t xml:space="preserve"> </w:t>
      </w:r>
      <w:r>
        <w:rPr>
          <w:rFonts w:cs="Times New Roman"/>
          <w:sz w:val="18"/>
          <w:szCs w:val="18"/>
        </w:rPr>
        <w:t xml:space="preserve">Rahaman, Hafizur and Kiang, Tan Beng 'Digital Heritage Interpretation: </w:t>
      </w:r>
    </w:p>
    <w:p>
      <w:pPr>
        <w:pStyle w:val="Normal"/>
        <w:spacing w:lineRule="auto" w:line="240"/>
        <w:rPr/>
      </w:pPr>
      <w:r>
        <w:rPr>
          <w:rFonts w:cs="Times New Roman" w:ascii="Georgia" w:hAnsi="Georgia"/>
          <w:sz w:val="18"/>
          <w:szCs w:val="18"/>
        </w:rPr>
        <w:t xml:space="preserve">Learning from the Realm of Real-World'. </w:t>
      </w:r>
      <w:r>
        <w:rPr>
          <w:rFonts w:cs="Times New Roman" w:ascii="Georgia" w:hAnsi="Georgia"/>
          <w:i/>
          <w:iCs/>
          <w:sz w:val="18"/>
          <w:szCs w:val="18"/>
        </w:rPr>
        <w:t>Journal Of Interpretation Research</w:t>
      </w:r>
      <w:r>
        <w:rPr>
          <w:rFonts w:cs="Times New Roman" w:ascii="Georgia" w:hAnsi="Georgia"/>
          <w:sz w:val="18"/>
          <w:szCs w:val="18"/>
        </w:rPr>
        <w:t xml:space="preserve"> 22 (2), 2017,</w:t>
      </w:r>
      <w:r>
        <w:rPr>
          <w:rFonts w:cs="Times New Roman" w:ascii="Georgia" w:hAnsi="Georgia"/>
          <w:i/>
          <w:iCs/>
          <w:sz w:val="18"/>
          <w:szCs w:val="18"/>
        </w:rPr>
        <w:t xml:space="preserve"> </w:t>
      </w:r>
      <w:r>
        <w:rPr>
          <w:rFonts w:cs="Times New Roman" w:ascii="Georgia" w:hAnsi="Georgia"/>
          <w:sz w:val="18"/>
          <w:szCs w:val="18"/>
        </w:rPr>
        <w:t>pp. 54 – 64, p. 58.</w:t>
      </w:r>
    </w:p>
    <w:p>
      <w:pPr>
        <w:pStyle w:val="Normal"/>
        <w:spacing w:lineRule="auto" w:line="240"/>
        <w:rPr>
          <w:rFonts w:ascii="Georgia" w:hAnsi="Georgia" w:cs="Times New Roman"/>
          <w:sz w:val="18"/>
          <w:szCs w:val="18"/>
        </w:rPr>
      </w:pPr>
      <w:r>
        <w:rPr>
          <w:rFonts w:cs="Times New Roman" w:ascii="Georgia" w:hAnsi="Georgia"/>
          <w:sz w:val="18"/>
          <w:szCs w:val="18"/>
        </w:rPr>
      </w:r>
    </w:p>
    <w:p>
      <w:pPr>
        <w:pStyle w:val="Footnote"/>
        <w:spacing w:lineRule="auto" w:line="240"/>
        <w:rPr/>
      </w:pPr>
      <w:r>
        <w:rPr>
          <w:rFonts w:cs="Times New Roman"/>
          <w:sz w:val="18"/>
          <w:szCs w:val="18"/>
        </w:rPr>
        <w:t xml:space="preserve"> </w:t>
      </w:r>
      <w:r>
        <w:rPr>
          <w:rFonts w:cs="Times New Roman"/>
          <w:sz w:val="18"/>
          <w:szCs w:val="18"/>
        </w:rPr>
        <w:t xml:space="preserve">Rank, Stefan and Petta, Paolo 'Backstory authoring for affective agents'. </w:t>
      </w:r>
      <w:r>
        <w:rPr>
          <w:rFonts w:cs="Times New Roman"/>
          <w:i/>
          <w:iCs/>
          <w:sz w:val="18"/>
          <w:szCs w:val="18"/>
        </w:rPr>
        <w:t>Proceedings of the 5</w:t>
      </w:r>
      <w:r>
        <w:rPr>
          <w:rFonts w:cs="Times New Roman"/>
          <w:i/>
          <w:iCs/>
          <w:sz w:val="18"/>
          <w:szCs w:val="18"/>
          <w:vertAlign w:val="superscript"/>
        </w:rPr>
        <w:t>th</w:t>
      </w:r>
      <w:r>
        <w:rPr>
          <w:rFonts w:cs="Times New Roman"/>
          <w:i/>
          <w:iCs/>
          <w:sz w:val="18"/>
          <w:szCs w:val="18"/>
        </w:rPr>
        <w:t xml:space="preserve"> International Conference on Interactive Storytelling</w:t>
      </w:r>
      <w:r>
        <w:rPr>
          <w:rFonts w:cs="Times New Roman"/>
          <w:sz w:val="18"/>
          <w:szCs w:val="18"/>
        </w:rPr>
        <w:t>. San Sebastian: ACM Digital Library, 2012.</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Times New Roman"/>
          <w:sz w:val="18"/>
          <w:szCs w:val="18"/>
        </w:rPr>
        <w:t xml:space="preserve"> </w:t>
      </w:r>
      <w:r>
        <w:rPr>
          <w:rFonts w:cs="Times New Roman"/>
          <w:sz w:val="18"/>
          <w:szCs w:val="18"/>
        </w:rPr>
        <w:t>Rauschnabel, Philipp</w:t>
      </w:r>
      <w:r>
        <w:rPr>
          <w:rFonts w:cs="Times New Roman"/>
          <w:i/>
          <w:iCs/>
          <w:sz w:val="18"/>
          <w:szCs w:val="18"/>
        </w:rPr>
        <w:t xml:space="preserve"> et al.</w:t>
      </w:r>
      <w:r>
        <w:rPr>
          <w:rFonts w:cs="Times New Roman"/>
          <w:sz w:val="18"/>
          <w:szCs w:val="18"/>
        </w:rPr>
        <w:t xml:space="preserve"> ‘An adoption framework for mobile augmented reality games: The case of Pokémon Go’.</w:t>
      </w:r>
      <w:r>
        <w:rPr>
          <w:rFonts w:cs="Times New Roman"/>
          <w:i/>
          <w:iCs/>
          <w:sz w:val="18"/>
          <w:szCs w:val="18"/>
        </w:rPr>
        <w:t xml:space="preserve"> Computers in Human Behavior</w:t>
      </w:r>
      <w:r>
        <w:rPr>
          <w:rFonts w:cs="Times New Roman"/>
          <w:sz w:val="18"/>
          <w:szCs w:val="18"/>
        </w:rPr>
        <w:t xml:space="preserve"> 76:1 (2017), pp. 276 – 286.</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Times New Roman"/>
          <w:sz w:val="18"/>
          <w:szCs w:val="18"/>
        </w:rPr>
        <w:t xml:space="preserve"> </w:t>
      </w:r>
      <w:r>
        <w:rPr>
          <w:rFonts w:cs="Times New Roman"/>
          <w:sz w:val="18"/>
          <w:szCs w:val="18"/>
        </w:rPr>
        <w:t xml:space="preserve">Read, Robin and Belpaeme, Tony 'People Interpret Robotic Non-linguistic Utterances Categorically'. </w:t>
      </w:r>
      <w:r>
        <w:rPr>
          <w:rFonts w:cs="Times New Roman"/>
          <w:i/>
          <w:iCs/>
          <w:sz w:val="18"/>
          <w:szCs w:val="18"/>
        </w:rPr>
        <w:t>International Journal of Social Robotics</w:t>
      </w:r>
      <w:r>
        <w:rPr>
          <w:rFonts w:cs="Times New Roman"/>
          <w:sz w:val="18"/>
          <w:szCs w:val="18"/>
        </w:rPr>
        <w:t xml:space="preserve"> 8 (1), 2016, pp. 31 – 50.</w:t>
      </w:r>
    </w:p>
    <w:p>
      <w:pPr>
        <w:pStyle w:val="Normal"/>
        <w:spacing w:lineRule="auto" w:line="240"/>
        <w:rPr>
          <w:rFonts w:ascii="Georgia" w:hAnsi="Georgia" w:cs="Times New Roman"/>
          <w:sz w:val="18"/>
          <w:szCs w:val="18"/>
        </w:rPr>
      </w:pPr>
      <w:r>
        <w:rPr>
          <w:rFonts w:cs="Times New Roman" w:ascii="Georgia" w:hAnsi="Georgia"/>
          <w:sz w:val="18"/>
          <w:szCs w:val="18"/>
        </w:rPr>
      </w:r>
    </w:p>
    <w:p>
      <w:pPr>
        <w:pStyle w:val="Footnote"/>
        <w:spacing w:lineRule="auto" w:line="240"/>
        <w:rPr/>
      </w:pPr>
      <w:r>
        <w:rPr>
          <w:rFonts w:cs="Times New Roman"/>
          <w:sz w:val="18"/>
          <w:szCs w:val="18"/>
        </w:rPr>
        <w:t xml:space="preserve"> </w:t>
      </w:r>
      <w:r>
        <w:rPr>
          <w:rFonts w:cs="Times New Roman"/>
          <w:sz w:val="18"/>
          <w:szCs w:val="18"/>
        </w:rPr>
        <w:t xml:space="preserve">Reed, Aaron </w:t>
      </w:r>
      <w:r>
        <w:rPr>
          <w:rFonts w:cs="Times New Roman"/>
          <w:i/>
          <w:iCs/>
          <w:sz w:val="18"/>
          <w:szCs w:val="18"/>
        </w:rPr>
        <w:t>In:</w:t>
      </w:r>
      <w:r>
        <w:rPr>
          <w:rFonts w:cs="Times New Roman"/>
          <w:sz w:val="18"/>
          <w:szCs w:val="18"/>
        </w:rPr>
        <w:t xml:space="preserve"> Stuart</w:t>
      </w:r>
      <w:r>
        <w:rPr>
          <w:rFonts w:cs="Times New Roman"/>
          <w:i/>
          <w:iCs/>
          <w:sz w:val="18"/>
          <w:szCs w:val="18"/>
        </w:rPr>
        <w:t xml:space="preserve">, </w:t>
      </w:r>
      <w:r>
        <w:rPr>
          <w:rFonts w:cs="Times New Roman"/>
          <w:sz w:val="18"/>
          <w:szCs w:val="18"/>
        </w:rPr>
        <w:t xml:space="preserve">Keith </w:t>
      </w:r>
      <w:r>
        <w:rPr>
          <w:rFonts w:cs="Times New Roman"/>
          <w:i/>
          <w:iCs/>
          <w:sz w:val="18"/>
          <w:szCs w:val="18"/>
        </w:rPr>
        <w:t xml:space="preserve">Video games where people matter? The strange future of emotional AI, </w:t>
      </w:r>
      <w:r>
        <w:rPr>
          <w:rFonts w:cs="Times New Roman"/>
          <w:sz w:val="18"/>
          <w:szCs w:val="18"/>
        </w:rPr>
        <w:t xml:space="preserve">2016, [Online]. Available at: </w:t>
      </w:r>
      <w:hyperlink r:id="rId236">
        <w:r>
          <w:rPr>
            <w:rStyle w:val="InternetLink"/>
            <w:rFonts w:cs="Times New Roman"/>
            <w:sz w:val="18"/>
            <w:szCs w:val="18"/>
          </w:rPr>
          <w:t>https://www.theguardian.com/technology/2016/oct/12/video-game-characters-emotional-ai-developers</w:t>
        </w:r>
      </w:hyperlink>
      <w:r>
        <w:rPr>
          <w:rFonts w:cs="Times New Roman"/>
          <w:sz w:val="18"/>
          <w:szCs w:val="18"/>
        </w:rPr>
        <w:t xml:space="preserve"> [Accessed 8</w:t>
      </w:r>
      <w:r>
        <w:rPr>
          <w:rFonts w:cs="Times New Roman"/>
          <w:sz w:val="18"/>
          <w:szCs w:val="18"/>
          <w:vertAlign w:val="superscript"/>
        </w:rPr>
        <w:t>th</w:t>
      </w:r>
      <w:r>
        <w:rPr>
          <w:rFonts w:cs="Times New Roman"/>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Reeves, Bryon and Nass, Clifford </w:t>
      </w:r>
      <w:r>
        <w:rPr>
          <w:i/>
          <w:iCs/>
          <w:sz w:val="18"/>
          <w:szCs w:val="18"/>
        </w:rPr>
        <w:t>The Media Equation. How People Treat Computers, Television and New Media Like Real People and Places</w:t>
      </w:r>
      <w:r>
        <w:rPr>
          <w:sz w:val="18"/>
          <w:szCs w:val="18"/>
        </w:rPr>
        <w:t>. Cambridge: Cambridge University Press, 1996.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Riendeau, Danielle ‘A game that explores abusive relationships’,</w:t>
      </w:r>
      <w:r>
        <w:rPr>
          <w:i/>
          <w:iCs/>
          <w:sz w:val="18"/>
          <w:szCs w:val="18"/>
        </w:rPr>
        <w:t xml:space="preserve"> Polygon</w:t>
      </w:r>
      <w:r>
        <w:rPr>
          <w:sz w:val="18"/>
          <w:szCs w:val="18"/>
        </w:rPr>
        <w:t xml:space="preserve">, 2014 [Online]. Available at: </w:t>
      </w:r>
      <w:hyperlink r:id="rId237">
        <w:r>
          <w:rPr>
            <w:rStyle w:val="InternetLink"/>
            <w:sz w:val="18"/>
            <w:szCs w:val="18"/>
          </w:rPr>
          <w:t>https://www.polygo</w:t>
        </w:r>
      </w:hyperlink>
      <w:hyperlink r:id="rId238">
        <w:r>
          <w:rPr>
            <w:rStyle w:val="InternetLink"/>
            <w:sz w:val="18"/>
            <w:szCs w:val="18"/>
          </w:rPr>
          <w:t>n.co</w:t>
        </w:r>
      </w:hyperlink>
      <w:hyperlink r:id="rId239">
        <w:r>
          <w:rPr>
            <w:rStyle w:val="InternetLink"/>
            <w:sz w:val="18"/>
            <w:szCs w:val="18"/>
          </w:rPr>
          <w:t>m/2014/9/12/6136433/curtain-indie-game-abuse</w:t>
        </w:r>
      </w:hyperlink>
      <w:r>
        <w:rPr>
          <w:sz w:val="18"/>
          <w:szCs w:val="18"/>
        </w:rPr>
        <w:t xml:space="preserve"> [Accessed: 20</w:t>
      </w:r>
      <w:r>
        <w:rPr>
          <w:sz w:val="18"/>
          <w:szCs w:val="18"/>
          <w:vertAlign w:val="superscript"/>
        </w:rPr>
        <w:t>th</w:t>
      </w:r>
      <w:r>
        <w:rPr>
          <w:sz w:val="18"/>
          <w:szCs w:val="18"/>
        </w:rPr>
        <w:t xml:space="preserve"> July 2020].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Riskin, Jessica </w:t>
      </w:r>
      <w:r>
        <w:rPr>
          <w:i/>
          <w:iCs/>
          <w:sz w:val="18"/>
          <w:szCs w:val="18"/>
        </w:rPr>
        <w:t>Frolicsome Engines: The Long Prehistory of Artificial Intelligence</w:t>
      </w:r>
      <w:r>
        <w:rPr>
          <w:sz w:val="18"/>
          <w:szCs w:val="18"/>
        </w:rPr>
        <w:t xml:space="preserve">, 2016 [Online]. Available at: </w:t>
      </w:r>
      <w:hyperlink r:id="rId240">
        <w:r>
          <w:rPr>
            <w:rStyle w:val="InternetLink"/>
            <w:sz w:val="18"/>
            <w:szCs w:val="18"/>
          </w:rPr>
          <w:t>http://publicdomainreview.com/2016/05/04/frolicsome-engines-the-long-prehistory-of-artificial-intelligence/</w:t>
        </w:r>
      </w:hyperlink>
      <w:r>
        <w:rPr>
          <w:sz w:val="18"/>
          <w:szCs w:val="18"/>
        </w:rPr>
        <w:t xml:space="preserve"> [Accessed: 18</w:t>
      </w:r>
      <w:r>
        <w:rPr>
          <w:sz w:val="18"/>
          <w:szCs w:val="18"/>
          <w:vertAlign w:val="superscript"/>
        </w:rPr>
        <w:t>th</w:t>
      </w:r>
      <w:r>
        <w:rPr>
          <w:sz w:val="18"/>
          <w:szCs w:val="18"/>
        </w:rPr>
        <w:t xml:space="preserve"> August 2018].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Reidl, Mark </w:t>
      </w:r>
      <w:r>
        <w:rPr>
          <w:i/>
          <w:iCs/>
          <w:sz w:val="18"/>
          <w:szCs w:val="18"/>
        </w:rPr>
        <w:t xml:space="preserve">et al. </w:t>
      </w:r>
      <w:r>
        <w:rPr>
          <w:sz w:val="18"/>
          <w:szCs w:val="18"/>
        </w:rPr>
        <w:t>'Game AI as Storytelling'.</w:t>
      </w:r>
      <w:r>
        <w:rPr>
          <w:i/>
          <w:iCs/>
          <w:sz w:val="18"/>
          <w:szCs w:val="18"/>
        </w:rPr>
        <w:t xml:space="preserve"> In: </w:t>
      </w:r>
      <w:r>
        <w:rPr>
          <w:sz w:val="18"/>
          <w:szCs w:val="18"/>
        </w:rPr>
        <w:t>Gonzalez-Calero, Pedro Antonio and Gomez-Martin, Marco Antonio</w:t>
      </w:r>
      <w:r>
        <w:rPr>
          <w:i/>
          <w:iCs/>
          <w:sz w:val="18"/>
          <w:szCs w:val="18"/>
        </w:rPr>
        <w:t xml:space="preserve"> (eds.) Artificial Intelligence for Computer Games. </w:t>
      </w:r>
      <w:r>
        <w:rPr>
          <w:sz w:val="18"/>
          <w:szCs w:val="18"/>
        </w:rPr>
        <w:t>London: Springer, 2011,</w:t>
      </w:r>
      <w:r>
        <w:rPr>
          <w:i/>
          <w:iCs/>
          <w:sz w:val="18"/>
          <w:szCs w:val="18"/>
        </w:rPr>
        <w:t xml:space="preserve"> </w:t>
      </w:r>
      <w:r>
        <w:rPr>
          <w:sz w:val="18"/>
          <w:szCs w:val="18"/>
        </w:rPr>
        <w:t>p. 130.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Reidl, Mark 'Interactive Narrative: A Novel Application of Artificial Intelligence for Computer Games'. </w:t>
      </w:r>
      <w:r>
        <w:rPr>
          <w:i/>
          <w:iCs/>
          <w:sz w:val="18"/>
          <w:szCs w:val="18"/>
        </w:rPr>
        <w:t>Proceedings of the Twenty-Sixth AAAI Conference on Artificial Intelligence</w:t>
      </w:r>
      <w:r>
        <w:rPr>
          <w:sz w:val="18"/>
          <w:szCs w:val="18"/>
        </w:rPr>
        <w:t>: AAAI, 2012, pp. 2160 – 2166 , p. 2160.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Relph, Edward ‘The Inconspicuous Familiarity of Landscape’. </w:t>
      </w:r>
      <w:r>
        <w:rPr>
          <w:i/>
          <w:iCs/>
          <w:sz w:val="18"/>
          <w:szCs w:val="18"/>
        </w:rPr>
        <w:t xml:space="preserve">In: </w:t>
      </w:r>
      <w:r>
        <w:rPr>
          <w:sz w:val="18"/>
          <w:szCs w:val="18"/>
        </w:rPr>
        <w:t>Champion, Erik (</w:t>
      </w:r>
      <w:r>
        <w:rPr>
          <w:i/>
          <w:iCs/>
          <w:sz w:val="18"/>
          <w:szCs w:val="18"/>
        </w:rPr>
        <w:t>eds.</w:t>
      </w:r>
      <w:r>
        <w:rPr>
          <w:sz w:val="18"/>
          <w:szCs w:val="18"/>
        </w:rPr>
        <w:t xml:space="preserve">) </w:t>
      </w:r>
      <w:r>
        <w:rPr>
          <w:i/>
          <w:iCs/>
          <w:sz w:val="18"/>
          <w:szCs w:val="18"/>
        </w:rPr>
        <w:t>The Phenomenology of Real and Virtual Places</w:t>
      </w:r>
      <w:r>
        <w:rPr>
          <w:sz w:val="18"/>
          <w:szCs w:val="18"/>
        </w:rPr>
        <w:t>. London: Routledge, 2018.</w:t>
      </w:r>
    </w:p>
    <w:p>
      <w:pPr>
        <w:pStyle w:val="Footnote"/>
        <w:spacing w:lineRule="auto" w:line="240"/>
        <w:ind w:left="0" w:right="0" w:hanging="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Roberts, David </w:t>
      </w:r>
      <w:r>
        <w:rPr>
          <w:i/>
          <w:iCs/>
          <w:sz w:val="18"/>
          <w:szCs w:val="18"/>
        </w:rPr>
        <w:t xml:space="preserve">et al. </w:t>
      </w:r>
      <w:r>
        <w:rPr>
          <w:sz w:val="18"/>
          <w:szCs w:val="18"/>
        </w:rPr>
        <w:t xml:space="preserve">'Beyond Adversarial: The Case for Game AI as Storytelling'. </w:t>
      </w:r>
      <w:r>
        <w:rPr>
          <w:i/>
          <w:iCs/>
          <w:sz w:val="18"/>
          <w:szCs w:val="18"/>
        </w:rPr>
        <w:t xml:space="preserve">Proceedings of DiGRA 2009. </w:t>
      </w:r>
      <w:r>
        <w:rPr>
          <w:sz w:val="18"/>
          <w:szCs w:val="18"/>
        </w:rPr>
        <w:t>DiGRA, 2009.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Rodrigues, Sergio Hortas </w:t>
      </w:r>
      <w:r>
        <w:rPr>
          <w:i/>
          <w:iCs/>
          <w:sz w:val="18"/>
          <w:szCs w:val="18"/>
        </w:rPr>
        <w:t xml:space="preserve">et al. </w:t>
      </w:r>
      <w:r>
        <w:rPr>
          <w:sz w:val="18"/>
          <w:szCs w:val="18"/>
        </w:rPr>
        <w:t xml:space="preserve">'A Process Model of Empathy For Virtual Agents'. </w:t>
      </w:r>
      <w:r>
        <w:rPr>
          <w:i/>
          <w:iCs/>
          <w:sz w:val="18"/>
          <w:szCs w:val="18"/>
        </w:rPr>
        <w:t xml:space="preserve">Interacting With Computers </w:t>
      </w:r>
      <w:r>
        <w:rPr>
          <w:sz w:val="18"/>
          <w:szCs w:val="18"/>
        </w:rPr>
        <w:t>27 (4), 2015, pp. 1 – 21.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Romero, Brenda ‘Train’, </w:t>
      </w:r>
      <w:r>
        <w:rPr>
          <w:i/>
          <w:iCs/>
          <w:sz w:val="18"/>
          <w:szCs w:val="18"/>
        </w:rPr>
        <w:t>Brenda Romero</w:t>
      </w:r>
      <w:r>
        <w:rPr>
          <w:i w:val="false"/>
          <w:iCs w:val="false"/>
          <w:sz w:val="18"/>
          <w:szCs w:val="18"/>
        </w:rPr>
        <w:t xml:space="preserve">, 2009 [Online]. Available at: </w:t>
      </w:r>
      <w:hyperlink r:id="rId241">
        <w:r>
          <w:rPr>
            <w:rStyle w:val="InternetLink"/>
            <w:i w:val="false"/>
            <w:iCs w:val="false"/>
            <w:sz w:val="18"/>
            <w:szCs w:val="18"/>
          </w:rPr>
          <w:t>https://brenda.games/train</w:t>
        </w:r>
      </w:hyperlink>
      <w:r>
        <w:rPr>
          <w:i w:val="false"/>
          <w:iCs w:val="false"/>
          <w:sz w:val="18"/>
          <w:szCs w:val="18"/>
        </w:rPr>
        <w:t xml:space="preserve"> [Accessed: 20</w:t>
      </w:r>
      <w:r>
        <w:rPr>
          <w:i w:val="false"/>
          <w:iCs w:val="false"/>
          <w:sz w:val="18"/>
          <w:szCs w:val="18"/>
          <w:vertAlign w:val="superscript"/>
        </w:rPr>
        <w:t>th</w:t>
      </w:r>
      <w:r>
        <w:rPr>
          <w:i w:val="false"/>
          <w:iCs w:val="false"/>
          <w:sz w:val="18"/>
          <w:szCs w:val="18"/>
        </w:rPr>
        <w:t xml:space="preserve"> January 2021].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Rosenthal von der Putten, Astrid and Kramer, Nicole C. 'How design characteristics of robots determine evaluation and uncanny valley related responses'. </w:t>
      </w:r>
      <w:r>
        <w:rPr>
          <w:i/>
          <w:iCs/>
          <w:sz w:val="18"/>
          <w:szCs w:val="18"/>
        </w:rPr>
        <w:t>Computers In Human Behaviour</w:t>
      </w:r>
      <w:r>
        <w:rPr>
          <w:sz w:val="18"/>
          <w:szCs w:val="18"/>
        </w:rPr>
        <w:t xml:space="preserve"> 36 (1), 2014, pp. 422 – 439.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Roth, Christian and Koenitz, Hartmut ‘Evaluating the User Experience of Interactive Digital Narrative’. </w:t>
      </w:r>
      <w:r>
        <w:rPr>
          <w:i/>
          <w:iCs/>
          <w:sz w:val="18"/>
          <w:szCs w:val="18"/>
        </w:rPr>
        <w:t>Proceedings of the 1</w:t>
      </w:r>
      <w:r>
        <w:rPr>
          <w:i/>
          <w:iCs/>
          <w:sz w:val="18"/>
          <w:szCs w:val="18"/>
          <w:vertAlign w:val="superscript"/>
        </w:rPr>
        <w:t>st</w:t>
      </w:r>
      <w:r>
        <w:rPr>
          <w:i/>
          <w:iCs/>
          <w:sz w:val="18"/>
          <w:szCs w:val="18"/>
        </w:rPr>
        <w:t xml:space="preserve"> International Workshop on Multimedia Alternate </w:t>
      </w:r>
      <w:r>
        <w:rPr>
          <w:sz w:val="18"/>
          <w:szCs w:val="18"/>
        </w:rPr>
        <w:t>Realities (2016), pp.31 -36.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Ruffino, Paolo 'Narratives of independent production in video game culture'. </w:t>
      </w:r>
      <w:r>
        <w:rPr>
          <w:i/>
          <w:iCs/>
          <w:sz w:val="18"/>
          <w:szCs w:val="18"/>
        </w:rPr>
        <w:t xml:space="preserve">Loading... </w:t>
      </w:r>
      <w:r>
        <w:rPr>
          <w:sz w:val="18"/>
          <w:szCs w:val="18"/>
        </w:rPr>
        <w:t>7 (11), 2012, pp.106 – 121.</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Russell, Stuart and Norvig, Peter Artificial Intelligence: A Modern Approach. Boston: Pearson, 2009, p. 31.</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 xml:space="preserve">Ruttkay, Zsofia 'Constraint-Based Facial Animation'. </w:t>
      </w:r>
      <w:r>
        <w:rPr>
          <w:rFonts w:ascii="Georgia" w:hAnsi="Georgia"/>
          <w:i/>
          <w:iCs/>
          <w:sz w:val="18"/>
          <w:szCs w:val="18"/>
        </w:rPr>
        <w:t>Constraints</w:t>
      </w:r>
      <w:r>
        <w:rPr>
          <w:rFonts w:ascii="Georgia" w:hAnsi="Georgia"/>
          <w:sz w:val="18"/>
          <w:szCs w:val="18"/>
        </w:rPr>
        <w:t xml:space="preserve"> 6 (1), 2001, pp.85 – 113.</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Ryan, James Owen </w:t>
      </w:r>
      <w:r>
        <w:rPr>
          <w:i/>
          <w:iCs/>
          <w:sz w:val="18"/>
          <w:szCs w:val="18"/>
        </w:rPr>
        <w:t>et al.</w:t>
      </w:r>
      <w:r>
        <w:rPr>
          <w:sz w:val="18"/>
          <w:szCs w:val="18"/>
        </w:rPr>
        <w:t xml:space="preserve">, 'Towards Characters Who Observe, Tell, Misremember &amp; Lie'. </w:t>
      </w:r>
      <w:r>
        <w:rPr>
          <w:i/>
          <w:iCs/>
          <w:sz w:val="18"/>
          <w:szCs w:val="18"/>
        </w:rPr>
        <w:t xml:space="preserve">Experimental AI in Games: Papers from the AIIDE 2015 Workshop, </w:t>
      </w:r>
      <w:r>
        <w:rPr>
          <w:sz w:val="18"/>
          <w:szCs w:val="18"/>
        </w:rPr>
        <w:t xml:space="preserve">2015 [Online]. Available at: </w:t>
      </w:r>
      <w:hyperlink r:id="rId242">
        <w:r>
          <w:rPr>
            <w:rStyle w:val="InternetLink"/>
            <w:sz w:val="18"/>
            <w:szCs w:val="18"/>
          </w:rPr>
          <w:t>https://www.aaai.org/ocs/index.php/AIIDE/AIIDE15/paper/view/11667/11394</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w:t>
      </w:r>
      <w:r>
        <w:rPr>
          <w:i/>
          <w:sz w:val="18"/>
          <w:szCs w:val="18"/>
        </w:rPr>
        <w:t>Possible Worlds, Artificial Intelligence and Narrative Theory</w:t>
      </w:r>
      <w:r>
        <w:rPr>
          <w:sz w:val="18"/>
          <w:szCs w:val="18"/>
        </w:rPr>
        <w:t xml:space="preserve">. Bloomington: U of Indiana P, 1991.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‘Immersion vs. Interactivity: Virtual Reality and Literary Theory’. </w:t>
      </w:r>
      <w:r>
        <w:rPr>
          <w:i/>
          <w:iCs/>
          <w:sz w:val="18"/>
          <w:szCs w:val="18"/>
        </w:rPr>
        <w:t xml:space="preserve">SubStance </w:t>
      </w:r>
      <w:r>
        <w:rPr>
          <w:i w:val="false"/>
          <w:iCs w:val="false"/>
          <w:sz w:val="18"/>
          <w:szCs w:val="18"/>
        </w:rPr>
        <w:t>28 (2) (1999), pp. 110 – 137.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Ryan, Marie-Laure ‘Beyond Myth And Metaphor* - The Case of Narrative in Digital Media’.</w:t>
      </w:r>
      <w:r>
        <w:rPr>
          <w:i/>
          <w:iCs/>
          <w:sz w:val="18"/>
          <w:szCs w:val="18"/>
        </w:rPr>
        <w:t xml:space="preserve"> Game Studies</w:t>
      </w:r>
      <w:r>
        <w:rPr>
          <w:sz w:val="18"/>
          <w:szCs w:val="18"/>
        </w:rPr>
        <w:t xml:space="preserve"> 1 (1), 2001.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Ryan, Marie-Laure ‘Interactive Narrative, Plot Types, and Interpersonal Relations’.</w:t>
      </w:r>
      <w:r>
        <w:rPr>
          <w:i/>
          <w:iCs/>
          <w:sz w:val="18"/>
          <w:szCs w:val="18"/>
        </w:rPr>
        <w:t xml:space="preserve"> Proceedings of the Joint International Conference on Interactive Digital Storytelling</w:t>
      </w:r>
      <w:r>
        <w:rPr>
          <w:sz w:val="18"/>
          <w:szCs w:val="18"/>
        </w:rPr>
        <w:t>.</w:t>
      </w:r>
      <w:r>
        <w:rPr>
          <w:i/>
          <w:iCs/>
          <w:sz w:val="18"/>
          <w:szCs w:val="18"/>
        </w:rPr>
        <w:t xml:space="preserve"> </w:t>
      </w:r>
      <w:r>
        <w:rPr>
          <w:sz w:val="18"/>
          <w:szCs w:val="18"/>
        </w:rPr>
        <w:t>Erfurt: ICIDS, 2008, pp. 6 – 13.</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Ryan, Marie-Laure 'From Playfields To Fictional Worlds: A Second Life for Ariosto'. </w:t>
      </w:r>
      <w:r>
        <w:rPr>
          <w:i/>
          <w:iCs/>
          <w:sz w:val="18"/>
          <w:szCs w:val="18"/>
        </w:rPr>
        <w:t xml:space="preserve">New Literary History </w:t>
      </w:r>
      <w:r>
        <w:rPr>
          <w:sz w:val="18"/>
          <w:szCs w:val="18"/>
        </w:rPr>
        <w:t>40 (1), 2009, pp.159 – 177.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'Interactive Narrative, Plot Types &amp; Interpersonal Relations'. </w:t>
      </w:r>
      <w:r>
        <w:rPr>
          <w:i/>
          <w:iCs/>
          <w:sz w:val="18"/>
          <w:szCs w:val="18"/>
        </w:rPr>
        <w:t xml:space="preserve">Intersemiose </w:t>
      </w:r>
      <w:r>
        <w:rPr>
          <w:sz w:val="18"/>
          <w:szCs w:val="18"/>
        </w:rPr>
        <w:t>2 (4), 2013, pp. 26 - 37, p. 30.</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Ryan, Marie-Laure ‘Interactive Narrative’. </w:t>
      </w:r>
      <w:r>
        <w:rPr>
          <w:i/>
          <w:iCs/>
          <w:sz w:val="18"/>
          <w:szCs w:val="18"/>
        </w:rPr>
        <w:t xml:space="preserve">In: </w:t>
      </w:r>
      <w:r>
        <w:rPr>
          <w:sz w:val="18"/>
          <w:szCs w:val="18"/>
        </w:rPr>
        <w:t>Ryan, Marie-Laure (</w:t>
      </w:r>
      <w:r>
        <w:rPr>
          <w:i/>
          <w:iCs/>
          <w:sz w:val="18"/>
          <w:szCs w:val="18"/>
        </w:rPr>
        <w:t>eds.</w:t>
      </w:r>
      <w:r>
        <w:rPr>
          <w:sz w:val="18"/>
          <w:szCs w:val="18"/>
        </w:rPr>
        <w:t xml:space="preserve">), 2014, pp. 292 – 298, p. 297.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'Preface'. </w:t>
      </w:r>
      <w:r>
        <w:rPr>
          <w:i/>
          <w:iCs/>
          <w:sz w:val="18"/>
          <w:szCs w:val="18"/>
        </w:rPr>
        <w:t xml:space="preserve">In: </w:t>
      </w:r>
      <w:r>
        <w:rPr>
          <w:sz w:val="18"/>
          <w:szCs w:val="18"/>
        </w:rPr>
        <w:t xml:space="preserve">Ryan, Marie-Laure </w:t>
      </w:r>
      <w:r>
        <w:rPr>
          <w:i/>
          <w:iCs/>
          <w:sz w:val="18"/>
          <w:szCs w:val="18"/>
        </w:rPr>
        <w:t xml:space="preserve">et al. </w:t>
      </w:r>
      <w:r>
        <w:rPr>
          <w:sz w:val="18"/>
          <w:szCs w:val="18"/>
        </w:rPr>
        <w:t>(</w:t>
      </w:r>
      <w:r>
        <w:rPr>
          <w:i/>
          <w:iCs/>
          <w:sz w:val="18"/>
          <w:szCs w:val="18"/>
        </w:rPr>
        <w:t>eds.</w:t>
      </w:r>
      <w:r>
        <w:rPr>
          <w:sz w:val="18"/>
          <w:szCs w:val="18"/>
        </w:rPr>
        <w:t>),</w:t>
      </w:r>
      <w:r>
        <w:rPr>
          <w:i/>
          <w:iCs/>
          <w:sz w:val="18"/>
          <w:szCs w:val="18"/>
        </w:rPr>
        <w:t xml:space="preserve"> </w:t>
      </w:r>
      <w:r>
        <w:rPr>
          <w:sz w:val="18"/>
          <w:szCs w:val="18"/>
        </w:rPr>
        <w:t>2014, p. ix.</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Ryan, Marie-Laure ‘Spatiality Of Digital Media’.</w:t>
      </w:r>
      <w:r>
        <w:rPr>
          <w:rFonts w:cs="Georgia"/>
          <w:i/>
          <w:iCs/>
          <w:sz w:val="18"/>
          <w:szCs w:val="18"/>
        </w:rPr>
        <w:t xml:space="preserve"> In:</w:t>
      </w:r>
      <w:r>
        <w:rPr>
          <w:rFonts w:cs="Georgia"/>
          <w:sz w:val="18"/>
          <w:szCs w:val="18"/>
        </w:rPr>
        <w:t xml:space="preserve"> Ryan, Marie-Laure</w:t>
      </w:r>
      <w:r>
        <w:rPr>
          <w:rFonts w:cs="Georgia"/>
          <w:i/>
          <w:iCs/>
          <w:sz w:val="18"/>
          <w:szCs w:val="18"/>
        </w:rPr>
        <w:t xml:space="preserve"> et al.</w:t>
      </w:r>
      <w:r>
        <w:rPr>
          <w:rFonts w:cs="Georgia"/>
          <w:sz w:val="18"/>
          <w:szCs w:val="18"/>
        </w:rPr>
        <w:t xml:space="preserve"> (</w:t>
      </w:r>
      <w:r>
        <w:rPr>
          <w:rFonts w:cs="Georgia"/>
          <w:i/>
          <w:iCs/>
          <w:sz w:val="18"/>
          <w:szCs w:val="18"/>
        </w:rPr>
        <w:t>eds.</w:t>
      </w:r>
      <w:r>
        <w:rPr>
          <w:rFonts w:cs="Georgia"/>
          <w:sz w:val="18"/>
          <w:szCs w:val="18"/>
        </w:rPr>
        <w:t>), 2014, pp. 470 – 473.</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Ryan, Marie-Laure </w:t>
      </w:r>
      <w:r>
        <w:rPr>
          <w:i/>
          <w:iCs/>
          <w:sz w:val="18"/>
          <w:szCs w:val="18"/>
        </w:rPr>
        <w:t xml:space="preserve">Narrative As Virtual Reality 2: Revisiting Immersion and Interactivity in Literature and Electronic Media. </w:t>
      </w:r>
      <w:r>
        <w:rPr>
          <w:sz w:val="18"/>
          <w:szCs w:val="18"/>
        </w:rPr>
        <w:t>Baltimore: John Hopkins University Press, 2015, p. 207.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 Laure ’7 - Emotional and Strategic Conceptions of Space in Digital Narratives’. </w:t>
      </w:r>
      <w:r>
        <w:rPr>
          <w:i/>
          <w:iCs/>
          <w:sz w:val="18"/>
          <w:szCs w:val="18"/>
        </w:rPr>
        <w:t xml:space="preserve">In: </w:t>
      </w:r>
      <w:r>
        <w:rPr>
          <w:sz w:val="18"/>
          <w:szCs w:val="18"/>
        </w:rPr>
        <w:t xml:space="preserve">Koenitz, Harmut </w:t>
      </w:r>
      <w:r>
        <w:rPr>
          <w:i/>
          <w:iCs/>
          <w:sz w:val="18"/>
          <w:szCs w:val="18"/>
        </w:rPr>
        <w:t>et al. (eds</w:t>
      </w:r>
      <w:r>
        <w:rPr>
          <w:sz w:val="18"/>
          <w:szCs w:val="18"/>
        </w:rPr>
        <w:t>.), 2015.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Ryerson, Liz </w:t>
      </w:r>
      <w:r>
        <w:rPr>
          <w:i/>
          <w:iCs/>
          <w:sz w:val="18"/>
          <w:szCs w:val="18"/>
        </w:rPr>
        <w:t>Indie Entitlement</w:t>
      </w:r>
      <w:r>
        <w:rPr>
          <w:sz w:val="18"/>
          <w:szCs w:val="18"/>
        </w:rPr>
        <w:t xml:space="preserve">, 2014 [Online]. Available at: </w:t>
      </w:r>
      <w:hyperlink r:id="rId243">
        <w:r>
          <w:rPr>
            <w:rStyle w:val="InternetLink"/>
            <w:sz w:val="18"/>
            <w:szCs w:val="18"/>
          </w:rPr>
          <w:t>https://ellaguro.blogspot.com/2014/06/indie-entitlement.html</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rStyle w:val="WWFootnoteCharacters"/>
          <w:rFonts w:eastAsia="Georgia" w:cs="Times New Roman"/>
          <w:sz w:val="18"/>
          <w:szCs w:val="18"/>
          <w:highlight w:val="white"/>
          <w:lang w:val="en-GB"/>
        </w:rPr>
        <w:t xml:space="preserve">Salen, Katie and Zimmerman, Eric </w:t>
      </w:r>
      <w:r>
        <w:rPr>
          <w:rStyle w:val="WWFootnoteCharacters"/>
          <w:rFonts w:eastAsia="Georgia" w:cs="Times New Roman"/>
          <w:i/>
          <w:iCs/>
          <w:sz w:val="18"/>
          <w:szCs w:val="18"/>
          <w:highlight w:val="white"/>
          <w:lang w:val="en-GB"/>
        </w:rPr>
        <w:t>Rules Of Play: Game Design Fundamentals.</w:t>
      </w:r>
      <w:r>
        <w:rPr>
          <w:rStyle w:val="WWFootnoteCharacters"/>
          <w:rFonts w:eastAsia="Georgia" w:cs="Times New Roman"/>
          <w:i w:val="false"/>
          <w:iCs w:val="false"/>
          <w:sz w:val="18"/>
          <w:szCs w:val="18"/>
          <w:highlight w:val="white"/>
          <w:lang w:val="en-GB"/>
        </w:rPr>
        <w:t xml:space="preserve"> Massachusetts: The MIT Press, 2004.</w:t>
      </w:r>
    </w:p>
    <w:p>
      <w:pPr>
        <w:pStyle w:val="Footnote"/>
        <w:spacing w:lineRule="auto" w:line="240"/>
        <w:rPr>
          <w:rStyle w:val="WWFootnoteCharacters"/>
          <w:rFonts w:eastAsia="Georgia" w:cs="Times New Roman"/>
          <w:i w:val="false"/>
          <w:i w:val="false"/>
          <w:iCs w:val="false"/>
          <w:sz w:val="18"/>
          <w:szCs w:val="18"/>
          <w:highlight w:val="white"/>
          <w:lang w:val="en-GB"/>
        </w:rPr>
      </w:pPr>
      <w:r>
        <w:rPr>
          <w:rFonts w:eastAsia="Georgia" w:cs="Times New Roman"/>
          <w:i w:val="false"/>
          <w:iCs w:val="false"/>
          <w:sz w:val="18"/>
          <w:szCs w:val="18"/>
          <w:highlight w:val="white"/>
          <w:lang w:val="en-GB"/>
        </w:rPr>
      </w:r>
    </w:p>
    <w:p>
      <w:pPr>
        <w:pStyle w:val="Footnote"/>
        <w:spacing w:lineRule="auto" w:line="240"/>
        <w:rPr/>
      </w:pPr>
      <w:r>
        <w:rPr>
          <w:rStyle w:val="WWFootnoteCharacters"/>
          <w:rFonts w:eastAsia="Georgia" w:cs="Times New Roman"/>
          <w:i w:val="false"/>
          <w:iCs w:val="false"/>
          <w:sz w:val="18"/>
          <w:szCs w:val="18"/>
          <w:highlight w:val="white"/>
          <w:lang w:val="en-GB"/>
        </w:rPr>
        <w:t xml:space="preserve"> </w:t>
      </w:r>
      <w:r>
        <w:rPr>
          <w:rStyle w:val="WWFootnoteCharacters"/>
          <w:rFonts w:eastAsia="Georgia" w:cs="Times New Roman"/>
          <w:i w:val="false"/>
          <w:iCs w:val="false"/>
          <w:sz w:val="18"/>
          <w:szCs w:val="18"/>
          <w:highlight w:val="white"/>
          <w:lang w:val="en-GB"/>
        </w:rPr>
        <w:t xml:space="preserve">Samyn, Michel </w:t>
      </w:r>
      <w:r>
        <w:rPr>
          <w:rStyle w:val="WWFootnoteCharacters"/>
          <w:rFonts w:eastAsia="Georgia" w:cs="Times New Roman"/>
          <w:i/>
          <w:iCs/>
          <w:sz w:val="18"/>
          <w:szCs w:val="18"/>
          <w:highlight w:val="white"/>
          <w:lang w:val="en-GB"/>
        </w:rPr>
        <w:t>Not a manifesto</w:t>
      </w:r>
      <w:r>
        <w:rPr>
          <w:rStyle w:val="WWFootnoteCharacters"/>
          <w:rFonts w:eastAsia="Georgia" w:cs="Times New Roman"/>
          <w:i w:val="false"/>
          <w:iCs w:val="false"/>
          <w:sz w:val="18"/>
          <w:szCs w:val="18"/>
          <w:highlight w:val="white"/>
          <w:lang w:val="en-GB"/>
        </w:rPr>
        <w:t xml:space="preserve">, 2010 [Online]. Available at: </w:t>
      </w:r>
      <w:hyperlink r:id="rId244">
        <w:r>
          <w:rPr>
            <w:rStyle w:val="InternetLink"/>
            <w:rFonts w:eastAsia="Georgia" w:cs="Times New Roman"/>
            <w:i w:val="false"/>
            <w:iCs w:val="false"/>
            <w:sz w:val="18"/>
            <w:szCs w:val="18"/>
            <w:highlight w:val="white"/>
            <w:lang w:val="en-GB"/>
          </w:rPr>
          <w:t>http://notgames.org/blog/2010/03/19/not-a-manifesto/</w:t>
        </w:r>
      </w:hyperlink>
      <w:r>
        <w:rPr>
          <w:rStyle w:val="WWFootnoteCharacters"/>
          <w:rFonts w:eastAsia="Georgia" w:cs="Times New Roman"/>
          <w:i w:val="false"/>
          <w:iCs w:val="false"/>
          <w:sz w:val="18"/>
          <w:szCs w:val="18"/>
          <w:highlight w:val="white"/>
          <w:lang w:val="en-GB"/>
        </w:rPr>
        <w:t xml:space="preserve"> [Accessed 18</w:t>
      </w:r>
      <w:r>
        <w:rPr>
          <w:rStyle w:val="WWFootnoteCharacters"/>
          <w:rFonts w:eastAsia="Georgia" w:cs="Times New Roman"/>
          <w:i w:val="false"/>
          <w:iCs w:val="false"/>
          <w:sz w:val="18"/>
          <w:szCs w:val="18"/>
          <w:highlight w:val="white"/>
          <w:vertAlign w:val="superscript"/>
          <w:lang w:val="en-GB"/>
        </w:rPr>
        <w:t>th</w:t>
      </w:r>
      <w:r>
        <w:rPr>
          <w:rStyle w:val="WWFootnoteCharacters"/>
          <w:rFonts w:eastAsia="Georgia" w:cs="Times New Roman"/>
          <w:i w:val="false"/>
          <w:iCs w:val="false"/>
          <w:sz w:val="18"/>
          <w:szCs w:val="18"/>
          <w:highlight w:val="white"/>
          <w:lang w:val="en-GB"/>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Samyn, Michael </w:t>
      </w:r>
      <w:r>
        <w:rPr>
          <w:i/>
          <w:iCs/>
          <w:sz w:val="18"/>
          <w:szCs w:val="18"/>
        </w:rPr>
        <w:t>Almost Art</w:t>
      </w:r>
      <w:r>
        <w:rPr>
          <w:sz w:val="18"/>
          <w:szCs w:val="18"/>
        </w:rPr>
        <w:t xml:space="preserve">, 2011 [Online]. Available at: </w:t>
      </w:r>
      <w:hyperlink r:id="rId245">
        <w:r>
          <w:rPr>
            <w:rStyle w:val="InternetLink"/>
            <w:sz w:val="18"/>
            <w:szCs w:val="18"/>
          </w:rPr>
          <w:t>http://www.escapistmagazine.com/articles/view/video-games/issues/issue_291/8608-Almost-Art</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Sanders, April 'Parallels Between The Gaming Experience and Rosenblatt's Reader Response Theory'. PhD Thesis: University of North Text, 2013.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Sanders, April 'Understanding the Video Game Experience through Reader Response Theory'. </w:t>
      </w:r>
      <w:r>
        <w:rPr>
          <w:i/>
          <w:iCs/>
          <w:sz w:val="18"/>
          <w:szCs w:val="18"/>
        </w:rPr>
        <w:t xml:space="preserve">READ </w:t>
      </w:r>
      <w:r>
        <w:rPr>
          <w:sz w:val="18"/>
          <w:szCs w:val="18"/>
        </w:rPr>
        <w:t>2 (3), 2017, pp. 45 – 63.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Sandry, Eleanor ‘Re-evaluating the Form and Communication of Social Robots: The Benefits of Collaborating with Machinelike Robots’.</w:t>
      </w:r>
      <w:r>
        <w:rPr>
          <w:i/>
          <w:iCs/>
          <w:sz w:val="18"/>
          <w:szCs w:val="18"/>
        </w:rPr>
        <w:t xml:space="preserve"> Social Robotics</w:t>
      </w:r>
      <w:r>
        <w:rPr>
          <w:sz w:val="18"/>
          <w:szCs w:val="18"/>
        </w:rPr>
        <w:t xml:space="preserve"> 7 (1), 2015, pp. 335 – 346.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Sandry, Eleanor ‘The Potential of Otherness in Robotic Art’</w:t>
      </w:r>
      <w:r>
        <w:rPr>
          <w:i/>
          <w:iCs/>
          <w:sz w:val="18"/>
          <w:szCs w:val="18"/>
        </w:rPr>
        <w:t xml:space="preserve"> In:</w:t>
      </w:r>
      <w:r>
        <w:rPr>
          <w:sz w:val="18"/>
          <w:szCs w:val="18"/>
        </w:rPr>
        <w:t xml:space="preserve"> Herath, Damien</w:t>
      </w:r>
      <w:r>
        <w:rPr>
          <w:i/>
          <w:iCs/>
          <w:sz w:val="18"/>
          <w:szCs w:val="18"/>
        </w:rPr>
        <w:t xml:space="preserve"> et al.</w:t>
      </w:r>
      <w:r>
        <w:rPr>
          <w:sz w:val="18"/>
          <w:szCs w:val="18"/>
        </w:rPr>
        <w:t xml:space="preserve"> (</w:t>
      </w:r>
      <w:r>
        <w:rPr>
          <w:i/>
          <w:iCs/>
          <w:sz w:val="18"/>
          <w:szCs w:val="18"/>
        </w:rPr>
        <w:t>eds.</w:t>
      </w:r>
      <w:r>
        <w:rPr>
          <w:sz w:val="18"/>
          <w:szCs w:val="18"/>
        </w:rPr>
        <w:t>), 2016, pp. 177 – 189.</w:t>
      </w:r>
      <w:r>
        <w:rPr>
          <w:i/>
          <w:iCs/>
          <w:sz w:val="18"/>
          <w:szCs w:val="18"/>
        </w:rPr>
        <w:t xml:space="preserve">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Scenocosme, </w:t>
      </w:r>
      <w:r>
        <w:rPr>
          <w:i/>
          <w:iCs/>
          <w:sz w:val="18"/>
          <w:szCs w:val="18"/>
        </w:rPr>
        <w:t xml:space="preserve">La maison sensible, </w:t>
      </w:r>
      <w:r>
        <w:rPr>
          <w:sz w:val="18"/>
          <w:szCs w:val="18"/>
        </w:rPr>
        <w:t xml:space="preserve">2015 [Online]. Available at: </w:t>
      </w:r>
      <w:hyperlink r:id="rId246">
        <w:r>
          <w:rPr>
            <w:rStyle w:val="InternetLink"/>
            <w:sz w:val="18"/>
            <w:szCs w:val="18"/>
          </w:rPr>
          <w:t>http://</w:t>
        </w:r>
      </w:hyperlink>
      <w:hyperlink r:id="rId247">
        <w:r>
          <w:rPr>
            <w:rStyle w:val="InternetLink"/>
            <w:sz w:val="18"/>
            <w:szCs w:val="18"/>
          </w:rPr>
          <w:t>www.</w:t>
        </w:r>
      </w:hyperlink>
      <w:hyperlink r:id="rId248">
        <w:r>
          <w:rPr>
            <w:rStyle w:val="InternetLink"/>
            <w:sz w:val="18"/>
            <w:szCs w:val="18"/>
          </w:rPr>
          <w:t>scenocosme.com/maison_sensible.htm</w:t>
        </w:r>
      </w:hyperlink>
      <w:r>
        <w:rPr>
          <w:sz w:val="18"/>
          <w:szCs w:val="18"/>
        </w:rPr>
        <w:t xml:space="preserve"> [Accessed 20</w:t>
      </w:r>
      <w:r>
        <w:rPr>
          <w:sz w:val="18"/>
          <w:szCs w:val="18"/>
          <w:vertAlign w:val="superscript"/>
        </w:rPr>
        <w:t>th</w:t>
      </w:r>
      <w:r>
        <w:rPr>
          <w:sz w:val="18"/>
          <w:szCs w:val="18"/>
        </w:rPr>
        <w:t xml:space="preserve"> March 2019].ite</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Schonbrodt, Felix and Asendorpf, Jens 'The Challenge of Constructing Psychologically Believable Agents'. </w:t>
      </w:r>
      <w:r>
        <w:rPr>
          <w:i/>
          <w:iCs/>
          <w:sz w:val="18"/>
          <w:szCs w:val="18"/>
        </w:rPr>
        <w:t xml:space="preserve">Journal of Media Psychology </w:t>
      </w:r>
      <w:r>
        <w:rPr>
          <w:sz w:val="18"/>
          <w:szCs w:val="18"/>
        </w:rPr>
        <w:t>23 (2), 2011, pp. 100 – 107.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Schneider, Edward </w:t>
      </w:r>
      <w:r>
        <w:rPr>
          <w:i/>
          <w:iCs/>
          <w:sz w:val="18"/>
          <w:szCs w:val="18"/>
        </w:rPr>
        <w:t xml:space="preserve">et al. Exploring the Uncanny Valley with Japanese Video Game Characters. </w:t>
      </w:r>
      <w:r>
        <w:rPr>
          <w:sz w:val="18"/>
          <w:szCs w:val="18"/>
        </w:rPr>
        <w:t>Proceedings of the DiGRA 2007 Conference. DiGRA, 2007.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Schrank, Brian </w:t>
      </w:r>
      <w:r>
        <w:rPr>
          <w:i/>
          <w:iCs/>
          <w:sz w:val="18"/>
          <w:szCs w:val="18"/>
        </w:rPr>
        <w:t xml:space="preserve">Avant-Garde Videogames: Playing with Technoculture. </w:t>
      </w:r>
      <w:r>
        <w:rPr>
          <w:sz w:val="18"/>
          <w:szCs w:val="18"/>
        </w:rPr>
        <w:t>Massachusetts: The MIT Press, 2014.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Schweizer, Bobby ‘Moving Through Videogame Cities’,</w:t>
      </w:r>
      <w:r>
        <w:rPr>
          <w:i/>
          <w:iCs/>
          <w:sz w:val="18"/>
          <w:szCs w:val="18"/>
        </w:rPr>
        <w:t xml:space="preserve"> Mindscape</w:t>
      </w:r>
      <w:r>
        <w:rPr>
          <w:sz w:val="18"/>
          <w:szCs w:val="18"/>
        </w:rPr>
        <w:t>, 2013.</w:t>
      </w:r>
      <w:r>
        <w:rPr>
          <w:i/>
          <w:iCs/>
          <w:sz w:val="18"/>
          <w:szCs w:val="18"/>
        </w:rPr>
        <w:t xml:space="preserve"> </w:t>
      </w:r>
    </w:p>
    <w:p>
      <w:pPr>
        <w:pStyle w:val="Footnote"/>
        <w:spacing w:lineRule="auto" w:line="240"/>
        <w:rPr>
          <w:rFonts w:ascii="Georgia" w:hAnsi="Georgia"/>
          <w:i/>
          <w:i/>
          <w:iCs/>
          <w:sz w:val="18"/>
          <w:szCs w:val="18"/>
        </w:rPr>
      </w:pPr>
      <w:r>
        <w:rPr>
          <w:i/>
          <w:iCs/>
          <w:sz w:val="18"/>
          <w:szCs w:val="18"/>
        </w:rPr>
      </w:r>
    </w:p>
    <w:p>
      <w:pPr>
        <w:pStyle w:val="Footnote"/>
        <w:spacing w:lineRule="auto" w:line="240"/>
        <w:rPr/>
      </w:pPr>
      <w:r>
        <w:rPr>
          <w:i/>
          <w:iCs/>
          <w:sz w:val="18"/>
          <w:szCs w:val="18"/>
        </w:rPr>
        <w:t xml:space="preserve"> </w:t>
      </w:r>
      <w:r>
        <w:rPr>
          <w:i/>
          <w:iCs/>
          <w:sz w:val="18"/>
          <w:szCs w:val="18"/>
        </w:rPr>
        <w:t xml:space="preserve">Scott, Robin. Skyrim Mod Categories, 2018 [Online]. Available at: </w:t>
      </w:r>
      <w:hyperlink r:id="rId249">
        <w:r>
          <w:rPr>
            <w:rStyle w:val="InternetLink"/>
            <w:i/>
            <w:iCs/>
            <w:sz w:val="18"/>
            <w:szCs w:val="18"/>
          </w:rPr>
          <w:t>https://www.nexusmods.com/skyrim/mods/categories/</w:t>
        </w:r>
      </w:hyperlink>
      <w:r>
        <w:rPr>
          <w:i/>
          <w:iCs/>
          <w:sz w:val="18"/>
          <w:szCs w:val="18"/>
        </w:rPr>
        <w:t xml:space="preserve"> [Accessed 8</w:t>
      </w:r>
      <w:r>
        <w:rPr>
          <w:i/>
          <w:iCs/>
          <w:sz w:val="18"/>
          <w:szCs w:val="18"/>
          <w:vertAlign w:val="superscript"/>
        </w:rPr>
        <w:t>th</w:t>
      </w:r>
      <w:r>
        <w:rPr>
          <w:i/>
          <w:iCs/>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Sellers, Mike </w:t>
      </w:r>
      <w:r>
        <w:rPr>
          <w:i/>
          <w:iCs/>
          <w:sz w:val="18"/>
          <w:szCs w:val="18"/>
        </w:rPr>
        <w:t>A Systemic Approach To Systemic Design</w:t>
      </w:r>
      <w:r>
        <w:rPr>
          <w:sz w:val="18"/>
          <w:szCs w:val="18"/>
        </w:rPr>
        <w:t xml:space="preserve">, 2015 [Online]. Available at: </w:t>
      </w:r>
      <w:hyperlink r:id="rId250">
        <w:r>
          <w:rPr>
            <w:rStyle w:val="InternetLink"/>
            <w:sz w:val="18"/>
            <w:szCs w:val="18"/>
          </w:rPr>
          <w:t>https://www.youtube.com/watch?v=HR8EmTyJz9A</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Seraphine, Frederic. </w:t>
      </w:r>
      <w:r>
        <w:rPr>
          <w:i/>
          <w:iCs/>
          <w:sz w:val="18"/>
          <w:szCs w:val="18"/>
        </w:rPr>
        <w:t xml:space="preserve">Ludonarrative Dissonance: Is Storytelling About Reaching Harmony?, </w:t>
      </w:r>
      <w:r>
        <w:rPr>
          <w:sz w:val="18"/>
          <w:szCs w:val="18"/>
        </w:rPr>
        <w:t xml:space="preserve">2016 [Online]. Available at: </w:t>
      </w:r>
      <w:hyperlink r:id="rId251">
        <w:r>
          <w:rPr>
            <w:rStyle w:val="InternetLink"/>
            <w:sz w:val="18"/>
            <w:szCs w:val="18"/>
          </w:rPr>
          <w:t>http://www.fredericseraphine.com/index.php/2016/09/02/ludonarrative-dissonance-is-storytelling-about-reaching-harmony/</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Shaw, Mary and Garlan, David. </w:t>
      </w:r>
      <w:r>
        <w:rPr>
          <w:i/>
          <w:iCs/>
          <w:sz w:val="18"/>
          <w:szCs w:val="18"/>
        </w:rPr>
        <w:t xml:space="preserve">Software architecture. </w:t>
      </w:r>
      <w:r>
        <w:rPr>
          <w:sz w:val="18"/>
          <w:szCs w:val="18"/>
        </w:rPr>
        <w:t>Englewood: Prentice Hall, 1996.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Sherman, Rob </w:t>
      </w:r>
      <w:r>
        <w:rPr>
          <w:i/>
          <w:iCs/>
          <w:sz w:val="18"/>
          <w:szCs w:val="18"/>
        </w:rPr>
        <w:t>The Spare Set</w:t>
      </w:r>
      <w:r>
        <w:rPr>
          <w:sz w:val="18"/>
          <w:szCs w:val="18"/>
        </w:rPr>
        <w:t xml:space="preserve">, 2014 [Online]. Available at: </w:t>
      </w:r>
      <w:hyperlink r:id="rId252">
        <w:r>
          <w:rPr>
            <w:rStyle w:val="InternetLink"/>
            <w:sz w:val="18"/>
            <w:szCs w:val="18"/>
          </w:rPr>
          <w:t>http://bonfiredog.co.uk/thespareset</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Sherman, Robert </w:t>
      </w:r>
      <w:r>
        <w:rPr>
          <w:i/>
          <w:iCs/>
          <w:sz w:val="18"/>
          <w:szCs w:val="18"/>
        </w:rPr>
        <w:t>A Lifetime With Dom</w:t>
      </w:r>
      <w:r>
        <w:rPr>
          <w:sz w:val="18"/>
          <w:szCs w:val="18"/>
        </w:rPr>
        <w:t xml:space="preserve">, 2016 [Online]. Available at: </w:t>
      </w:r>
      <w:hyperlink r:id="rId253">
        <w:r>
          <w:rPr>
            <w:rStyle w:val="InternetLink"/>
            <w:sz w:val="18"/>
            <w:szCs w:val="18"/>
          </w:rPr>
          <w:t>http://bonfiredog.co.uk/bonfog/2016/06/07/a-lifetime-with-dom/</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Sherman, Rob </w:t>
      </w:r>
      <w:r>
        <w:rPr>
          <w:i/>
          <w:iCs/>
          <w:sz w:val="18"/>
          <w:szCs w:val="18"/>
        </w:rPr>
        <w:t>The Black Crown Project Archive</w:t>
      </w:r>
      <w:r>
        <w:rPr>
          <w:sz w:val="18"/>
          <w:szCs w:val="18"/>
        </w:rPr>
        <w:t xml:space="preserve">, 2018 [Online]. Available at: </w:t>
      </w:r>
      <w:hyperlink r:id="rId254">
        <w:r>
          <w:rPr>
            <w:rStyle w:val="InternetLink"/>
            <w:sz w:val="18"/>
            <w:szCs w:val="18"/>
          </w:rPr>
          <w:t>https://github.com/bonfiredog/blackcrownproject</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Sheu, Sherri ‘”Bring the Lake to Your Living Room”: Video Game Nature and the Meanings of Digital Ecologies’.</w:t>
      </w:r>
      <w:r>
        <w:rPr>
          <w:i/>
          <w:iCs/>
          <w:sz w:val="18"/>
          <w:szCs w:val="18"/>
        </w:rPr>
        <w:t xml:space="preserve"> Environmental History</w:t>
      </w:r>
      <w:r>
        <w:rPr>
          <w:sz w:val="18"/>
          <w:szCs w:val="18"/>
        </w:rPr>
        <w:t xml:space="preserve"> 24 (4), 2019, pp. 793 – 804.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Shinkle, Eugenie ‘Videogames and the Digital Sublime’ In: Karatzogianni, Athina and Kuntsman, Adi (eds.) Germany: Springer, 2012, pp. 94 – 108, p. 95.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Short, Emily </w:t>
      </w:r>
      <w:r>
        <w:rPr>
          <w:i/>
          <w:iCs/>
          <w:sz w:val="18"/>
          <w:szCs w:val="18"/>
        </w:rPr>
        <w:t>Galatea</w:t>
      </w:r>
      <w:r>
        <w:rPr>
          <w:sz w:val="18"/>
          <w:szCs w:val="18"/>
        </w:rPr>
        <w:t xml:space="preserve"> [PC Software], 2000, [Online]. Available at: </w:t>
      </w:r>
      <w:hyperlink r:id="rId255">
        <w:r>
          <w:rPr>
            <w:rStyle w:val="InternetLink"/>
            <w:sz w:val="18"/>
            <w:szCs w:val="18"/>
          </w:rPr>
          <w:t>https://ifdb.tads.org/viewgame?id=urxrv27t7qtu52lb</w:t>
        </w:r>
      </w:hyperlink>
      <w:r>
        <w:rPr>
          <w:sz w:val="18"/>
          <w:szCs w:val="18"/>
        </w:rPr>
        <w:t xml:space="preserve"> [Accessed 8</w:t>
      </w:r>
      <w:r>
        <w:rPr>
          <w:sz w:val="18"/>
          <w:szCs w:val="18"/>
          <w:vertAlign w:val="superscript"/>
        </w:rPr>
        <w:t>th</w:t>
      </w:r>
      <w:r>
        <w:rPr>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Short, Emily </w:t>
      </w:r>
      <w:r>
        <w:rPr>
          <w:i/>
          <w:iCs/>
          <w:sz w:val="18"/>
          <w:szCs w:val="18"/>
        </w:rPr>
        <w:t>Conversation</w:t>
      </w:r>
      <w:r>
        <w:rPr>
          <w:sz w:val="18"/>
          <w:szCs w:val="18"/>
        </w:rPr>
        <w:t xml:space="preserve">, undated [Online]. Available at: </w:t>
      </w:r>
      <w:hyperlink r:id="rId256">
        <w:r>
          <w:rPr>
            <w:rStyle w:val="InternetLink"/>
            <w:sz w:val="18"/>
            <w:szCs w:val="18"/>
          </w:rPr>
          <w:t>https://emshort.blog/how-to-play/writing-if/my-articles/conversation/</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Short, Emily, ‘Inform 7 For The Fiction Author’,</w:t>
      </w:r>
      <w:r>
        <w:rPr>
          <w:i/>
          <w:iCs/>
          <w:sz w:val="18"/>
          <w:szCs w:val="18"/>
        </w:rPr>
        <w:t xml:space="preserve"> Emily Short’s Interactive Storytelling</w:t>
      </w:r>
      <w:r>
        <w:rPr>
          <w:sz w:val="18"/>
          <w:szCs w:val="18"/>
        </w:rPr>
        <w:t xml:space="preserve">, 2007 [Online]. Available at: </w:t>
      </w:r>
      <w:hyperlink r:id="rId257">
        <w:r>
          <w:rPr>
            <w:rStyle w:val="InternetLink"/>
            <w:sz w:val="18"/>
            <w:szCs w:val="18"/>
          </w:rPr>
          <w:t>https://emshort.blog/2007/06/11/inform</w:t>
        </w:r>
      </w:hyperlink>
      <w:hyperlink r:id="rId258">
        <w:r>
          <w:rPr>
            <w:rStyle w:val="InternetLink"/>
            <w:sz w:val="18"/>
            <w:szCs w:val="18"/>
          </w:rPr>
          <w:t>-7-f</w:t>
        </w:r>
      </w:hyperlink>
      <w:hyperlink r:id="rId259">
        <w:r>
          <w:rPr>
            <w:rStyle w:val="InternetLink"/>
            <w:sz w:val="18"/>
            <w:szCs w:val="18"/>
          </w:rPr>
          <w:t>or-the-fiction-author/</w:t>
        </w:r>
      </w:hyperlink>
      <w:r>
        <w:rPr>
          <w:sz w:val="18"/>
          <w:szCs w:val="18"/>
        </w:rPr>
        <w:t xml:space="preserve"> [Accessed: 20</w:t>
      </w:r>
      <w:r>
        <w:rPr>
          <w:sz w:val="18"/>
          <w:szCs w:val="18"/>
          <w:vertAlign w:val="superscript"/>
        </w:rPr>
        <w:t>th</w:t>
      </w:r>
      <w:r>
        <w:rPr>
          <w:sz w:val="18"/>
          <w:szCs w:val="18"/>
        </w:rPr>
        <w:t xml:space="preserve"> August 2019].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Short, Emily </w:t>
      </w:r>
      <w:r>
        <w:rPr>
          <w:i/>
          <w:iCs/>
          <w:sz w:val="18"/>
          <w:szCs w:val="18"/>
        </w:rPr>
        <w:t>Tightening the World-Plot Interface: or, Why I Am Obsessed With Conversation Models</w:t>
      </w:r>
      <w:r>
        <w:rPr>
          <w:sz w:val="18"/>
          <w:szCs w:val="18"/>
        </w:rPr>
        <w:t xml:space="preserve">, 2015 [Online]. Available at: </w:t>
      </w:r>
      <w:hyperlink r:id="rId260">
        <w:r>
          <w:rPr>
            <w:rStyle w:val="InternetLink"/>
            <w:sz w:val="18"/>
            <w:szCs w:val="18"/>
          </w:rPr>
          <w:t>https://www.gamasutra.com/blogs/EmilyShort/20150609/245530/Tightening_the_WorldPlot_Interface_or_Why_I_Am_Obsessed_With_Conversation_Models.php</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Short, Emily </w:t>
      </w:r>
      <w:r>
        <w:rPr>
          <w:i/>
          <w:iCs/>
          <w:sz w:val="18"/>
          <w:szCs w:val="18"/>
        </w:rPr>
        <w:t>Making NPC Interaction More Meaningful | Dark Pixel Podcast: Ep. 101 (Ft. Emily Short)</w:t>
      </w:r>
      <w:r>
        <w:rPr>
          <w:sz w:val="18"/>
          <w:szCs w:val="18"/>
        </w:rPr>
        <w:t xml:space="preserve">, 2018 [Online]. Available at: </w:t>
      </w:r>
      <w:hyperlink r:id="rId261">
        <w:r>
          <w:rPr>
            <w:rStyle w:val="InternetLink"/>
            <w:sz w:val="18"/>
            <w:szCs w:val="18"/>
          </w:rPr>
          <w:t>https://www.youtube.com/watch?v=508QS_5oPUs</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Short, Tanya X. </w:t>
      </w:r>
      <w:r>
        <w:rPr>
          <w:i/>
          <w:iCs/>
          <w:sz w:val="18"/>
          <w:szCs w:val="18"/>
        </w:rPr>
        <w:t>Writing Modular Characters for System-Driven Games</w:t>
      </w:r>
      <w:r>
        <w:rPr>
          <w:sz w:val="18"/>
          <w:szCs w:val="18"/>
        </w:rPr>
        <w:t xml:space="preserve">, 2018 [Online]. Available at: </w:t>
      </w:r>
      <w:hyperlink r:id="rId262">
        <w:r>
          <w:rPr>
            <w:rStyle w:val="InternetLink"/>
            <w:sz w:val="18"/>
            <w:szCs w:val="18"/>
          </w:rPr>
          <w:t>https://www.gdcvault.com/play/1025017/Writing-Modular-Characters-for-System</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SIE Japan Studio </w:t>
      </w:r>
      <w:r>
        <w:rPr>
          <w:i/>
          <w:iCs/>
          <w:sz w:val="18"/>
          <w:szCs w:val="18"/>
        </w:rPr>
        <w:t xml:space="preserve">The Last Guardian </w:t>
      </w:r>
      <w:r>
        <w:rPr>
          <w:sz w:val="18"/>
          <w:szCs w:val="18"/>
        </w:rPr>
        <w:t>[PS4 Software]. Japan: Sony Interactive Entertainment, 2016.</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Simanowski, Roberto. 'Digital And Net Art' </w:t>
      </w:r>
      <w:r>
        <w:rPr>
          <w:i/>
          <w:iCs/>
          <w:sz w:val="18"/>
          <w:szCs w:val="18"/>
        </w:rPr>
        <w:t xml:space="preserve">In: </w:t>
      </w:r>
      <w:r>
        <w:rPr>
          <w:sz w:val="18"/>
          <w:szCs w:val="18"/>
        </w:rPr>
        <w:t xml:space="preserve">Ryan, Marie-Laure </w:t>
      </w:r>
      <w:r>
        <w:rPr>
          <w:i/>
          <w:iCs/>
          <w:sz w:val="18"/>
          <w:szCs w:val="18"/>
        </w:rPr>
        <w:t>et al. The John Hopkins Guide To Digital Media</w:t>
      </w:r>
      <w:r>
        <w:rPr>
          <w:sz w:val="18"/>
          <w:szCs w:val="18"/>
        </w:rPr>
        <w:t>. Baltimore: The John Hopkins University Press, 2014, p.133.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Simons, Jan 'Narrative, Games and Theory'. </w:t>
      </w:r>
      <w:r>
        <w:rPr>
          <w:i/>
          <w:iCs/>
          <w:sz w:val="18"/>
          <w:szCs w:val="18"/>
        </w:rPr>
        <w:t xml:space="preserve">Game Studies </w:t>
      </w:r>
      <w:r>
        <w:rPr>
          <w:sz w:val="18"/>
          <w:szCs w:val="18"/>
        </w:rPr>
        <w:t>7 (1), 2007.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Slater, Mel and Usoh, Martin 'Body Centred Interaction in Immersive Virtual Environments'. </w:t>
      </w:r>
      <w:r>
        <w:rPr>
          <w:i/>
          <w:iCs/>
          <w:sz w:val="18"/>
          <w:szCs w:val="18"/>
        </w:rPr>
        <w:t>Artificial life and virtual reality</w:t>
      </w:r>
      <w:r>
        <w:rPr>
          <w:sz w:val="18"/>
          <w:szCs w:val="18"/>
        </w:rPr>
        <w:t xml:space="preserve"> 1 (1), 1994, pp. 125-148.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Smith, Adam </w:t>
      </w:r>
      <w:r>
        <w:rPr>
          <w:i/>
          <w:iCs/>
          <w:sz w:val="18"/>
          <w:szCs w:val="18"/>
        </w:rPr>
        <w:t>Living Worlds: The Joy of NPC Schedules,</w:t>
      </w:r>
      <w:r>
        <w:rPr>
          <w:sz w:val="18"/>
          <w:szCs w:val="18"/>
        </w:rPr>
        <w:t xml:space="preserve"> 2016 [Online]. Available at: </w:t>
      </w:r>
      <w:hyperlink r:id="rId263">
        <w:r>
          <w:rPr>
            <w:rStyle w:val="InternetLink"/>
            <w:sz w:val="18"/>
            <w:szCs w:val="18"/>
          </w:rPr>
          <w:t>https://www.rockpapershotgun.com/2016/01/06/the-joy-of-npc-schedules/</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Smith, Ed ‘Surviving Sevastopol’</w:t>
      </w:r>
      <w:r>
        <w:rPr>
          <w:i/>
          <w:iCs/>
          <w:sz w:val="18"/>
          <w:szCs w:val="18"/>
        </w:rPr>
        <w:t xml:space="preserve"> In:</w:t>
      </w:r>
      <w:r>
        <w:rPr>
          <w:sz w:val="18"/>
          <w:szCs w:val="18"/>
        </w:rPr>
        <w:t xml:space="preserve"> Williamson, Alan (</w:t>
      </w:r>
      <w:r>
        <w:rPr>
          <w:i/>
          <w:iCs/>
          <w:sz w:val="18"/>
          <w:szCs w:val="18"/>
        </w:rPr>
        <w:t>eds.</w:t>
      </w:r>
      <w:r>
        <w:rPr>
          <w:sz w:val="18"/>
          <w:szCs w:val="18"/>
        </w:rPr>
        <w:t>)</w:t>
      </w:r>
      <w:r>
        <w:rPr>
          <w:i/>
          <w:iCs/>
          <w:sz w:val="18"/>
          <w:szCs w:val="18"/>
        </w:rPr>
        <w:t xml:space="preserve"> five out of ten: Future</w:t>
      </w:r>
      <w:r>
        <w:rPr>
          <w:sz w:val="18"/>
          <w:szCs w:val="18"/>
        </w:rPr>
        <w:t>. Five out of Ten, 2015, pp. 87 – 96.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Smith Ed </w:t>
      </w:r>
      <w:r>
        <w:rPr>
          <w:i/>
          <w:iCs/>
          <w:sz w:val="18"/>
          <w:szCs w:val="18"/>
        </w:rPr>
        <w:t>Don't Hate The Game, Hate The Player</w:t>
      </w:r>
      <w:r>
        <w:rPr>
          <w:sz w:val="18"/>
          <w:szCs w:val="18"/>
        </w:rPr>
        <w:t xml:space="preserve">, 2017 [Online]. Available at: </w:t>
      </w:r>
      <w:hyperlink r:id="rId264">
        <w:r>
          <w:rPr>
            <w:rStyle w:val="InternetLink"/>
            <w:sz w:val="18"/>
            <w:szCs w:val="18"/>
          </w:rPr>
          <w:t>https://www.youtube.com/watch?v=k7aeD1vAYCE</w:t>
        </w:r>
      </w:hyperlink>
      <w:r>
        <w:rPr>
          <w:sz w:val="18"/>
          <w:szCs w:val="18"/>
        </w:rPr>
        <w:t xml:space="preserve"> [Accessed 8</w:t>
      </w:r>
      <w:r>
        <w:rPr>
          <w:sz w:val="18"/>
          <w:szCs w:val="18"/>
          <w:vertAlign w:val="superscript"/>
        </w:rPr>
        <w:t>th</w:t>
      </w:r>
      <w:r>
        <w:rPr>
          <w:sz w:val="18"/>
          <w:szCs w:val="18"/>
        </w:rPr>
        <w:t xml:space="preserve"> August].</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Smith, Harvey. </w:t>
      </w:r>
      <w:r>
        <w:rPr>
          <w:i/>
          <w:iCs/>
          <w:sz w:val="18"/>
          <w:szCs w:val="18"/>
        </w:rPr>
        <w:t xml:space="preserve">The Imago Effect: Avatar Psychology. </w:t>
      </w:r>
      <w:r>
        <w:rPr>
          <w:sz w:val="18"/>
          <w:szCs w:val="18"/>
        </w:rPr>
        <w:t>Game Developer's Conference, San Francisco, March 5th 2007.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Smith, Harvey and Worch, Matthias </w:t>
      </w:r>
      <w:r>
        <w:rPr>
          <w:i/>
          <w:iCs/>
          <w:sz w:val="18"/>
          <w:szCs w:val="18"/>
        </w:rPr>
        <w:t>What Happened Here? Environmental Storytelling</w:t>
      </w:r>
      <w:r>
        <w:rPr>
          <w:sz w:val="18"/>
          <w:szCs w:val="18"/>
        </w:rPr>
        <w:t xml:space="preserve">, 2010 [Online]. Available at: </w:t>
      </w:r>
      <w:hyperlink r:id="rId265">
        <w:r>
          <w:rPr>
            <w:rStyle w:val="InternetLink"/>
            <w:sz w:val="18"/>
            <w:szCs w:val="18"/>
          </w:rPr>
          <w:t>http://www.gdcvault.com/play/1012647/What-Happened-Here-Environmental</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Sobchack, Vivian ‘Breadcrumbs in the Forest: Three Meditations on Being Lost in Space’.</w:t>
      </w:r>
      <w:r>
        <w:rPr>
          <w:i/>
          <w:iCs/>
          <w:sz w:val="18"/>
          <w:szCs w:val="18"/>
        </w:rPr>
        <w:t xml:space="preserve"> In:</w:t>
      </w:r>
      <w:r>
        <w:rPr>
          <w:sz w:val="18"/>
          <w:szCs w:val="18"/>
        </w:rPr>
        <w:t xml:space="preserve"> Sobchack, Vivian</w:t>
      </w:r>
      <w:r>
        <w:rPr>
          <w:i/>
          <w:iCs/>
          <w:sz w:val="18"/>
          <w:szCs w:val="18"/>
        </w:rPr>
        <w:t xml:space="preserve"> Carnal Thoughts: Embodiment and Moving Image Culture.</w:t>
      </w:r>
      <w:r>
        <w:rPr>
          <w:sz w:val="18"/>
          <w:szCs w:val="18"/>
        </w:rPr>
        <w:t xml:space="preserve"> Berkeley: UCP, 2004.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Spector, Warren </w:t>
      </w:r>
      <w:r>
        <w:rPr>
          <w:i/>
          <w:iCs/>
          <w:sz w:val="18"/>
          <w:szCs w:val="18"/>
        </w:rPr>
        <w:t>Narratives in Games – Role, Forms, Problems and Potential</w:t>
      </w:r>
      <w:r>
        <w:rPr>
          <w:sz w:val="18"/>
          <w:szCs w:val="18"/>
        </w:rPr>
        <w:t xml:space="preserve">, 2013 [Online]. Available at: </w:t>
      </w:r>
      <w:hyperlink r:id="rId266">
        <w:r>
          <w:rPr>
            <w:rStyle w:val="InternetLink"/>
            <w:sz w:val="18"/>
            <w:szCs w:val="18"/>
          </w:rPr>
          <w:t>https://www.gdcvault.com/play/1018122/Narrative-in-Games-Role-Forms</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Spierling, Ulrike and Iurgel, Ido ‘”Just Talking about Art” - Creating Virtual Storytelling Experiences in Mixed Reality’.</w:t>
      </w:r>
      <w:r>
        <w:rPr>
          <w:i/>
          <w:iCs/>
          <w:sz w:val="18"/>
          <w:szCs w:val="18"/>
        </w:rPr>
        <w:t xml:space="preserve"> Proceedings of ICVS 2003</w:t>
      </w:r>
      <w:r>
        <w:rPr>
          <w:sz w:val="18"/>
          <w:szCs w:val="18"/>
        </w:rPr>
        <w:t>, 2003, pp. 179 – 188.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Spierling, Ulrike 'Interaction Design Principles as Narrative Techniques for Interactive Digital Storytelling'. </w:t>
      </w:r>
      <w:r>
        <w:rPr>
          <w:i/>
          <w:iCs/>
          <w:sz w:val="18"/>
          <w:szCs w:val="18"/>
        </w:rPr>
        <w:t xml:space="preserve">In: </w:t>
      </w:r>
      <w:r>
        <w:rPr>
          <w:sz w:val="18"/>
          <w:szCs w:val="18"/>
        </w:rPr>
        <w:t xml:space="preserve">Koenitz, Hartmut </w:t>
      </w:r>
      <w:r>
        <w:rPr>
          <w:i/>
          <w:iCs/>
          <w:sz w:val="18"/>
          <w:szCs w:val="18"/>
        </w:rPr>
        <w:t xml:space="preserve">et al. </w:t>
      </w:r>
      <w:r>
        <w:rPr>
          <w:sz w:val="18"/>
          <w:szCs w:val="18"/>
        </w:rPr>
        <w:t>(</w:t>
      </w:r>
      <w:r>
        <w:rPr>
          <w:i/>
          <w:iCs/>
          <w:sz w:val="18"/>
          <w:szCs w:val="18"/>
        </w:rPr>
        <w:t>eds.</w:t>
      </w:r>
      <w:r>
        <w:rPr>
          <w:sz w:val="18"/>
          <w:szCs w:val="18"/>
        </w:rPr>
        <w:t>), 2015, pp. 159 – 173, p. 170.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i/>
          <w:iCs/>
          <w:sz w:val="18"/>
          <w:szCs w:val="18"/>
        </w:rPr>
        <w:t>SpiritAI</w:t>
      </w:r>
      <w:r>
        <w:rPr>
          <w:sz w:val="18"/>
          <w:szCs w:val="18"/>
        </w:rPr>
        <w:t xml:space="preserve">, 2018 [Online]. Available at: </w:t>
      </w:r>
      <w:hyperlink r:id="rId267">
        <w:r>
          <w:rPr>
            <w:rStyle w:val="InternetLink"/>
            <w:sz w:val="18"/>
            <w:szCs w:val="18"/>
          </w:rPr>
          <w:t>https://spiritai.com/</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Sterrett, Susan 'Turing's Two Tests For Intelligence*'. </w:t>
      </w:r>
      <w:r>
        <w:rPr>
          <w:i/>
          <w:iCs/>
          <w:sz w:val="18"/>
          <w:szCs w:val="18"/>
        </w:rPr>
        <w:t xml:space="preserve">Minds and Machines </w:t>
      </w:r>
      <w:r>
        <w:rPr>
          <w:sz w:val="18"/>
          <w:szCs w:val="18"/>
        </w:rPr>
        <w:t xml:space="preserve">10 (4), 2000, pp. 541 – 559.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Stevenson, Angus </w:t>
      </w:r>
      <w:r>
        <w:rPr>
          <w:i/>
          <w:iCs/>
          <w:sz w:val="18"/>
          <w:szCs w:val="18"/>
        </w:rPr>
        <w:t>Oxford Reference: Computation</w:t>
      </w:r>
      <w:r>
        <w:rPr>
          <w:sz w:val="18"/>
          <w:szCs w:val="18"/>
        </w:rPr>
        <w:t xml:space="preserve">, 2010 [Online]. Available at: </w:t>
      </w:r>
      <w:hyperlink r:id="rId268">
        <w:r>
          <w:rPr>
            <w:rStyle w:val="InternetLink"/>
            <w:sz w:val="18"/>
            <w:szCs w:val="18"/>
          </w:rPr>
          <w:t>http://www.oxfordreference.com/abstract/10.1093/acref/9780199571123.001.0001/m_en_gb0169140</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Stout, Jeroen </w:t>
      </w:r>
      <w:r>
        <w:rPr>
          <w:i/>
          <w:iCs/>
          <w:sz w:val="18"/>
          <w:szCs w:val="18"/>
        </w:rPr>
        <w:t>Cheongsam</w:t>
      </w:r>
      <w:r>
        <w:rPr>
          <w:sz w:val="18"/>
          <w:szCs w:val="18"/>
        </w:rPr>
        <w:t xml:space="preserve">, 2018 [Online]. Available at: </w:t>
      </w:r>
      <w:hyperlink r:id="rId269">
        <w:r>
          <w:rPr>
            <w:rStyle w:val="InternetLink"/>
            <w:sz w:val="18"/>
            <w:szCs w:val="18"/>
          </w:rPr>
          <w:t>http://stoutgames.com/:cheongsam</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Suttner, Nick</w:t>
      </w:r>
      <w:r>
        <w:rPr>
          <w:i/>
          <w:iCs/>
          <w:sz w:val="18"/>
          <w:szCs w:val="18"/>
        </w:rPr>
        <w:t xml:space="preserve"> Shadow of the Colossus: Boss Fight Books #10</w:t>
      </w:r>
      <w:r>
        <w:rPr>
          <w:sz w:val="18"/>
          <w:szCs w:val="18"/>
        </w:rPr>
        <w:t>. Los Angeles: Boss Fight Books, 2016.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Szilas, Nicolas ‘Reconsidering the Role of AI in Interactive Digital Narrative’. </w:t>
      </w:r>
      <w:r>
        <w:rPr>
          <w:i/>
          <w:iCs/>
          <w:sz w:val="18"/>
          <w:szCs w:val="18"/>
        </w:rPr>
        <w:t xml:space="preserve">In: </w:t>
      </w:r>
      <w:r>
        <w:rPr>
          <w:sz w:val="18"/>
          <w:szCs w:val="18"/>
        </w:rPr>
        <w:t xml:space="preserve">Hartmut, Koenitz </w:t>
      </w:r>
      <w:r>
        <w:rPr>
          <w:i/>
          <w:iCs/>
          <w:sz w:val="18"/>
          <w:szCs w:val="18"/>
        </w:rPr>
        <w:t xml:space="preserve">et al. </w:t>
      </w:r>
      <w:r>
        <w:rPr>
          <w:sz w:val="18"/>
          <w:szCs w:val="18"/>
        </w:rPr>
        <w:t>(</w:t>
      </w:r>
      <w:r>
        <w:rPr>
          <w:i/>
          <w:iCs/>
          <w:sz w:val="18"/>
          <w:szCs w:val="18"/>
        </w:rPr>
        <w:t>eds.</w:t>
      </w:r>
      <w:r>
        <w:rPr>
          <w:sz w:val="18"/>
          <w:szCs w:val="18"/>
        </w:rPr>
        <w:t>), 2014, pp. 136 - 150, p. 136.</w:t>
      </w:r>
    </w:p>
    <w:p>
      <w:pPr>
        <w:pStyle w:val="Footnote"/>
        <w:spacing w:lineRule="auto" w:line="240"/>
        <w:rPr>
          <w:rFonts w:ascii="Georgia" w:hAnsi="Georgia"/>
          <w:sz w:val="18"/>
          <w:szCs w:val="18"/>
        </w:rPr>
      </w:pPr>
      <w:r>
        <w:rPr>
          <w:sz w:val="18"/>
          <w:szCs w:val="18"/>
        </w:rPr>
      </w:r>
    </w:p>
    <w:p>
      <w:pPr>
        <w:pStyle w:val="Footnote"/>
        <w:spacing w:lineRule="auto" w:line="240"/>
        <w:rPr/>
      </w:pPr>
      <w:r>
        <w:rPr>
          <w:rFonts w:cs="Georgia"/>
          <w:sz w:val="18"/>
          <w:szCs w:val="18"/>
        </w:rPr>
        <w:t xml:space="preserve"> </w:t>
      </w:r>
      <w:r>
        <w:rPr>
          <w:rFonts w:cs="Georgia"/>
          <w:sz w:val="18"/>
          <w:szCs w:val="18"/>
        </w:rPr>
        <w:t xml:space="preserve">Tamborini, Ron and Skalski, Paul. 'The Role of Presence in the Experience of Electronic Games'. </w:t>
      </w:r>
      <w:r>
        <w:rPr>
          <w:rFonts w:cs="Georgia"/>
          <w:i/>
          <w:iCs/>
          <w:sz w:val="18"/>
          <w:szCs w:val="18"/>
        </w:rPr>
        <w:t xml:space="preserve">In: </w:t>
      </w:r>
      <w:r>
        <w:rPr>
          <w:rFonts w:cs="Georgia"/>
          <w:sz w:val="18"/>
          <w:szCs w:val="18"/>
        </w:rPr>
        <w:t>Vorderer, Peter and Bryant, Jennings (</w:t>
      </w:r>
      <w:r>
        <w:rPr>
          <w:rFonts w:cs="Georgia"/>
          <w:i/>
          <w:iCs/>
          <w:sz w:val="18"/>
          <w:szCs w:val="18"/>
        </w:rPr>
        <w:t>eds.</w:t>
      </w:r>
      <w:r>
        <w:rPr>
          <w:rFonts w:cs="Georgia"/>
          <w:sz w:val="18"/>
          <w:szCs w:val="18"/>
        </w:rPr>
        <w:t xml:space="preserve">) </w:t>
      </w:r>
      <w:r>
        <w:rPr>
          <w:rStyle w:val="Emphasis"/>
          <w:rFonts w:cs="Georgia"/>
          <w:sz w:val="18"/>
          <w:szCs w:val="18"/>
        </w:rPr>
        <w:t xml:space="preserve">Playing video games: Motives, responses, and consequences. </w:t>
      </w:r>
      <w:r>
        <w:rPr>
          <w:rStyle w:val="Emphasis"/>
          <w:rFonts w:cs="Georgia"/>
          <w:i w:val="false"/>
          <w:iCs w:val="false"/>
          <w:sz w:val="18"/>
          <w:szCs w:val="18"/>
        </w:rPr>
        <w:t>New Jersey</w:t>
      </w:r>
      <w:r>
        <w:rPr>
          <w:rStyle w:val="Emphasis"/>
          <w:rFonts w:cs="Georgia"/>
          <w:sz w:val="18"/>
          <w:szCs w:val="18"/>
        </w:rPr>
        <w:t xml:space="preserve">: </w:t>
      </w:r>
      <w:r>
        <w:rPr>
          <w:rStyle w:val="Emphasis"/>
          <w:rFonts w:cs="Georgia"/>
          <w:i w:val="false"/>
          <w:sz w:val="18"/>
          <w:szCs w:val="18"/>
        </w:rPr>
        <w:t xml:space="preserve">Lawrence Erlbaum Associates Publishers, 2006, </w:t>
      </w:r>
      <w:r>
        <w:rPr>
          <w:rFonts w:cs="Georgia"/>
          <w:sz w:val="18"/>
          <w:szCs w:val="18"/>
        </w:rPr>
        <w:t>pp. 225-240.</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Tan, Beng Kiang and Rahaman, Hafizur 'Virtual heritage: Reality and criticism'. </w:t>
      </w:r>
      <w:r>
        <w:rPr>
          <w:rFonts w:cs="Georgia"/>
          <w:i/>
          <w:iCs/>
          <w:sz w:val="18"/>
          <w:szCs w:val="18"/>
        </w:rPr>
        <w:t xml:space="preserve">Proceedings of the 2009 CAADFutures Conference. </w:t>
      </w:r>
      <w:r>
        <w:rPr>
          <w:rFonts w:cs="Georgia"/>
          <w:sz w:val="18"/>
          <w:szCs w:val="18"/>
        </w:rPr>
        <w:t>Montreal, 2009, pp. 143 – 156, p. 148.</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Tavinor, Grant </w:t>
      </w:r>
      <w:r>
        <w:rPr>
          <w:rFonts w:cs="Georgia"/>
          <w:i/>
          <w:iCs/>
          <w:sz w:val="18"/>
          <w:szCs w:val="18"/>
        </w:rPr>
        <w:t>The Art Of Videogames</w:t>
      </w:r>
      <w:r>
        <w:rPr>
          <w:rFonts w:cs="Georgia"/>
          <w:i w:val="false"/>
          <w:iCs w:val="false"/>
          <w:sz w:val="18"/>
          <w:szCs w:val="18"/>
        </w:rPr>
        <w:t xml:space="preserve">. </w:t>
      </w:r>
      <w:r>
        <w:rPr>
          <w:rFonts w:cs="Georgia"/>
          <w:sz w:val="18"/>
          <w:szCs w:val="18"/>
        </w:rPr>
        <w:t>London: Wiley, 2007, p. 142.</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Taylor, Rex N </w:t>
      </w:r>
      <w:r>
        <w:rPr>
          <w:rFonts w:cs="Georgia"/>
          <w:i/>
          <w:iCs/>
          <w:sz w:val="18"/>
          <w:szCs w:val="18"/>
        </w:rPr>
        <w:t>Virtual Fieldwork Project</w:t>
      </w:r>
      <w:r>
        <w:rPr>
          <w:rFonts w:cs="Georgia"/>
          <w:sz w:val="18"/>
          <w:szCs w:val="18"/>
        </w:rPr>
        <w:t xml:space="preserve"> [Online]. Available at: </w:t>
      </w:r>
      <w:hyperlink r:id="rId270">
        <w:r>
          <w:rPr>
            <w:rStyle w:val="InternetLink"/>
            <w:rFonts w:cs="Georgia"/>
            <w:sz w:val="18"/>
            <w:szCs w:val="18"/>
          </w:rPr>
          <w:t>http://visualisation.soton.ac.uk/</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TeeGee </w:t>
      </w:r>
      <w:r>
        <w:rPr>
          <w:rFonts w:cs="Georgia"/>
          <w:i/>
          <w:iCs/>
          <w:sz w:val="18"/>
          <w:szCs w:val="18"/>
        </w:rPr>
        <w:t>Professional developer's look at GameMaker,</w:t>
      </w:r>
      <w:r>
        <w:rPr>
          <w:rFonts w:cs="Georgia"/>
          <w:sz w:val="18"/>
          <w:szCs w:val="18"/>
        </w:rPr>
        <w:t xml:space="preserve"> 2012 [Online]. Available at: </w:t>
      </w:r>
      <w:hyperlink r:id="rId271">
        <w:r>
          <w:rPr>
            <w:rStyle w:val="InternetLink"/>
            <w:rFonts w:cs="Georgia"/>
            <w:sz w:val="18"/>
            <w:szCs w:val="18"/>
          </w:rPr>
          <w:t>http://moacube.com/blog/professional-developers-look-at-gamemaker/</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Tence, Fabian et al. 'The Challenge of Believability in Video Games: Definitions, Agent's Models and Imitation Learning'. France: UEB, 2010.</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rFonts w:cs="Times New Roman"/>
          <w:sz w:val="18"/>
          <w:szCs w:val="18"/>
        </w:rPr>
        <w:t xml:space="preserve"> </w:t>
      </w:r>
      <w:r>
        <w:rPr>
          <w:rFonts w:cs="Times New Roman"/>
          <w:sz w:val="18"/>
          <w:szCs w:val="18"/>
        </w:rPr>
        <w:t xml:space="preserve">Tennent, Paul </w:t>
      </w:r>
      <w:r>
        <w:rPr>
          <w:rFonts w:cs="Times New Roman"/>
          <w:i/>
          <w:iCs/>
          <w:sz w:val="18"/>
          <w:szCs w:val="18"/>
        </w:rPr>
        <w:t>et al. '</w:t>
      </w:r>
      <w:r>
        <w:rPr>
          <w:rFonts w:cs="Times New Roman"/>
          <w:sz w:val="18"/>
          <w:szCs w:val="18"/>
        </w:rPr>
        <w:t xml:space="preserve">The Challenges of Visual-Kinaesthetic Experience' </w:t>
      </w:r>
      <w:r>
        <w:rPr>
          <w:rFonts w:cs="Times New Roman"/>
          <w:i/>
          <w:iCs/>
          <w:sz w:val="18"/>
          <w:szCs w:val="18"/>
        </w:rPr>
        <w:t xml:space="preserve">Proceedings of the 2017 Conference on Designing Interactive Systems, </w:t>
      </w:r>
      <w:r>
        <w:rPr>
          <w:rFonts w:cs="Times New Roman"/>
          <w:sz w:val="18"/>
          <w:szCs w:val="18"/>
        </w:rPr>
        <w:t xml:space="preserve">2017, pp. 1265-1276. </w:t>
      </w:r>
    </w:p>
    <w:p>
      <w:pPr>
        <w:pStyle w:val="Footnote"/>
        <w:spacing w:lineRule="auto" w:line="240"/>
        <w:rPr>
          <w:rFonts w:ascii="Georgia" w:hAnsi="Georgia" w:cs="Times New Roman"/>
          <w:sz w:val="18"/>
          <w:szCs w:val="18"/>
        </w:rPr>
      </w:pPr>
      <w:r>
        <w:rPr>
          <w:rFonts w:cs="Times New Roman"/>
          <w:sz w:val="18"/>
          <w:szCs w:val="18"/>
        </w:rPr>
      </w:r>
    </w:p>
    <w:p>
      <w:pPr>
        <w:pStyle w:val="Footnote"/>
        <w:spacing w:lineRule="auto" w:line="240"/>
        <w:rPr/>
      </w:pPr>
      <w:r>
        <w:rPr>
          <w:rFonts w:cs="Georgia"/>
          <w:sz w:val="18"/>
          <w:szCs w:val="18"/>
        </w:rPr>
        <w:t xml:space="preserve"> </w:t>
      </w:r>
      <w:r>
        <w:rPr>
          <w:rFonts w:cs="Georgia"/>
          <w:sz w:val="18"/>
          <w:szCs w:val="18"/>
        </w:rPr>
        <w:t xml:space="preserve">Testa, Alessandro ‘Religion in Videogames – Historical and Anthropological Observations’. </w:t>
      </w:r>
      <w:r>
        <w:rPr>
          <w:rFonts w:cs="Georgia"/>
          <w:i/>
          <w:iCs/>
          <w:sz w:val="18"/>
          <w:szCs w:val="18"/>
        </w:rPr>
        <w:t xml:space="preserve">Heidelberg Journal for Religions on the Internet </w:t>
      </w:r>
      <w:r>
        <w:rPr>
          <w:rFonts w:cs="Georgia"/>
          <w:sz w:val="18"/>
          <w:szCs w:val="18"/>
        </w:rPr>
        <w:t>5 (1), 2014, pp. 249 – 278.</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The United States Naval Observatory APIs, </w:t>
      </w:r>
      <w:r>
        <w:rPr>
          <w:rFonts w:cs="Georgia"/>
          <w:i/>
          <w:iCs/>
          <w:sz w:val="18"/>
          <w:szCs w:val="18"/>
        </w:rPr>
        <w:t>Naval Oceanography Portal</w:t>
      </w:r>
      <w:r>
        <w:rPr>
          <w:rFonts w:cs="Georgia"/>
          <w:sz w:val="18"/>
          <w:szCs w:val="18"/>
        </w:rPr>
        <w:t xml:space="preserve">, 2020 [Online]. Available at: </w:t>
      </w:r>
      <w:hyperlink r:id="rId272">
        <w:r>
          <w:rPr>
            <w:rStyle w:val="InternetLink"/>
            <w:rFonts w:cs="Georgia"/>
            <w:sz w:val="18"/>
            <w:szCs w:val="18"/>
          </w:rPr>
          <w:t>https://www.usno.navy.mil/USNO/</w:t>
        </w:r>
      </w:hyperlink>
      <w:r>
        <w:rPr>
          <w:rFonts w:cs="Georgia"/>
          <w:sz w:val="18"/>
          <w:szCs w:val="18"/>
        </w:rPr>
        <w:t xml:space="preserve"> [Accessed: 19</w:t>
      </w:r>
      <w:r>
        <w:rPr>
          <w:rFonts w:cs="Georgia"/>
          <w:sz w:val="18"/>
          <w:szCs w:val="18"/>
          <w:vertAlign w:val="superscript"/>
        </w:rPr>
        <w:t>th</w:t>
      </w:r>
      <w:r>
        <w:rPr>
          <w:rFonts w:cs="Georgia"/>
          <w:sz w:val="18"/>
          <w:szCs w:val="18"/>
        </w:rPr>
        <w:t xml:space="preserve"> June 2020].  </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Therrien, Carl, ‘Interface’</w:t>
      </w:r>
      <w:r>
        <w:rPr>
          <w:i/>
          <w:iCs/>
          <w:sz w:val="18"/>
          <w:szCs w:val="18"/>
        </w:rPr>
        <w:t xml:space="preserve"> In:</w:t>
      </w:r>
      <w:r>
        <w:rPr>
          <w:i w:val="false"/>
          <w:iCs w:val="false"/>
          <w:sz w:val="18"/>
          <w:szCs w:val="18"/>
        </w:rPr>
        <w:t xml:space="preserve"> Ryan, Marie Laure</w:t>
      </w:r>
      <w:r>
        <w:rPr>
          <w:i/>
          <w:iCs/>
          <w:sz w:val="18"/>
          <w:szCs w:val="18"/>
        </w:rPr>
        <w:t xml:space="preserve"> et al.</w:t>
      </w:r>
      <w:r>
        <w:rPr>
          <w:i w:val="false"/>
          <w:iCs w:val="false"/>
          <w:sz w:val="18"/>
          <w:szCs w:val="18"/>
        </w:rPr>
        <w:t xml:space="preserve"> (</w:t>
      </w:r>
      <w:r>
        <w:rPr>
          <w:i/>
          <w:iCs/>
          <w:sz w:val="18"/>
          <w:szCs w:val="18"/>
        </w:rPr>
        <w:t>eds.</w:t>
      </w:r>
      <w:r>
        <w:rPr>
          <w:i w:val="false"/>
          <w:iCs w:val="false"/>
          <w:sz w:val="18"/>
          <w:szCs w:val="18"/>
        </w:rPr>
        <w:t xml:space="preserve">), </w:t>
      </w:r>
      <w:r>
        <w:rPr>
          <w:sz w:val="18"/>
          <w:szCs w:val="18"/>
        </w:rPr>
        <w:t>2014, pp. 305 – 309.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Thibault, Mattia </w:t>
      </w:r>
      <w:r>
        <w:rPr>
          <w:i/>
          <w:iCs/>
          <w:sz w:val="18"/>
          <w:szCs w:val="18"/>
        </w:rPr>
        <w:t xml:space="preserve">Post-digital games: The Influence of Nostalgia in Indie Games' Graphic Regimes'. Gamevironments </w:t>
      </w:r>
      <w:r>
        <w:rPr>
          <w:sz w:val="18"/>
          <w:szCs w:val="18"/>
        </w:rPr>
        <w:t>1 (4),</w:t>
      </w:r>
      <w:r>
        <w:rPr>
          <w:i/>
          <w:iCs/>
          <w:sz w:val="18"/>
          <w:szCs w:val="18"/>
        </w:rPr>
        <w:t xml:space="preserve"> </w:t>
      </w:r>
      <w:r>
        <w:rPr>
          <w:sz w:val="18"/>
          <w:szCs w:val="18"/>
        </w:rPr>
        <w:t>2016, pp. 1 – 24.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Thompson, Tommy  </w:t>
      </w:r>
      <w:r>
        <w:rPr>
          <w:i/>
          <w:iCs/>
          <w:sz w:val="18"/>
          <w:szCs w:val="18"/>
        </w:rPr>
        <w:t>The Perfect Organism | The AI of Alien: Isolation</w:t>
      </w:r>
      <w:r>
        <w:rPr>
          <w:sz w:val="18"/>
          <w:szCs w:val="18"/>
        </w:rPr>
        <w:t xml:space="preserve">, 2016 [Online]. Available at: </w:t>
      </w:r>
      <w:hyperlink r:id="rId273">
        <w:r>
          <w:rPr>
            <w:rStyle w:val="InternetLink"/>
            <w:sz w:val="18"/>
            <w:szCs w:val="18"/>
          </w:rPr>
          <w:t>https://www.youtube.com/watch?v=Nt1XmiDwxhY</w:t>
        </w:r>
      </w:hyperlink>
      <w:r>
        <w:rPr>
          <w:sz w:val="18"/>
          <w:szCs w:val="18"/>
        </w:rPr>
        <w:t xml:space="preserve"> [Accessed 8</w:t>
      </w:r>
      <w:r>
        <w:rPr>
          <w:sz w:val="18"/>
          <w:szCs w:val="18"/>
          <w:vertAlign w:val="superscript"/>
        </w:rPr>
        <w:t>th</w:t>
      </w:r>
      <w:r>
        <w:rPr>
          <w:sz w:val="18"/>
          <w:szCs w:val="18"/>
        </w:rPr>
        <w:t xml:space="preserve"> August 2018.</w:t>
        <w:tab/>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Thomson-Jones, Katherine </w:t>
      </w:r>
      <w:r>
        <w:rPr>
          <w:i/>
          <w:iCs/>
          <w:sz w:val="18"/>
          <w:szCs w:val="18"/>
        </w:rPr>
        <w:t>The Philosophy Of Digital Art</w:t>
      </w:r>
      <w:r>
        <w:rPr>
          <w:sz w:val="18"/>
          <w:szCs w:val="18"/>
        </w:rPr>
        <w:t xml:space="preserve">, 2015 [Online]. Available at: </w:t>
      </w:r>
      <w:hyperlink r:id="rId274">
        <w:r>
          <w:rPr>
            <w:rStyle w:val="InternetLink"/>
            <w:sz w:val="18"/>
            <w:szCs w:val="18"/>
          </w:rPr>
          <w:t>https://plato.stanford.edu/entries/digital-art/</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Togelius, Julian </w:t>
      </w:r>
      <w:r>
        <w:rPr>
          <w:i/>
          <w:iCs/>
          <w:sz w:val="18"/>
          <w:szCs w:val="18"/>
        </w:rPr>
        <w:t>Why academics and game industry don't collaborate on AI, and how we could improve the situation,</w:t>
      </w:r>
      <w:r>
        <w:rPr>
          <w:sz w:val="18"/>
          <w:szCs w:val="18"/>
        </w:rPr>
        <w:t xml:space="preserve"> 2014 [Online]. Available at: </w:t>
      </w:r>
      <w:hyperlink r:id="rId275">
        <w:r>
          <w:rPr>
            <w:rStyle w:val="InternetLink"/>
            <w:sz w:val="18"/>
            <w:szCs w:val="18"/>
          </w:rPr>
          <w:t>http://togelius.blogspot.co.uk/2014/10/why-academics-and-game-industry-dont.html</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Tronstad, Ragnhild ' NPC (Nonplayer Character)' </w:t>
      </w:r>
      <w:r>
        <w:rPr>
          <w:i/>
          <w:iCs/>
          <w:sz w:val="18"/>
          <w:szCs w:val="18"/>
        </w:rPr>
        <w:t xml:space="preserve">In: </w:t>
      </w:r>
      <w:r>
        <w:rPr>
          <w:sz w:val="18"/>
          <w:szCs w:val="18"/>
        </w:rPr>
        <w:t xml:space="preserve">Ryan, Marie-Laure </w:t>
      </w:r>
      <w:r>
        <w:rPr>
          <w:i/>
          <w:iCs/>
          <w:sz w:val="18"/>
          <w:szCs w:val="18"/>
        </w:rPr>
        <w:t xml:space="preserve">et al. </w:t>
      </w:r>
      <w:r>
        <w:rPr>
          <w:sz w:val="18"/>
          <w:szCs w:val="18"/>
        </w:rPr>
        <w:t>(</w:t>
      </w:r>
      <w:r>
        <w:rPr>
          <w:i/>
          <w:iCs/>
          <w:sz w:val="18"/>
          <w:szCs w:val="18"/>
        </w:rPr>
        <w:t>eds.</w:t>
      </w:r>
      <w:r>
        <w:rPr>
          <w:sz w:val="18"/>
          <w:szCs w:val="18"/>
        </w:rPr>
        <w:t>), 2014, pp. 363 – 365.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Treanor, Mike ‘Investigating Procedural Expression and Interpretation in Videogames’. [PhD Thesis]. University of California Santa Cruz, 2013.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Tremblay, Jonathan 'Improving Behaviour and Decision Making for Companions in Modern Digital Games'. AIIDE 2013: AAAI, 2013.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Tronstad, Ragnhild ‘Emergence’.</w:t>
      </w:r>
      <w:r>
        <w:rPr>
          <w:i/>
          <w:iCs/>
          <w:sz w:val="18"/>
          <w:szCs w:val="18"/>
        </w:rPr>
        <w:t xml:space="preserve"> In:</w:t>
      </w:r>
      <w:r>
        <w:rPr>
          <w:sz w:val="18"/>
          <w:szCs w:val="18"/>
        </w:rPr>
        <w:t xml:space="preserve"> Ryan, Marie-Laure</w:t>
      </w:r>
      <w:r>
        <w:rPr>
          <w:i/>
          <w:iCs/>
          <w:sz w:val="18"/>
          <w:szCs w:val="18"/>
        </w:rPr>
        <w:t xml:space="preserve"> et al.</w:t>
      </w:r>
      <w:r>
        <w:rPr>
          <w:sz w:val="18"/>
          <w:szCs w:val="18"/>
        </w:rPr>
        <w:t xml:space="preserve"> (</w:t>
      </w:r>
      <w:r>
        <w:rPr>
          <w:i/>
          <w:iCs/>
          <w:sz w:val="18"/>
          <w:szCs w:val="18"/>
        </w:rPr>
        <w:t>eds.</w:t>
      </w:r>
      <w:r>
        <w:rPr>
          <w:sz w:val="18"/>
          <w:szCs w:val="18"/>
        </w:rPr>
        <w:t>), 2014, pp.179 – 182, p. 180.</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Turing, Alan 'Computing Machinery &amp; Intelligence'. </w:t>
      </w:r>
      <w:r>
        <w:rPr>
          <w:i/>
          <w:iCs/>
          <w:sz w:val="18"/>
          <w:szCs w:val="18"/>
        </w:rPr>
        <w:t xml:space="preserve">Mind </w:t>
      </w:r>
      <w:r>
        <w:rPr>
          <w:sz w:val="18"/>
          <w:szCs w:val="18"/>
        </w:rPr>
        <w:t>49 (22), 1950, pp. 1 – 22.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Turkle, Sherry ‘Video Games and Computer Holding Power’ </w:t>
      </w:r>
      <w:r>
        <w:rPr>
          <w:i/>
          <w:iCs/>
          <w:sz w:val="18"/>
          <w:szCs w:val="18"/>
        </w:rPr>
        <w:t xml:space="preserve">The New Media Reader </w:t>
      </w:r>
      <w:r>
        <w:rPr>
          <w:sz w:val="18"/>
          <w:szCs w:val="18"/>
        </w:rPr>
        <w:t>(2003), pp. 499 – 513, p.508.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Turkle, Sherry The Second Self: Computers and the Human Spirit. Massachussetts: MIT, 2005, p. 19.</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Turkle, Sherry 'A Nascent Robotics Culture: New Complicities For Companionship, 2006 [Online]. Available at: </w:t>
      </w:r>
      <w:hyperlink r:id="rId276">
        <w:r>
          <w:rPr>
            <w:rStyle w:val="InternetLink"/>
            <w:sz w:val="18"/>
            <w:szCs w:val="18"/>
          </w:rPr>
          <w:t>https://www.student.cs.uwaterloo.ca/~cs492/papers/ST_Nascent%20Robotics%20Culture.pdf</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Turkle, Sherry </w:t>
      </w:r>
      <w:r>
        <w:rPr>
          <w:i/>
          <w:iCs/>
          <w:sz w:val="18"/>
          <w:szCs w:val="18"/>
        </w:rPr>
        <w:t xml:space="preserve">The Second Self: Computers and the Human Spirit. </w:t>
      </w:r>
      <w:r>
        <w:rPr>
          <w:sz w:val="18"/>
          <w:szCs w:val="18"/>
        </w:rPr>
        <w:t>Massachusetts: The MIT Press, 2005, p. 65.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Turkle, Sherry 'Artificial Intelligence At 50: From Building Intelligence to Nurturing Socialbilities'. </w:t>
      </w:r>
      <w:r>
        <w:rPr>
          <w:i/>
          <w:iCs/>
          <w:sz w:val="18"/>
          <w:szCs w:val="18"/>
        </w:rPr>
        <w:t>Proceedings of Dartmouth Artificial Intelligence Conference</w:t>
      </w:r>
      <w:r>
        <w:rPr>
          <w:sz w:val="18"/>
          <w:szCs w:val="18"/>
        </w:rPr>
        <w:t>, 2006.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Unity Technologies </w:t>
      </w:r>
      <w:r>
        <w:rPr>
          <w:i/>
          <w:iCs/>
          <w:sz w:val="18"/>
          <w:szCs w:val="18"/>
        </w:rPr>
        <w:t>Unity</w:t>
      </w:r>
      <w:r>
        <w:rPr>
          <w:sz w:val="18"/>
          <w:szCs w:val="18"/>
        </w:rPr>
        <w:t xml:space="preserve">, 2019 [Online]. Available at: </w:t>
      </w:r>
      <w:hyperlink r:id="rId277">
        <w:r>
          <w:rPr>
            <w:rStyle w:val="InternetLink"/>
            <w:sz w:val="18"/>
            <w:szCs w:val="18"/>
          </w:rPr>
          <w:t>https://unity3d.com/</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ind w:left="0" w:right="0" w:hanging="0"/>
        <w:rPr>
          <w:i w:val="false"/>
          <w:i w:val="false"/>
          <w:iCs w:val="false"/>
        </w:rPr>
      </w:pPr>
      <w:r>
        <w:rPr>
          <w:i w:val="false"/>
          <w:iCs w:val="false"/>
        </w:rPr>
      </w:r>
    </w:p>
    <w:p>
      <w:pPr>
        <w:pStyle w:val="Footnote"/>
        <w:spacing w:lineRule="auto" w:line="240"/>
        <w:rPr/>
      </w:pPr>
      <w:r>
        <w:rPr>
          <w:i w:val="false"/>
          <w:iCs w:val="false"/>
        </w:rPr>
        <w:t>‘</w:t>
      </w:r>
      <w:r>
        <w:rPr>
          <w:i w:val="false"/>
          <w:iCs w:val="false"/>
        </w:rPr>
        <w:t>University of Missouri-Columbia. “Video games depict religion as violent, problematized, study shows”’,</w:t>
      </w:r>
      <w:r>
        <w:rPr>
          <w:i/>
          <w:iCs/>
        </w:rPr>
        <w:t xml:space="preserve"> ScienceDaily</w:t>
      </w:r>
      <w:r>
        <w:rPr>
          <w:i w:val="false"/>
          <w:iCs w:val="false"/>
        </w:rPr>
        <w:t xml:space="preserve">, 2012 [Online]. Available at: </w:t>
      </w:r>
      <w:hyperlink r:id="rId278">
        <w:r>
          <w:rPr>
            <w:rStyle w:val="InternetLink"/>
            <w:i w:val="false"/>
            <w:iCs w:val="false"/>
          </w:rPr>
          <w:t>https://www.sciencedaily.com/releases/2012/02/120227132833.htm</w:t>
        </w:r>
      </w:hyperlink>
      <w:r>
        <w:rPr>
          <w:i w:val="false"/>
          <w:iCs w:val="false"/>
        </w:rPr>
        <w:t xml:space="preserve"> [Accessed: 20</w:t>
      </w:r>
      <w:r>
        <w:rPr>
          <w:i w:val="false"/>
          <w:iCs w:val="false"/>
          <w:vertAlign w:val="superscript"/>
        </w:rPr>
        <w:t>th</w:t>
      </w:r>
      <w:r>
        <w:rPr>
          <w:i w:val="false"/>
          <w:iCs w:val="false"/>
        </w:rPr>
        <w:t xml:space="preserve"> January 2021].</w:t>
      </w:r>
    </w:p>
    <w:p>
      <w:pPr>
        <w:pStyle w:val="Footnote"/>
        <w:spacing w:lineRule="auto" w:line="240"/>
        <w:rPr>
          <w:i w:val="false"/>
          <w:i w:val="false"/>
          <w:iCs w:val="false"/>
        </w:rPr>
      </w:pPr>
      <w:r>
        <w:rPr>
          <w:i w:val="false"/>
          <w:iCs w:val="false"/>
        </w:rPr>
      </w:r>
    </w:p>
    <w:p>
      <w:pPr>
        <w:pStyle w:val="Footnote"/>
        <w:spacing w:lineRule="auto" w:line="240"/>
        <w:rPr/>
      </w:pPr>
      <w:r>
        <w:rPr>
          <w:sz w:val="18"/>
          <w:szCs w:val="18"/>
        </w:rPr>
        <w:t xml:space="preserve"> </w:t>
      </w:r>
      <w:r>
        <w:rPr>
          <w:sz w:val="18"/>
          <w:szCs w:val="18"/>
        </w:rPr>
        <w:t xml:space="preserve">UCSC </w:t>
      </w:r>
      <w:r>
        <w:rPr>
          <w:i/>
          <w:iCs/>
          <w:sz w:val="18"/>
          <w:szCs w:val="18"/>
        </w:rPr>
        <w:t>Prom Week</w:t>
      </w:r>
      <w:r>
        <w:rPr>
          <w:sz w:val="18"/>
          <w:szCs w:val="18"/>
        </w:rPr>
        <w:t xml:space="preserve">, 2012 [Online]. Available at: </w:t>
      </w:r>
      <w:hyperlink r:id="rId279">
        <w:r>
          <w:rPr>
            <w:rStyle w:val="InternetLink"/>
            <w:sz w:val="18"/>
            <w:szCs w:val="18"/>
          </w:rPr>
          <w:t>https://promweek.soe.ucsc.edu/play/</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Van Looy, Jan. </w:t>
      </w:r>
      <w:r>
        <w:rPr>
          <w:i/>
          <w:iCs/>
          <w:sz w:val="18"/>
          <w:szCs w:val="18"/>
        </w:rPr>
        <w:t xml:space="preserve">Understanding Computer Game Culture: The Cultural Shaping Of A New Medium. </w:t>
      </w:r>
      <w:r>
        <w:rPr>
          <w:sz w:val="18"/>
          <w:szCs w:val="18"/>
        </w:rPr>
        <w:t xml:space="preserve"> Saarbrucken: Lambert Academic Publishing, 2010, p .117.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VanOrd, Kevin ‘The Elder Scrolls V: Skyrim’,</w:t>
      </w:r>
      <w:r>
        <w:rPr>
          <w:i/>
          <w:iCs/>
          <w:sz w:val="18"/>
          <w:szCs w:val="18"/>
        </w:rPr>
        <w:t xml:space="preserve"> GameSpot</w:t>
      </w:r>
      <w:r>
        <w:rPr>
          <w:sz w:val="18"/>
          <w:szCs w:val="18"/>
        </w:rPr>
        <w:t xml:space="preserve">, 2011 [Online]. Available at: </w:t>
      </w:r>
      <w:hyperlink r:id="rId280">
        <w:r>
          <w:rPr>
            <w:rStyle w:val="InternetLink"/>
            <w:sz w:val="18"/>
            <w:szCs w:val="18"/>
          </w:rPr>
          <w:t>https://www.gamespot.com/reviews/the-elder-scrolls-v-skyrim-review/1900-6344618/</w:t>
        </w:r>
      </w:hyperlink>
      <w:r>
        <w:rPr>
          <w:sz w:val="18"/>
          <w:szCs w:val="18"/>
        </w:rPr>
        <w:t xml:space="preserve"> [Accessed: 18</w:t>
      </w:r>
      <w:r>
        <w:rPr>
          <w:sz w:val="18"/>
          <w:szCs w:val="18"/>
          <w:vertAlign w:val="superscript"/>
        </w:rPr>
        <w:t>th</w:t>
      </w:r>
      <w:r>
        <w:rPr>
          <w:sz w:val="18"/>
          <w:szCs w:val="18"/>
        </w:rPr>
        <w:t xml:space="preserve"> October 2019].</w:t>
      </w:r>
    </w:p>
    <w:p>
      <w:pPr>
        <w:pStyle w:val="Footnote"/>
        <w:spacing w:lineRule="auto" w:line="240"/>
        <w:rPr>
          <w:sz w:val="18"/>
          <w:szCs w:val="18"/>
        </w:rPr>
      </w:pPr>
      <w:r>
        <w:rPr>
          <w:sz w:val="18"/>
          <w:szCs w:val="18"/>
        </w:rPr>
      </w:r>
    </w:p>
    <w:p>
      <w:pPr>
        <w:pStyle w:val="Footnote"/>
        <w:spacing w:lineRule="auto" w:line="240"/>
        <w:rPr/>
      </w:pPr>
      <w:r>
        <w:rPr>
          <w:sz w:val="18"/>
          <w:szCs w:val="18"/>
        </w:rPr>
        <w:t xml:space="preserve"> </w:t>
      </w:r>
      <w:r>
        <w:rPr>
          <w:sz w:val="18"/>
          <w:szCs w:val="18"/>
        </w:rPr>
        <w:t xml:space="preserve">Veale, Kevin '"Interactive Cinema Is an Oxymoron, but May Not Always Be'. </w:t>
      </w:r>
      <w:r>
        <w:rPr>
          <w:i/>
          <w:iCs/>
          <w:sz w:val="18"/>
          <w:szCs w:val="18"/>
        </w:rPr>
        <w:t xml:space="preserve">Game Studies </w:t>
      </w:r>
      <w:r>
        <w:rPr>
          <w:sz w:val="18"/>
          <w:szCs w:val="18"/>
        </w:rPr>
        <w:t>12 (1)</w:t>
      </w:r>
      <w:r>
        <w:rPr>
          <w:i/>
          <w:iCs/>
          <w:sz w:val="18"/>
          <w:szCs w:val="18"/>
        </w:rPr>
        <w:t xml:space="preserve">, </w:t>
      </w:r>
      <w:r>
        <w:rPr>
          <w:sz w:val="18"/>
          <w:szCs w:val="18"/>
        </w:rPr>
        <w:t>2012.</w:t>
      </w:r>
    </w:p>
    <w:p>
      <w:pPr>
        <w:pStyle w:val="Footnote"/>
        <w:spacing w:lineRule="auto" w:line="240"/>
        <w:rPr>
          <w:rFonts w:ascii="Georgia" w:hAnsi="Georgia"/>
          <w:sz w:val="18"/>
          <w:szCs w:val="18"/>
        </w:rPr>
      </w:pPr>
      <w:r>
        <w:rPr>
          <w:sz w:val="18"/>
          <w:szCs w:val="18"/>
        </w:rPr>
      </w:r>
    </w:p>
    <w:p>
      <w:pPr>
        <w:pStyle w:val="Footnote"/>
        <w:spacing w:lineRule="auto" w:line="240"/>
        <w:rPr/>
      </w:pPr>
      <w:r>
        <w:rPr>
          <w:rFonts w:cs="Georgia"/>
          <w:sz w:val="18"/>
          <w:szCs w:val="18"/>
        </w:rPr>
        <w:t xml:space="preserve"> </w:t>
      </w:r>
      <w:r>
        <w:rPr>
          <w:rFonts w:cs="Georgia"/>
          <w:color w:val="000000"/>
          <w:sz w:val="18"/>
          <w:szCs w:val="18"/>
        </w:rPr>
        <w:t xml:space="preserve">Veldhuyzen, Wim and Stassen, Henk 'The Internal Model: What Does It Mean In Human Control?' </w:t>
      </w:r>
      <w:r>
        <w:rPr>
          <w:rFonts w:cs="Georgia"/>
          <w:i/>
          <w:iCs/>
          <w:color w:val="000000"/>
          <w:sz w:val="18"/>
          <w:szCs w:val="18"/>
        </w:rPr>
        <w:t xml:space="preserve">In: </w:t>
      </w:r>
      <w:r>
        <w:rPr>
          <w:rFonts w:cs="Georgia"/>
          <w:color w:val="000000"/>
          <w:sz w:val="18"/>
          <w:szCs w:val="18"/>
        </w:rPr>
        <w:t>Sheridan, Thomas and Johansen, Gunnar (</w:t>
      </w:r>
      <w:r>
        <w:rPr>
          <w:rFonts w:cs="Georgia"/>
          <w:i/>
          <w:iCs/>
          <w:color w:val="000000"/>
          <w:sz w:val="18"/>
          <w:szCs w:val="18"/>
        </w:rPr>
        <w:t>eds.</w:t>
      </w:r>
      <w:r>
        <w:rPr>
          <w:rFonts w:cs="Georgia"/>
          <w:color w:val="000000"/>
          <w:sz w:val="18"/>
          <w:szCs w:val="18"/>
        </w:rPr>
        <w:t xml:space="preserve">) </w:t>
      </w:r>
      <w:r>
        <w:rPr>
          <w:rFonts w:cs="Georgia"/>
          <w:i/>
          <w:iCs/>
          <w:color w:val="000000"/>
          <w:sz w:val="18"/>
          <w:szCs w:val="18"/>
        </w:rPr>
        <w:t xml:space="preserve">Monitoring Behaviour and Supervisory Control. </w:t>
      </w:r>
      <w:r>
        <w:rPr>
          <w:rFonts w:cs="Georgia"/>
          <w:color w:val="000000"/>
          <w:sz w:val="18"/>
          <w:szCs w:val="18"/>
        </w:rPr>
        <w:t>London: Springer, 1976, pp. 157 – 171.</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Vella, Daniel 'No Mastery Without Mystery: Dark Souls and the Ludic Sublime'. </w:t>
      </w:r>
      <w:r>
        <w:rPr>
          <w:rFonts w:cs="Georgia"/>
          <w:i/>
          <w:iCs/>
          <w:color w:val="000000"/>
          <w:sz w:val="18"/>
          <w:szCs w:val="18"/>
        </w:rPr>
        <w:t xml:space="preserve">Game Studies </w:t>
      </w:r>
      <w:r>
        <w:rPr>
          <w:rFonts w:cs="Georgia"/>
          <w:color w:val="000000"/>
          <w:sz w:val="18"/>
          <w:szCs w:val="18"/>
        </w:rPr>
        <w:t>15 (1), 2015.</w:t>
      </w:r>
    </w:p>
    <w:p>
      <w:pPr>
        <w:pStyle w:val="Footnote"/>
        <w:spacing w:lineRule="auto" w:line="240"/>
        <w:ind w:left="0" w:right="0" w:hanging="0"/>
        <w:rPr>
          <w:rFonts w:ascii="Georgia" w:hAnsi="Georgia" w:eastAsia="Georgia" w:cs="Georgia"/>
          <w:color w:val="000000"/>
          <w:sz w:val="18"/>
          <w:szCs w:val="18"/>
        </w:rPr>
      </w:pPr>
      <w:r>
        <w:rPr>
          <w:rFonts w:eastAsia="Georgia" w:cs="Georgia"/>
          <w:color w:val="000000"/>
          <w:sz w:val="18"/>
          <w:szCs w:val="18"/>
        </w:rPr>
      </w:r>
    </w:p>
    <w:p>
      <w:pPr>
        <w:pStyle w:val="Footnote"/>
        <w:spacing w:lineRule="auto" w:line="240"/>
        <w:ind w:left="0" w:right="0" w:hanging="0"/>
        <w:rPr/>
      </w:pPr>
      <w:r>
        <w:rPr>
          <w:rFonts w:eastAsia="Georgia" w:cs="Georgia"/>
          <w:color w:val="000000"/>
          <w:sz w:val="18"/>
          <w:szCs w:val="18"/>
        </w:rPr>
        <w:t xml:space="preserve">   </w:t>
      </w:r>
      <w:r>
        <w:rPr>
          <w:rFonts w:cs="Georgia"/>
          <w:color w:val="000000"/>
          <w:sz w:val="18"/>
          <w:szCs w:val="18"/>
        </w:rPr>
        <w:t>Vlassis, Nikos</w:t>
      </w:r>
      <w:r>
        <w:rPr>
          <w:rFonts w:cs="Georgia"/>
          <w:i/>
          <w:iCs/>
          <w:color w:val="000000"/>
          <w:sz w:val="18"/>
          <w:szCs w:val="18"/>
        </w:rPr>
        <w:t xml:space="preserve"> A Concise Introduction to Multiagent Systems and Distributed AI.</w:t>
      </w:r>
      <w:r>
        <w:rPr>
          <w:rFonts w:cs="Georgia"/>
          <w:color w:val="000000"/>
          <w:sz w:val="18"/>
          <w:szCs w:val="18"/>
        </w:rPr>
        <w:t xml:space="preserve"> Paper. Informatics Institute, University of Amsterdam, 2003.</w:t>
      </w:r>
    </w:p>
    <w:p>
      <w:pPr>
        <w:pStyle w:val="Footnote"/>
        <w:spacing w:lineRule="auto" w:line="240"/>
        <w:ind w:left="0" w:right="0" w:hanging="0"/>
        <w:rPr>
          <w:rFonts w:ascii="Georgia" w:hAnsi="Georgia" w:cs="Georgia"/>
          <w:color w:val="000000"/>
          <w:sz w:val="18"/>
          <w:szCs w:val="18"/>
        </w:rPr>
      </w:pPr>
      <w:r>
        <w:rPr>
          <w:rFonts w:cs="Georgia"/>
          <w:color w:val="000000"/>
          <w:sz w:val="18"/>
          <w:szCs w:val="18"/>
        </w:rPr>
      </w:r>
    </w:p>
    <w:p>
      <w:pPr>
        <w:pStyle w:val="Footnote"/>
        <w:spacing w:lineRule="auto" w:line="240"/>
        <w:ind w:left="0" w:right="0" w:hanging="0"/>
        <w:rPr/>
      </w:pPr>
      <w:r>
        <w:rPr>
          <w:rFonts w:cs="Georgia"/>
          <w:color w:val="000000"/>
          <w:sz w:val="18"/>
          <w:szCs w:val="18"/>
        </w:rPr>
        <w:t xml:space="preserve"> </w:t>
      </w:r>
      <w:r>
        <w:rPr>
          <w:rFonts w:cs="Georgia"/>
          <w:color w:val="000000"/>
          <w:sz w:val="18"/>
          <w:szCs w:val="18"/>
        </w:rPr>
        <w:t xml:space="preserve">Voorhees, Gerald 'The Character of Difference: Procedurality, Rhetoric and Roleplaying Games'. </w:t>
      </w:r>
      <w:r>
        <w:rPr>
          <w:rFonts w:cs="Georgia"/>
          <w:i/>
          <w:iCs/>
          <w:color w:val="000000"/>
          <w:sz w:val="18"/>
          <w:szCs w:val="18"/>
        </w:rPr>
        <w:t xml:space="preserve">Game Studies </w:t>
      </w:r>
      <w:r>
        <w:rPr>
          <w:rFonts w:cs="Georgia"/>
          <w:color w:val="000000"/>
          <w:sz w:val="18"/>
          <w:szCs w:val="18"/>
        </w:rPr>
        <w:t>9 (2), 2009.</w:t>
      </w:r>
    </w:p>
    <w:p>
      <w:pPr>
        <w:pStyle w:val="Footnote"/>
        <w:spacing w:lineRule="auto" w:line="240"/>
        <w:ind w:left="0" w:right="0" w:hanging="0"/>
        <w:rPr>
          <w:rFonts w:ascii="Georgia" w:hAnsi="Georgia" w:cs="Georgia"/>
          <w:color w:val="000000"/>
          <w:sz w:val="18"/>
          <w:szCs w:val="18"/>
        </w:rPr>
      </w:pPr>
      <w:r>
        <w:rPr>
          <w:rFonts w:cs="Georgia"/>
          <w:color w:val="000000"/>
          <w:sz w:val="18"/>
          <w:szCs w:val="18"/>
        </w:rPr>
      </w:r>
    </w:p>
    <w:p>
      <w:pPr>
        <w:pStyle w:val="Footnote"/>
        <w:spacing w:lineRule="auto" w:line="240"/>
        <w:ind w:left="0" w:right="0" w:hanging="0"/>
        <w:rPr/>
      </w:pPr>
      <w:r>
        <w:rPr>
          <w:rFonts w:cs="Georgia"/>
          <w:color w:val="000000"/>
          <w:sz w:val="18"/>
          <w:szCs w:val="18"/>
        </w:rPr>
        <w:t xml:space="preserve"> </w:t>
      </w:r>
      <w:r>
        <w:rPr>
          <w:rFonts w:cs="Georgia"/>
          <w:color w:val="000000"/>
          <w:sz w:val="18"/>
          <w:szCs w:val="18"/>
        </w:rPr>
        <w:t xml:space="preserve">Vosinakis, Spyros 'Digital Characters in Cultural Heritage Applications'. </w:t>
      </w:r>
      <w:r>
        <w:rPr>
          <w:rFonts w:cs="Georgia"/>
          <w:i/>
          <w:iCs/>
          <w:color w:val="000000"/>
          <w:sz w:val="18"/>
          <w:szCs w:val="18"/>
        </w:rPr>
        <w:t>International Journal Of Computational Methods in Heritage Science</w:t>
      </w:r>
      <w:r>
        <w:rPr>
          <w:rFonts w:cs="Georgia"/>
          <w:color w:val="000000"/>
          <w:sz w:val="18"/>
          <w:szCs w:val="18"/>
        </w:rPr>
        <w:t xml:space="preserve"> (1), 2017.</w:t>
      </w:r>
    </w:p>
    <w:p>
      <w:pPr>
        <w:pStyle w:val="Footnote"/>
        <w:spacing w:lineRule="auto" w:line="240"/>
        <w:ind w:left="0" w:right="0" w:hanging="0"/>
        <w:rPr>
          <w:rFonts w:ascii="Georgia" w:hAnsi="Georgia" w:cs="Georgia"/>
          <w:i w:val="false"/>
          <w:i w:val="false"/>
          <w:iCs w:val="false"/>
          <w:color w:val="000000"/>
          <w:sz w:val="18"/>
          <w:szCs w:val="18"/>
        </w:rPr>
      </w:pPr>
      <w:r>
        <w:rPr>
          <w:rFonts w:cs="Georgia"/>
          <w:i w:val="false"/>
          <w:iCs w:val="false"/>
          <w:color w:val="000000"/>
          <w:sz w:val="18"/>
          <w:szCs w:val="18"/>
        </w:rPr>
      </w:r>
    </w:p>
    <w:p>
      <w:pPr>
        <w:pStyle w:val="Footnote"/>
        <w:spacing w:lineRule="auto" w:line="240"/>
        <w:ind w:left="0" w:right="0" w:hanging="0"/>
        <w:rPr/>
      </w:pPr>
      <w:r>
        <w:rPr>
          <w:rFonts w:cs="Georgia"/>
          <w:i w:val="false"/>
          <w:iCs w:val="false"/>
          <w:color w:val="000000"/>
          <w:sz w:val="18"/>
          <w:szCs w:val="18"/>
        </w:rPr>
        <w:t xml:space="preserve">Wagner, Rachel ‘This is Not A Game: Violent Video Games, Sacred Space, and Ritual’. </w:t>
      </w:r>
      <w:r>
        <w:rPr>
          <w:rFonts w:cs="Georgia"/>
          <w:i/>
          <w:iCs/>
          <w:color w:val="000000"/>
          <w:sz w:val="18"/>
          <w:szCs w:val="18"/>
        </w:rPr>
        <w:t xml:space="preserve">Iowa Journal of Cultural Studies </w:t>
      </w:r>
      <w:r>
        <w:rPr>
          <w:rFonts w:cs="Georgia"/>
          <w:i w:val="false"/>
          <w:iCs w:val="false"/>
          <w:color w:val="000000"/>
          <w:sz w:val="18"/>
          <w:szCs w:val="18"/>
        </w:rPr>
        <w:t>15 (1), 2014, pp. 12 – 38.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Wardrip-Fruin, Noah </w:t>
      </w:r>
      <w:r>
        <w:rPr>
          <w:rFonts w:cs="Georgia"/>
          <w:i/>
          <w:iCs/>
          <w:color w:val="000000"/>
          <w:sz w:val="18"/>
          <w:szCs w:val="18"/>
        </w:rPr>
        <w:t xml:space="preserve">Expressive Processing: Digital Fictions, Computer Games and Software Studies. </w:t>
      </w:r>
      <w:r>
        <w:rPr>
          <w:rFonts w:cs="Georgia"/>
          <w:color w:val="000000"/>
          <w:sz w:val="18"/>
          <w:szCs w:val="18"/>
        </w:rPr>
        <w:t>Massachusetts: The MIT Press, 2009.</w:t>
      </w:r>
      <w:r>
        <w:rPr>
          <w:rFonts w:cs="Georgia"/>
          <w:i/>
          <w:iCs/>
          <w:color w:val="000000"/>
          <w:sz w:val="18"/>
          <w:szCs w:val="18"/>
        </w:rPr>
        <w:t xml:space="preserve"> </w:t>
      </w:r>
    </w:p>
    <w:p>
      <w:pPr>
        <w:pStyle w:val="Footnote"/>
        <w:spacing w:lineRule="auto" w:line="240"/>
        <w:rPr>
          <w:rFonts w:ascii="Georgia" w:hAnsi="Georgia" w:cs="Georgia"/>
          <w:i/>
          <w:i/>
          <w:iCs/>
          <w:color w:val="000000"/>
          <w:sz w:val="18"/>
          <w:szCs w:val="18"/>
        </w:rPr>
      </w:pPr>
      <w:r>
        <w:rPr>
          <w:rFonts w:cs="Georgia"/>
          <w:i/>
          <w:iCs/>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Warpefelt, Henrik and Straat, Bjorn 'Breaking immersion by creating social unbelievability'. Proceedings of AISB 2013 Convention. Social Coordination: Principles, Artefacts and Theories, 2013, pp. 92-100.</w:t>
      </w:r>
    </w:p>
    <w:p>
      <w:pPr>
        <w:pStyle w:val="Footnote"/>
        <w:spacing w:lineRule="auto" w:line="240"/>
        <w:rPr>
          <w:rFonts w:ascii="Georgia" w:hAnsi="Georgia" w:cs="Georgia"/>
          <w:i w:val="false"/>
          <w:i w:val="false"/>
          <w:iCs w:val="false"/>
          <w:color w:val="000000"/>
          <w:sz w:val="18"/>
          <w:szCs w:val="18"/>
        </w:rPr>
      </w:pPr>
      <w:r>
        <w:rPr>
          <w:rFonts w:cs="Georgia"/>
          <w:i w:val="false"/>
          <w:iCs w:val="false"/>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 xml:space="preserve">Watrall, Ethan ‘Digital Games as Public Archaeology’, </w:t>
      </w:r>
      <w:r>
        <w:rPr>
          <w:rFonts w:cs="Georgia"/>
          <w:i/>
          <w:iCs/>
          <w:color w:val="000000"/>
          <w:sz w:val="18"/>
          <w:szCs w:val="18"/>
        </w:rPr>
        <w:t>playthepast</w:t>
      </w:r>
      <w:r>
        <w:rPr>
          <w:rFonts w:cs="Georgia"/>
          <w:i w:val="false"/>
          <w:iCs w:val="false"/>
          <w:color w:val="000000"/>
          <w:sz w:val="18"/>
          <w:szCs w:val="18"/>
        </w:rPr>
        <w:t xml:space="preserve">, 2011 [Online]. Available at: </w:t>
      </w:r>
      <w:hyperlink r:id="rId281">
        <w:r>
          <w:rPr>
            <w:rStyle w:val="InternetLink"/>
            <w:rFonts w:cs="Georgia"/>
            <w:i w:val="false"/>
            <w:iCs w:val="false"/>
            <w:color w:val="000000"/>
            <w:sz w:val="18"/>
            <w:szCs w:val="18"/>
          </w:rPr>
          <w:t>https://www.playthepast.org/?p=938</w:t>
        </w:r>
      </w:hyperlink>
      <w:r>
        <w:rPr>
          <w:rFonts w:cs="Georgia"/>
          <w:i w:val="false"/>
          <w:iCs w:val="false"/>
          <w:color w:val="000000"/>
          <w:sz w:val="18"/>
          <w:szCs w:val="18"/>
        </w:rPr>
        <w:t xml:space="preserve"> [Accessed: 19</w:t>
      </w:r>
      <w:r>
        <w:rPr>
          <w:rFonts w:cs="Georgia"/>
          <w:i w:val="false"/>
          <w:iCs w:val="false"/>
          <w:color w:val="000000"/>
          <w:sz w:val="18"/>
          <w:szCs w:val="18"/>
          <w:vertAlign w:val="superscript"/>
        </w:rPr>
        <w:t>th</w:t>
      </w:r>
      <w:r>
        <w:rPr>
          <w:rFonts w:cs="Georgia"/>
          <w:i w:val="false"/>
          <w:iCs w:val="false"/>
          <w:color w:val="000000"/>
          <w:sz w:val="18"/>
          <w:szCs w:val="18"/>
        </w:rPr>
        <w:t xml:space="preserve"> December 2019].</w:t>
      </w:r>
    </w:p>
    <w:p>
      <w:pPr>
        <w:pStyle w:val="Footnote"/>
        <w:spacing w:lineRule="auto" w:line="240"/>
        <w:rPr>
          <w:rFonts w:ascii="Georgia" w:hAnsi="Georgia" w:cs="Georgia"/>
          <w:i w:val="false"/>
          <w:i w:val="false"/>
          <w:iCs w:val="false"/>
          <w:color w:val="000000"/>
          <w:sz w:val="18"/>
          <w:szCs w:val="18"/>
        </w:rPr>
      </w:pPr>
      <w:r>
        <w:rPr>
          <w:rFonts w:cs="Georgia"/>
          <w:i w:val="false"/>
          <w:iCs w:val="false"/>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 xml:space="preserve">Waytz, Adam and Norton, Michael </w:t>
      </w:r>
      <w:r>
        <w:rPr>
          <w:rFonts w:cs="Georgia"/>
          <w:i/>
          <w:iCs/>
          <w:color w:val="000000"/>
          <w:sz w:val="18"/>
          <w:szCs w:val="18"/>
        </w:rPr>
        <w:t>How to Make Robots Seem Less Creepy</w:t>
      </w:r>
      <w:r>
        <w:rPr>
          <w:rFonts w:cs="Georgia"/>
          <w:i w:val="false"/>
          <w:iCs w:val="false"/>
          <w:color w:val="000000"/>
          <w:sz w:val="18"/>
          <w:szCs w:val="18"/>
        </w:rPr>
        <w:t xml:space="preserve">, 2014 [Online]. Available at: </w:t>
      </w:r>
      <w:hyperlink r:id="rId282">
        <w:r>
          <w:rPr>
            <w:rStyle w:val="InternetLink"/>
            <w:rFonts w:cs="Georgia"/>
            <w:i w:val="false"/>
            <w:iCs w:val="false"/>
            <w:color w:val="000000"/>
            <w:sz w:val="18"/>
            <w:szCs w:val="18"/>
          </w:rPr>
          <w:t>http://www.wsj.com/articles/how-to-make-robots-seem-less-creepy-1401473812?tesla=y&amp;mg=reno64-wsj&amp;url=http://online.wsj.com/article/SB10001424052702303627504579557683237189354.html</w:t>
        </w:r>
      </w:hyperlink>
      <w:r>
        <w:rPr>
          <w:rFonts w:cs="Georgia"/>
          <w:i w:val="false"/>
          <w:iCs w:val="false"/>
          <w:color w:val="000000"/>
          <w:sz w:val="18"/>
          <w:szCs w:val="18"/>
        </w:rPr>
        <w:t xml:space="preserve"> [Accessed 11</w:t>
      </w:r>
      <w:r>
        <w:rPr>
          <w:rFonts w:cs="Georgia"/>
          <w:i w:val="false"/>
          <w:iCs w:val="false"/>
          <w:color w:val="000000"/>
          <w:sz w:val="18"/>
          <w:szCs w:val="18"/>
          <w:vertAlign w:val="superscript"/>
        </w:rPr>
        <w:t>th</w:t>
      </w:r>
      <w:r>
        <w:rPr>
          <w:rFonts w:cs="Georgia"/>
          <w:i w:val="false"/>
          <w:iCs w:val="false"/>
          <w:color w:val="000000"/>
          <w:sz w:val="18"/>
          <w:szCs w:val="18"/>
        </w:rPr>
        <w:t xml:space="preserve"> August 2018].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Wei, Huaxin '</w:t>
      </w:r>
      <w:hyperlink r:id="rId283" w:tgtFrame="_blank">
        <w:r>
          <w:rPr>
            <w:rStyle w:val="InternetLink"/>
            <w:rFonts w:cs="Georgia"/>
            <w:i w:val="false"/>
            <w:iCs w:val="false"/>
            <w:color w:val="000000"/>
            <w:sz w:val="18"/>
            <w:szCs w:val="18"/>
            <w:highlight w:val="white"/>
          </w:rPr>
          <w:t>Embedded narrative in game desi</w:t>
        </w:r>
      </w:hyperlink>
      <w:hyperlink r:id="rId284" w:tgtFrame="_blank">
        <w:r>
          <w:rPr>
            <w:rStyle w:val="InternetLink"/>
            <w:rFonts w:cs="Georgia"/>
            <w:i w:val="false"/>
            <w:iCs w:val="false"/>
            <w:color w:val="000000"/>
            <w:sz w:val="18"/>
            <w:szCs w:val="18"/>
            <w:highlight w:val="white"/>
          </w:rPr>
          <w:t>gn</w:t>
        </w:r>
      </w:hyperlink>
      <w:r>
        <w:rPr>
          <w:rFonts w:cs="Georgia"/>
          <w:i w:val="false"/>
          <w:iCs w:val="false"/>
          <w:color w:val="000000"/>
          <w:sz w:val="18"/>
          <w:szCs w:val="18"/>
        </w:rPr>
        <w:t xml:space="preserve">'. </w:t>
      </w:r>
      <w:r>
        <w:rPr>
          <w:rStyle w:val="Emphasis"/>
          <w:rFonts w:cs="Georgia"/>
          <w:color w:val="000000"/>
          <w:sz w:val="18"/>
          <w:szCs w:val="18"/>
        </w:rPr>
        <w:t xml:space="preserve">Proceedings of the International Academic Conference on the Future of Game Design and Technology, </w:t>
      </w:r>
      <w:r>
        <w:rPr>
          <w:rFonts w:cs="Georgia"/>
          <w:i w:val="false"/>
          <w:iCs w:val="false"/>
          <w:color w:val="000000"/>
          <w:sz w:val="18"/>
          <w:szCs w:val="18"/>
        </w:rPr>
        <w:t xml:space="preserve">2010, pp. 247-250.  </w:t>
      </w:r>
    </w:p>
    <w:p>
      <w:pPr>
        <w:pStyle w:val="Footnote"/>
        <w:spacing w:lineRule="auto" w:line="240"/>
        <w:rPr>
          <w:rFonts w:ascii="Georgia" w:hAnsi="Georgia" w:cs="Georgia"/>
          <w:i w:val="false"/>
          <w:i w:val="false"/>
          <w:iCs w:val="false"/>
          <w:color w:val="000000"/>
          <w:sz w:val="18"/>
          <w:szCs w:val="18"/>
        </w:rPr>
      </w:pPr>
      <w:r>
        <w:rPr>
          <w:rFonts w:cs="Georgia"/>
          <w:i w:val="false"/>
          <w:iCs w:val="false"/>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 xml:space="preserve">Weizenbaum, Joseph 'ELIZA - A Computer Program For The Study of Natural Language Communication Between Man And Machine' </w:t>
      </w:r>
      <w:r>
        <w:rPr>
          <w:rFonts w:cs="Georgia"/>
          <w:i/>
          <w:iCs/>
          <w:color w:val="000000"/>
          <w:sz w:val="18"/>
          <w:szCs w:val="18"/>
        </w:rPr>
        <w:t>Communications Of The ACM</w:t>
      </w:r>
      <w:r>
        <w:rPr>
          <w:rFonts w:cs="Georgia"/>
          <w:i w:val="false"/>
          <w:iCs w:val="false"/>
          <w:color w:val="000000"/>
          <w:sz w:val="18"/>
          <w:szCs w:val="18"/>
        </w:rPr>
        <w:t xml:space="preserve"> 9 (1), 1966, pp. 36 – 45.</w:t>
      </w:r>
    </w:p>
    <w:p>
      <w:pPr>
        <w:pStyle w:val="Footnote"/>
        <w:spacing w:lineRule="auto" w:line="240"/>
        <w:rPr>
          <w:rFonts w:ascii="Georgia" w:hAnsi="Georgia" w:cs="Georgia"/>
          <w:i w:val="false"/>
          <w:i w:val="false"/>
          <w:iCs w:val="false"/>
          <w:color w:val="000000"/>
          <w:sz w:val="18"/>
          <w:szCs w:val="18"/>
        </w:rPr>
      </w:pPr>
      <w:r>
        <w:rPr>
          <w:rFonts w:cs="Georgia"/>
          <w:i w:val="false"/>
          <w:iCs w:val="false"/>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Weizenbaum, Joseph Computer Power and Human Reason: From Judgement to Calculation. San Francisco: W.H. Freeman, 1977, p. 9.</w:t>
      </w:r>
    </w:p>
    <w:p>
      <w:pPr>
        <w:pStyle w:val="Footnote"/>
        <w:spacing w:lineRule="auto" w:line="240"/>
        <w:rPr>
          <w:rFonts w:ascii="Georgia" w:hAnsi="Georgia" w:cs="Georgia"/>
          <w:i w:val="false"/>
          <w:i w:val="false"/>
          <w:iCs w:val="false"/>
          <w:color w:val="000000"/>
          <w:sz w:val="18"/>
          <w:szCs w:val="18"/>
        </w:rPr>
      </w:pPr>
      <w:r>
        <w:rPr>
          <w:rFonts w:cs="Georgia"/>
          <w:i w:val="false"/>
          <w:iCs w:val="false"/>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Welsh, Noel ‘Animism: An Essential Concept in Programming’,</w:t>
      </w:r>
      <w:r>
        <w:rPr>
          <w:rFonts w:cs="Georgia"/>
          <w:i/>
          <w:iCs/>
          <w:color w:val="000000"/>
          <w:sz w:val="18"/>
          <w:szCs w:val="18"/>
        </w:rPr>
        <w:t xml:space="preserve"> Lambda The Ultimate</w:t>
      </w:r>
      <w:r>
        <w:rPr>
          <w:rFonts w:cs="Georgia"/>
          <w:i w:val="false"/>
          <w:iCs w:val="false"/>
          <w:color w:val="000000"/>
          <w:sz w:val="18"/>
          <w:szCs w:val="18"/>
        </w:rPr>
        <w:t xml:space="preserve">, 2002 [Online]. Available at:  </w:t>
      </w:r>
      <w:hyperlink r:id="rId285">
        <w:r>
          <w:rPr>
            <w:rStyle w:val="InternetLink"/>
            <w:rFonts w:cs="Georgia"/>
            <w:i w:val="false"/>
            <w:iCs w:val="false"/>
            <w:color w:val="000000"/>
            <w:sz w:val="18"/>
            <w:szCs w:val="18"/>
          </w:rPr>
          <w:t>http://lambda-the</w:t>
        </w:r>
      </w:hyperlink>
      <w:hyperlink r:id="rId286">
        <w:r>
          <w:rPr>
            <w:rStyle w:val="InternetLink"/>
            <w:rFonts w:cs="Georgia"/>
            <w:i w:val="false"/>
            <w:iCs w:val="false"/>
            <w:color w:val="000000"/>
            <w:sz w:val="18"/>
            <w:szCs w:val="18"/>
          </w:rPr>
          <w:t>-ult</w:t>
        </w:r>
      </w:hyperlink>
      <w:hyperlink r:id="rId287">
        <w:r>
          <w:rPr>
            <w:rStyle w:val="InternetLink"/>
            <w:rFonts w:cs="Georgia"/>
            <w:i w:val="false"/>
            <w:iCs w:val="false"/>
            <w:color w:val="000000"/>
            <w:sz w:val="18"/>
            <w:szCs w:val="18"/>
          </w:rPr>
          <w:t>imate.org/classic/message3659.html</w:t>
        </w:r>
      </w:hyperlink>
      <w:r>
        <w:rPr>
          <w:rFonts w:cs="Georgia"/>
          <w:i w:val="false"/>
          <w:iCs w:val="false"/>
          <w:color w:val="000000"/>
          <w:sz w:val="18"/>
          <w:szCs w:val="18"/>
        </w:rPr>
        <w:t xml:space="preserve"> [Accessed 20</w:t>
      </w:r>
      <w:r>
        <w:rPr>
          <w:rFonts w:cs="Georgia"/>
          <w:i w:val="false"/>
          <w:iCs w:val="false"/>
          <w:color w:val="000000"/>
          <w:sz w:val="18"/>
          <w:szCs w:val="18"/>
          <w:vertAlign w:val="superscript"/>
        </w:rPr>
        <w:t>th</w:t>
      </w:r>
      <w:r>
        <w:rPr>
          <w:rFonts w:cs="Georgia"/>
          <w:i w:val="false"/>
          <w:iCs w:val="false"/>
          <w:color w:val="000000"/>
          <w:sz w:val="18"/>
          <w:szCs w:val="18"/>
        </w:rPr>
        <w:t xml:space="preserve"> October 2019].</w:t>
      </w:r>
      <w:r>
        <w:rPr>
          <w:rFonts w:cs="Georgia"/>
          <w:i/>
          <w:iCs/>
          <w:color w:val="000000"/>
          <w:sz w:val="18"/>
          <w:szCs w:val="18"/>
        </w:rPr>
        <w:t xml:space="preserve"> </w:t>
      </w:r>
      <w:hyperlink r:id="rId288">
        <w:r>
          <w:rPr>
            <w:rStyle w:val="InternetLink"/>
            <w:rFonts w:cs="Georgia"/>
            <w:i w:val="false"/>
            <w:iCs w:val="false"/>
            <w:color w:val="000000"/>
            <w:sz w:val="18"/>
            <w:szCs w:val="18"/>
          </w:rPr>
          <w:t>http://lambda-the-ultimate.org/classic/message3659.html</w:t>
        </w:r>
      </w:hyperlink>
    </w:p>
    <w:p>
      <w:pPr>
        <w:pStyle w:val="Footnote"/>
        <w:spacing w:lineRule="auto" w:line="240"/>
        <w:rPr>
          <w:rFonts w:ascii="Georgia" w:hAnsi="Georgia" w:eastAsia="Georgia" w:cs="Georgia"/>
          <w:bCs/>
          <w:i w:val="false"/>
          <w:i w:val="false"/>
          <w:iCs w:val="false"/>
          <w:color w:val="000000"/>
          <w:sz w:val="18"/>
          <w:szCs w:val="18"/>
        </w:rPr>
      </w:pPr>
      <w:r>
        <w:rPr>
          <w:rFonts w:eastAsia="Georgia" w:cs="Georgia"/>
          <w:bCs/>
          <w:i w:val="false"/>
          <w:iCs w:val="false"/>
          <w:color w:val="000000"/>
          <w:sz w:val="18"/>
          <w:szCs w:val="18"/>
        </w:rPr>
      </w:r>
    </w:p>
    <w:p>
      <w:pPr>
        <w:pStyle w:val="Footnote"/>
        <w:spacing w:lineRule="auto" w:line="240"/>
        <w:rPr/>
      </w:pPr>
      <w:r>
        <w:rPr>
          <w:rFonts w:eastAsia="Georgia" w:cs="Georgia"/>
          <w:bCs/>
          <w:i w:val="false"/>
          <w:iCs w:val="false"/>
          <w:color w:val="000000"/>
          <w:sz w:val="18"/>
          <w:szCs w:val="18"/>
        </w:rPr>
        <w:t xml:space="preserve"> </w:t>
      </w:r>
      <w:r>
        <w:rPr>
          <w:rFonts w:eastAsia="Georgia" w:cs="Georgia"/>
          <w:bCs/>
          <w:i w:val="false"/>
          <w:iCs w:val="false"/>
          <w:color w:val="000000"/>
          <w:sz w:val="18"/>
          <w:szCs w:val="18"/>
        </w:rPr>
        <w:t xml:space="preserve">Wertheim, Margaret. </w:t>
      </w:r>
      <w:r>
        <w:rPr>
          <w:rFonts w:eastAsia="Georgia" w:cs="Georgia"/>
          <w:bCs/>
          <w:i/>
          <w:iCs/>
          <w:color w:val="000000"/>
          <w:sz w:val="18"/>
          <w:szCs w:val="18"/>
        </w:rPr>
        <w:t xml:space="preserve">The Pearly Gates Of Cyberspace: A History of Space from Dante to the Internet. </w:t>
      </w:r>
      <w:r>
        <w:rPr>
          <w:rFonts w:eastAsia="Georgia" w:cs="Georgia"/>
          <w:bCs/>
          <w:i w:val="false"/>
          <w:iCs w:val="false"/>
          <w:color w:val="000000"/>
          <w:sz w:val="18"/>
          <w:szCs w:val="18"/>
        </w:rPr>
        <w:t>London: W.W. Norton &amp; Company, 2000, p. 229.</w:t>
      </w:r>
    </w:p>
    <w:p>
      <w:pPr>
        <w:pStyle w:val="Footnote"/>
        <w:spacing w:lineRule="auto" w:line="240"/>
        <w:rPr>
          <w:rFonts w:ascii="Georgia" w:hAnsi="Georgia" w:cs="Georgia"/>
          <w:i w:val="false"/>
          <w:i w:val="false"/>
          <w:iCs w:val="false"/>
          <w:color w:val="000000"/>
          <w:sz w:val="18"/>
          <w:szCs w:val="18"/>
        </w:rPr>
      </w:pPr>
      <w:r>
        <w:rPr>
          <w:rFonts w:cs="Georgia"/>
          <w:i w:val="false"/>
          <w:iCs w:val="false"/>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 xml:space="preserve">Wessely, Christian 'Aesthetic Illusion in Browser-Based Multiplayer Online Games'. </w:t>
      </w:r>
      <w:r>
        <w:rPr>
          <w:rFonts w:cs="Georgia"/>
          <w:i/>
          <w:iCs/>
          <w:color w:val="000000"/>
          <w:sz w:val="18"/>
          <w:szCs w:val="18"/>
        </w:rPr>
        <w:t xml:space="preserve">In: </w:t>
      </w:r>
      <w:r>
        <w:rPr>
          <w:rFonts w:cs="Georgia"/>
          <w:i w:val="false"/>
          <w:iCs w:val="false"/>
          <w:color w:val="000000"/>
          <w:sz w:val="18"/>
          <w:szCs w:val="18"/>
        </w:rPr>
        <w:t xml:space="preserve">Wolf, Werner </w:t>
      </w:r>
      <w:r>
        <w:rPr>
          <w:rFonts w:cs="Georgia"/>
          <w:i/>
          <w:iCs/>
          <w:color w:val="000000"/>
          <w:sz w:val="18"/>
          <w:szCs w:val="18"/>
        </w:rPr>
        <w:t xml:space="preserve">et al. (eds.) Immersion and Distance: Aesthetic Illusion in Literature and Other Media. </w:t>
      </w:r>
      <w:r>
        <w:rPr>
          <w:rFonts w:cs="Georgia"/>
          <w:i w:val="false"/>
          <w:iCs w:val="false"/>
          <w:color w:val="000000"/>
          <w:sz w:val="18"/>
          <w:szCs w:val="18"/>
        </w:rPr>
        <w:t>Amsterdam: Rodopi, 2013.</w:t>
      </w:r>
    </w:p>
    <w:p>
      <w:pPr>
        <w:pStyle w:val="Footnote"/>
        <w:spacing w:lineRule="auto" w:line="240"/>
        <w:rPr>
          <w:rFonts w:ascii="Georgia" w:hAnsi="Georgia" w:cs="Georgia"/>
          <w:i/>
          <w:i/>
          <w:iCs/>
          <w:color w:val="000000"/>
          <w:sz w:val="18"/>
          <w:szCs w:val="18"/>
        </w:rPr>
      </w:pPr>
      <w:r>
        <w:rPr>
          <w:rFonts w:cs="Georgia"/>
          <w:i/>
          <w:iCs/>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Williamson, Alan 'Yokosuka, 1986'. Five Out of Ten 3 (1), 2014.</w:t>
      </w:r>
    </w:p>
    <w:p>
      <w:pPr>
        <w:pStyle w:val="Footnote"/>
        <w:spacing w:lineRule="auto" w:line="240"/>
        <w:ind w:left="0" w:right="0" w:hanging="0"/>
        <w:rPr>
          <w:rFonts w:ascii="Georgia" w:hAnsi="Georgia" w:eastAsia="Georgia" w:cs="Georgia"/>
          <w:i w:val="false"/>
          <w:i w:val="false"/>
          <w:iCs w:val="false"/>
          <w:color w:val="000000"/>
          <w:sz w:val="18"/>
          <w:szCs w:val="18"/>
        </w:rPr>
      </w:pPr>
      <w:r>
        <w:rPr>
          <w:rFonts w:eastAsia="Georgia" w:cs="Georgia"/>
          <w:i w:val="false"/>
          <w:iCs w:val="false"/>
          <w:color w:val="000000"/>
          <w:sz w:val="18"/>
          <w:szCs w:val="18"/>
        </w:rPr>
      </w:r>
    </w:p>
    <w:p>
      <w:pPr>
        <w:pStyle w:val="Footnote"/>
        <w:spacing w:lineRule="auto" w:line="240"/>
        <w:ind w:left="0" w:right="0" w:hanging="0"/>
        <w:rPr/>
      </w:pPr>
      <w:r>
        <w:rPr>
          <w:rFonts w:eastAsia="Georgia" w:cs="Georgia"/>
          <w:i w:val="false"/>
          <w:iCs w:val="false"/>
          <w:color w:val="000000"/>
          <w:sz w:val="18"/>
          <w:szCs w:val="18"/>
        </w:rPr>
        <w:t xml:space="preserve">    </w:t>
      </w:r>
      <w:r>
        <w:rPr>
          <w:rFonts w:eastAsia="Georgia" w:cs="Georgia"/>
          <w:i w:val="false"/>
          <w:iCs w:val="false"/>
          <w:color w:val="000000"/>
          <w:sz w:val="18"/>
          <w:szCs w:val="18"/>
        </w:rPr>
        <w:t>Williamson</w:t>
      </w:r>
      <w:r>
        <w:rPr>
          <w:rFonts w:cs="Georgia"/>
          <w:i w:val="false"/>
          <w:iCs w:val="false"/>
          <w:color w:val="000000"/>
          <w:sz w:val="18"/>
          <w:szCs w:val="18"/>
        </w:rPr>
        <w:t>, Alan and Tremblay, Ktlin</w:t>
      </w:r>
      <w:r>
        <w:rPr>
          <w:rFonts w:cs="Georgia"/>
          <w:i/>
          <w:iCs/>
          <w:color w:val="000000"/>
          <w:sz w:val="18"/>
          <w:szCs w:val="18"/>
        </w:rPr>
        <w:t xml:space="preserve"> Escape to Na Pali: A Journey to the Unreal. </w:t>
      </w:r>
      <w:r>
        <w:rPr>
          <w:rFonts w:cs="Georgia"/>
          <w:i w:val="false"/>
          <w:iCs w:val="false"/>
          <w:color w:val="000000"/>
          <w:sz w:val="18"/>
          <w:szCs w:val="18"/>
        </w:rPr>
        <w:t>USA: Five out of Ten Books,  2014.</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 xml:space="preserve">Windfield, Alan ‘Artificial Intelligence will not turn into Frankenstein’s monster’. The Observer, 2014 [Online]. Available at: </w:t>
      </w:r>
      <w:hyperlink r:id="rId289">
        <w:r>
          <w:rPr>
            <w:rStyle w:val="InternetLink"/>
            <w:rFonts w:cs="Georgia"/>
            <w:i w:val="false"/>
            <w:iCs w:val="false"/>
            <w:color w:val="000000"/>
            <w:sz w:val="18"/>
            <w:szCs w:val="18"/>
          </w:rPr>
          <w:t>https://www.theguardian.com/technology/2014/aug/10/artificial-intelligence-will-not-become-a-frankensteins-monster-ian-winfield</w:t>
        </w:r>
      </w:hyperlink>
      <w:r>
        <w:rPr>
          <w:rFonts w:cs="Georgia"/>
          <w:i w:val="false"/>
          <w:iCs w:val="false"/>
          <w:color w:val="000000"/>
          <w:sz w:val="18"/>
          <w:szCs w:val="18"/>
        </w:rPr>
        <w:t xml:space="preserve"> [Accessed: 20</w:t>
      </w:r>
      <w:r>
        <w:rPr>
          <w:rFonts w:cs="Georgia"/>
          <w:i w:val="false"/>
          <w:iCs w:val="false"/>
          <w:color w:val="000000"/>
          <w:sz w:val="18"/>
          <w:szCs w:val="18"/>
          <w:vertAlign w:val="superscript"/>
        </w:rPr>
        <w:t>th</w:t>
      </w:r>
      <w:r>
        <w:rPr>
          <w:rFonts w:cs="Georgia"/>
          <w:i w:val="false"/>
          <w:iCs w:val="false"/>
          <w:color w:val="000000"/>
          <w:sz w:val="18"/>
          <w:szCs w:val="18"/>
        </w:rPr>
        <w:t xml:space="preserve"> September 2019]. </w:t>
      </w:r>
    </w:p>
    <w:p>
      <w:pPr>
        <w:pStyle w:val="Footnote"/>
        <w:spacing w:lineRule="auto" w:line="240"/>
        <w:rPr>
          <w:rFonts w:ascii="Georgia" w:hAnsi="Georgia" w:cs="Georgia"/>
          <w:i w:val="false"/>
          <w:i w:val="false"/>
          <w:iCs w:val="false"/>
          <w:color w:val="000000"/>
          <w:sz w:val="18"/>
          <w:szCs w:val="18"/>
        </w:rPr>
      </w:pPr>
      <w:r>
        <w:rPr>
          <w:rFonts w:cs="Georgia"/>
          <w:i w:val="false"/>
          <w:iCs w:val="false"/>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Winston, Patrick 'AI memo no. 366'. [Technical Report]. Massachusetts: MIT, 1976.</w:t>
      </w:r>
    </w:p>
    <w:p>
      <w:pPr>
        <w:pStyle w:val="Footnote"/>
        <w:spacing w:lineRule="auto" w:line="240"/>
        <w:rPr>
          <w:rFonts w:ascii="Georgia" w:hAnsi="Georgia" w:cs="Georgia"/>
          <w:i w:val="false"/>
          <w:i w:val="false"/>
          <w:iCs w:val="false"/>
          <w:color w:val="000000"/>
          <w:sz w:val="18"/>
          <w:szCs w:val="18"/>
        </w:rPr>
      </w:pPr>
      <w:r>
        <w:rPr>
          <w:rFonts w:cs="Georgia"/>
          <w:i w:val="false"/>
          <w:iCs w:val="false"/>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 xml:space="preserve">Wiseman John </w:t>
      </w:r>
      <w:r>
        <w:rPr>
          <w:rFonts w:cs="Georgia"/>
          <w:i/>
          <w:iCs/>
          <w:color w:val="000000"/>
          <w:sz w:val="18"/>
          <w:szCs w:val="18"/>
        </w:rPr>
        <w:t xml:space="preserve">Braitenberg Vehicles: Simulator Runs, </w:t>
      </w:r>
      <w:r>
        <w:rPr>
          <w:rFonts w:cs="Georgia"/>
          <w:i w:val="false"/>
          <w:iCs w:val="false"/>
          <w:color w:val="000000"/>
          <w:sz w:val="18"/>
          <w:szCs w:val="18"/>
        </w:rPr>
        <w:t xml:space="preserve">1998 [Online]. Available at: </w:t>
      </w:r>
      <w:hyperlink r:id="rId290">
        <w:r>
          <w:rPr>
            <w:rStyle w:val="InternetLink"/>
            <w:rFonts w:cs="Georgia"/>
            <w:i w:val="false"/>
            <w:iCs w:val="false"/>
            <w:color w:val="000000"/>
            <w:sz w:val="18"/>
            <w:szCs w:val="18"/>
          </w:rPr>
          <w:t>http://people.cs.uchicago.edu/~wiseman/vehicles/test-run.html</w:t>
        </w:r>
      </w:hyperlink>
      <w:r>
        <w:rPr>
          <w:rFonts w:cs="Georgia"/>
          <w:i w:val="false"/>
          <w:iCs w:val="false"/>
          <w:color w:val="000000"/>
          <w:sz w:val="18"/>
          <w:szCs w:val="18"/>
        </w:rPr>
        <w:t xml:space="preserve"> [Accessed: 18</w:t>
      </w:r>
      <w:r>
        <w:rPr>
          <w:rFonts w:cs="Georgia"/>
          <w:i w:val="false"/>
          <w:iCs w:val="false"/>
          <w:color w:val="000000"/>
          <w:sz w:val="18"/>
          <w:szCs w:val="18"/>
          <w:vertAlign w:val="superscript"/>
        </w:rPr>
        <w:t>th</w:t>
      </w:r>
      <w:r>
        <w:rPr>
          <w:rFonts w:cs="Georgia"/>
          <w:i w:val="false"/>
          <w:iCs w:val="false"/>
          <w:color w:val="000000"/>
          <w:sz w:val="18"/>
          <w:szCs w:val="18"/>
        </w:rPr>
        <w:t xml:space="preserve"> August 2018].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Wood, Hannah 'Dynamic Syuzhets: Writing and Design Methods for Playable Stories'. </w:t>
      </w:r>
      <w:r>
        <w:rPr>
          <w:rFonts w:cs="Georgia"/>
          <w:i/>
          <w:iCs/>
          <w:color w:val="000000"/>
          <w:sz w:val="18"/>
          <w:szCs w:val="18"/>
        </w:rPr>
        <w:t>Proceedings of the International Conference on Interactive Digital Storytelling</w:t>
      </w:r>
      <w:r>
        <w:rPr>
          <w:rFonts w:cs="Georgia"/>
          <w:color w:val="000000"/>
          <w:sz w:val="18"/>
          <w:szCs w:val="18"/>
        </w:rPr>
        <w:t>, 2017, pp. 24 – 37.</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Wooldridge, Michael </w:t>
      </w:r>
      <w:r>
        <w:rPr>
          <w:rFonts w:cs="Georgia"/>
          <w:i/>
          <w:iCs/>
          <w:color w:val="000000"/>
          <w:sz w:val="18"/>
          <w:szCs w:val="18"/>
        </w:rPr>
        <w:t xml:space="preserve">An Introduction to MultiAgent Systems. </w:t>
      </w:r>
      <w:r>
        <w:rPr>
          <w:rFonts w:cs="Georgia"/>
          <w:color w:val="000000"/>
          <w:sz w:val="18"/>
          <w:szCs w:val="18"/>
        </w:rPr>
        <w:t>Chichester: Wiley, 2009.</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i w:val="false"/>
          <w:iCs w:val="false"/>
          <w:color w:val="000000"/>
          <w:sz w:val="18"/>
          <w:szCs w:val="18"/>
        </w:rPr>
        <w:t xml:space="preserve"> </w:t>
      </w:r>
      <w:r>
        <w:rPr>
          <w:rFonts w:cs="Georgia"/>
          <w:i w:val="false"/>
          <w:iCs w:val="false"/>
          <w:color w:val="000000"/>
          <w:sz w:val="18"/>
          <w:szCs w:val="18"/>
        </w:rPr>
        <w:t xml:space="preserve">Wortham, Robert </w:t>
      </w:r>
      <w:r>
        <w:rPr>
          <w:rFonts w:cs="Georgia"/>
          <w:i/>
          <w:iCs/>
          <w:color w:val="000000"/>
          <w:sz w:val="18"/>
          <w:szCs w:val="18"/>
        </w:rPr>
        <w:t xml:space="preserve">et al. </w:t>
      </w:r>
      <w:r>
        <w:rPr>
          <w:rFonts w:cs="Georgia"/>
          <w:i w:val="false"/>
          <w:iCs w:val="false"/>
          <w:color w:val="000000"/>
          <w:sz w:val="18"/>
          <w:szCs w:val="18"/>
        </w:rPr>
        <w:t>‘What Does the Robot Think? Transparency as a Fundamental Design Requirement for Intelligent Systems’. IJCAI ‘16, 2016.</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Wright, Will 'Introduction' </w:t>
      </w:r>
      <w:r>
        <w:rPr>
          <w:rFonts w:cs="Georgia"/>
          <w:i/>
          <w:iCs/>
          <w:color w:val="000000"/>
          <w:sz w:val="18"/>
          <w:szCs w:val="18"/>
        </w:rPr>
        <w:t xml:space="preserve">In: </w:t>
      </w:r>
      <w:r>
        <w:rPr>
          <w:rFonts w:cs="Georgia"/>
          <w:color w:val="000000"/>
          <w:sz w:val="18"/>
          <w:szCs w:val="18"/>
        </w:rPr>
        <w:t xml:space="preserve">Freeman, David </w:t>
      </w:r>
      <w:r>
        <w:rPr>
          <w:rFonts w:cs="Georgia"/>
          <w:i/>
          <w:iCs/>
          <w:color w:val="000000"/>
          <w:sz w:val="18"/>
          <w:szCs w:val="18"/>
        </w:rPr>
        <w:t xml:space="preserve">Creating Emotion In Games. </w:t>
      </w:r>
      <w:r>
        <w:rPr>
          <w:rFonts w:cs="Georgia"/>
          <w:color w:val="000000"/>
          <w:sz w:val="18"/>
          <w:szCs w:val="18"/>
        </w:rPr>
        <w:t>Berkeley: New Riders, 2004.</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i w:val="false"/>
          <w:iCs w:val="false"/>
          <w:color w:val="000000"/>
          <w:sz w:val="18"/>
          <w:szCs w:val="18"/>
        </w:rPr>
        <w:t xml:space="preserve">Wysocki, Jan ‘Religion in Play: Games, Rituals, and Virtual Worlds. Review’. </w:t>
      </w:r>
      <w:r>
        <w:rPr>
          <w:rFonts w:cs="Georgia"/>
          <w:i/>
          <w:iCs/>
          <w:color w:val="000000"/>
          <w:sz w:val="18"/>
          <w:szCs w:val="18"/>
        </w:rPr>
        <w:t xml:space="preserve">HJRI </w:t>
      </w:r>
      <w:r>
        <w:rPr>
          <w:rFonts w:cs="Georgia"/>
          <w:i w:val="false"/>
          <w:iCs w:val="false"/>
          <w:color w:val="000000"/>
          <w:sz w:val="18"/>
          <w:szCs w:val="18"/>
        </w:rPr>
        <w:t>7 (1), 2015.</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Yang, Robert and Lantz, Frank ‘Gay Science’, </w:t>
      </w:r>
      <w:r>
        <w:rPr>
          <w:rFonts w:cs="Georgia"/>
          <w:i/>
          <w:iCs/>
          <w:color w:val="000000"/>
          <w:sz w:val="18"/>
          <w:szCs w:val="18"/>
        </w:rPr>
        <w:t>Open Transcripts</w:t>
      </w:r>
      <w:r>
        <w:rPr>
          <w:rFonts w:cs="Georgia"/>
          <w:color w:val="000000"/>
          <w:sz w:val="18"/>
          <w:szCs w:val="18"/>
        </w:rPr>
        <w:t xml:space="preserve">, 2017 [Online]. Available at: </w:t>
      </w:r>
      <w:hyperlink r:id="rId291">
        <w:r>
          <w:rPr>
            <w:rStyle w:val="InternetLink"/>
            <w:rFonts w:cs="Georgia"/>
            <w:color w:val="000000"/>
            <w:sz w:val="18"/>
            <w:szCs w:val="18"/>
          </w:rPr>
          <w:t>http://opentranscripts.org/transcript/gay-science/</w:t>
        </w:r>
      </w:hyperlink>
      <w:r>
        <w:rPr>
          <w:rFonts w:cs="Georgia"/>
          <w:color w:val="000000"/>
          <w:sz w:val="18"/>
          <w:szCs w:val="18"/>
        </w:rPr>
        <w:t xml:space="preserve"> [Accessed: 20</w:t>
      </w:r>
      <w:r>
        <w:rPr>
          <w:rFonts w:cs="Georgia"/>
          <w:color w:val="000000"/>
          <w:sz w:val="18"/>
          <w:szCs w:val="18"/>
          <w:vertAlign w:val="superscript"/>
        </w:rPr>
        <w:t>th</w:t>
      </w:r>
      <w:r>
        <w:rPr>
          <w:rFonts w:cs="Georgia"/>
          <w:color w:val="000000"/>
          <w:sz w:val="18"/>
          <w:szCs w:val="18"/>
        </w:rPr>
        <w:t xml:space="preserve"> July 2020].</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Yannakakis, Georgios and Togelius, Julian 'A Panorama of Artificial and Computational Intelligence In Games'. </w:t>
      </w:r>
      <w:r>
        <w:rPr>
          <w:rFonts w:cs="Georgia"/>
          <w:i/>
          <w:iCs/>
          <w:color w:val="000000"/>
          <w:sz w:val="18"/>
          <w:szCs w:val="18"/>
          <w:highlight w:val="white"/>
        </w:rPr>
        <w:t>IEEE Transactions on Computational Intelligence and AI in Games</w:t>
      </w:r>
      <w:r>
        <w:rPr>
          <w:rFonts w:cs="Georgia"/>
          <w:color w:val="000000"/>
          <w:sz w:val="18"/>
          <w:szCs w:val="18"/>
          <w:highlight w:val="white"/>
        </w:rPr>
        <w:t xml:space="preserve"> </w:t>
      </w:r>
      <w:r>
        <w:rPr>
          <w:rFonts w:cs="Georgia"/>
          <w:color w:val="000000"/>
          <w:sz w:val="18"/>
          <w:szCs w:val="18"/>
        </w:rPr>
        <w:t>7 (4), 2015, pp. 317 – 335.</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Yannakakis, Georgios and Togelius, Justin </w:t>
      </w:r>
      <w:r>
        <w:rPr>
          <w:rFonts w:cs="Georgia"/>
          <w:i/>
          <w:iCs/>
          <w:color w:val="000000"/>
          <w:sz w:val="18"/>
          <w:szCs w:val="18"/>
        </w:rPr>
        <w:t xml:space="preserve">Artificial Intelligence and Games. </w:t>
      </w:r>
      <w:r>
        <w:rPr>
          <w:rFonts w:cs="Georgia"/>
          <w:color w:val="000000"/>
          <w:sz w:val="18"/>
          <w:szCs w:val="18"/>
        </w:rPr>
        <w:t>New York: Springer, 2018.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Youngblood, G. Michael </w:t>
      </w:r>
      <w:r>
        <w:rPr>
          <w:rFonts w:cs="Georgia"/>
          <w:i/>
          <w:iCs/>
          <w:color w:val="000000"/>
          <w:sz w:val="18"/>
          <w:szCs w:val="18"/>
        </w:rPr>
        <w:t xml:space="preserve">et al. </w:t>
      </w:r>
      <w:r>
        <w:rPr>
          <w:rFonts w:cs="Georgia"/>
          <w:color w:val="000000"/>
          <w:sz w:val="18"/>
          <w:szCs w:val="18"/>
        </w:rPr>
        <w:t xml:space="preserve">'Embedding Information into Game Worlds to Improve Interactive Intelligence'. </w:t>
      </w:r>
      <w:r>
        <w:rPr>
          <w:rFonts w:cs="Georgia"/>
          <w:i/>
          <w:iCs/>
          <w:color w:val="000000"/>
          <w:sz w:val="18"/>
          <w:szCs w:val="18"/>
        </w:rPr>
        <w:t xml:space="preserve">In: </w:t>
      </w:r>
      <w:r>
        <w:rPr>
          <w:rFonts w:cs="Georgia"/>
          <w:color w:val="000000"/>
          <w:sz w:val="18"/>
          <w:szCs w:val="18"/>
        </w:rPr>
        <w:t>Gonzalez-Calero, Pedro Antonio and Gomez-Martin, Marco Antonio</w:t>
      </w:r>
      <w:r>
        <w:rPr>
          <w:rFonts w:cs="Georgia"/>
          <w:i/>
          <w:iCs/>
          <w:color w:val="000000"/>
          <w:sz w:val="18"/>
          <w:szCs w:val="18"/>
        </w:rPr>
        <w:t xml:space="preserve"> (eds.), </w:t>
      </w:r>
      <w:r>
        <w:rPr>
          <w:rFonts w:cs="Georgia"/>
          <w:color w:val="000000"/>
          <w:sz w:val="18"/>
          <w:szCs w:val="18"/>
        </w:rPr>
        <w:t>2011, p.  31 – 53.</w:t>
      </w:r>
      <w:r>
        <w:rPr>
          <w:rFonts w:cs="Georgia"/>
          <w:i/>
          <w:iCs/>
          <w:color w:val="000000"/>
          <w:sz w:val="18"/>
          <w:szCs w:val="18"/>
        </w:rPr>
        <w:t xml:space="preserve"> </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YoYo Games </w:t>
      </w:r>
      <w:r>
        <w:rPr>
          <w:rFonts w:cs="Georgia"/>
          <w:i/>
          <w:iCs/>
          <w:color w:val="000000"/>
          <w:sz w:val="18"/>
          <w:szCs w:val="18"/>
        </w:rPr>
        <w:t>Gamemaker</w:t>
      </w:r>
      <w:r>
        <w:rPr>
          <w:rFonts w:cs="Georgia"/>
          <w:color w:val="000000"/>
          <w:sz w:val="18"/>
          <w:szCs w:val="18"/>
        </w:rPr>
        <w:t xml:space="preserve">, 2018 [Online]. Available at: </w:t>
      </w:r>
      <w:hyperlink r:id="rId292">
        <w:r>
          <w:rPr>
            <w:rStyle w:val="InternetLink"/>
            <w:rFonts w:cs="Georgia"/>
            <w:color w:val="000000"/>
            <w:sz w:val="18"/>
            <w:szCs w:val="18"/>
          </w:rPr>
          <w:t>https://www.yoyogames.com/gamemaker</w:t>
        </w:r>
      </w:hyperlink>
      <w:r>
        <w:rPr>
          <w:rFonts w:cs="Georgia"/>
          <w:color w:val="000000"/>
          <w:sz w:val="18"/>
          <w:szCs w:val="18"/>
        </w:rPr>
        <w:t xml:space="preserve"> [Accessed 8</w:t>
      </w:r>
      <w:r>
        <w:rPr>
          <w:rFonts w:cs="Georgia"/>
          <w:color w:val="000000"/>
          <w:sz w:val="18"/>
          <w:szCs w:val="18"/>
          <w:vertAlign w:val="superscript"/>
        </w:rPr>
        <w:t>th</w:t>
      </w:r>
      <w:r>
        <w:rPr>
          <w:rFonts w:cs="Georgia"/>
          <w:color w:val="000000"/>
          <w:sz w:val="18"/>
          <w:szCs w:val="18"/>
        </w:rPr>
        <w:t xml:space="preserve"> August, 2018].</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Yu, Yuanlong </w:t>
      </w:r>
      <w:r>
        <w:rPr>
          <w:rFonts w:cs="Georgia"/>
          <w:i/>
          <w:iCs/>
          <w:color w:val="000000"/>
          <w:sz w:val="18"/>
          <w:szCs w:val="18"/>
        </w:rPr>
        <w:t xml:space="preserve">et al. </w:t>
      </w:r>
      <w:r>
        <w:rPr>
          <w:rFonts w:cs="Georgia"/>
          <w:color w:val="000000"/>
          <w:sz w:val="18"/>
          <w:szCs w:val="18"/>
        </w:rPr>
        <w:t xml:space="preserve">'An Object-Based Visual Attention Model for Robotic Applications'. </w:t>
      </w:r>
      <w:r>
        <w:rPr>
          <w:rFonts w:cs="Georgia"/>
          <w:i/>
          <w:iCs/>
          <w:color w:val="000000"/>
          <w:sz w:val="18"/>
          <w:szCs w:val="18"/>
        </w:rPr>
        <w:t>IEEE Transactions On Systems, Man and Cybernetics</w:t>
      </w:r>
      <w:r>
        <w:rPr>
          <w:rFonts w:cs="Georgia"/>
          <w:color w:val="000000"/>
          <w:sz w:val="18"/>
          <w:szCs w:val="18"/>
        </w:rPr>
        <w:t xml:space="preserve"> 40 (5), 2010, pp. 1398 – 1412.</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 xml:space="preserve">Zhu, Jichen 'Dialogue Systems'. </w:t>
      </w:r>
      <w:r>
        <w:rPr>
          <w:rFonts w:cs="Georgia"/>
          <w:i/>
          <w:iCs/>
          <w:color w:val="000000"/>
          <w:sz w:val="18"/>
          <w:szCs w:val="18"/>
        </w:rPr>
        <w:t xml:space="preserve">In: </w:t>
      </w:r>
      <w:r>
        <w:rPr>
          <w:rFonts w:cs="Georgia"/>
          <w:color w:val="000000"/>
          <w:sz w:val="18"/>
          <w:szCs w:val="18"/>
        </w:rPr>
        <w:t xml:space="preserve">Ryan, Marie-Laure </w:t>
      </w:r>
      <w:r>
        <w:rPr>
          <w:rFonts w:cs="Georgia"/>
          <w:i/>
          <w:iCs/>
          <w:color w:val="000000"/>
          <w:sz w:val="18"/>
          <w:szCs w:val="18"/>
        </w:rPr>
        <w:t xml:space="preserve">et al. </w:t>
      </w:r>
      <w:r>
        <w:rPr>
          <w:rFonts w:cs="Georgia"/>
          <w:color w:val="000000"/>
          <w:sz w:val="18"/>
          <w:szCs w:val="18"/>
        </w:rPr>
        <w:t>(</w:t>
      </w:r>
      <w:r>
        <w:rPr>
          <w:rFonts w:cs="Georgia"/>
          <w:i/>
          <w:iCs/>
          <w:color w:val="000000"/>
          <w:sz w:val="18"/>
          <w:szCs w:val="18"/>
        </w:rPr>
        <w:t>eds.</w:t>
      </w:r>
      <w:r>
        <w:rPr>
          <w:rFonts w:cs="Georgia"/>
          <w:color w:val="000000"/>
          <w:sz w:val="18"/>
          <w:szCs w:val="18"/>
        </w:rPr>
        <w:t>), 2014, pp. 130 – 133.</w:t>
      </w:r>
    </w:p>
    <w:p>
      <w:pPr>
        <w:pStyle w:val="Footnote"/>
        <w:spacing w:lineRule="auto" w:line="240"/>
        <w:rPr>
          <w:rFonts w:ascii="Georgia" w:hAnsi="Georgia" w:cs="Georgia"/>
          <w:color w:val="000000"/>
          <w:sz w:val="18"/>
          <w:szCs w:val="18"/>
        </w:rPr>
      </w:pPr>
      <w:r>
        <w:rPr>
          <w:rFonts w:cs="Georgia"/>
          <w:color w:val="000000"/>
          <w:sz w:val="18"/>
          <w:szCs w:val="18"/>
        </w:rPr>
      </w:r>
    </w:p>
    <w:p>
      <w:pPr>
        <w:pStyle w:val="Footnote"/>
        <w:spacing w:lineRule="auto" w:line="240"/>
        <w:rPr/>
      </w:pPr>
      <w:r>
        <w:rPr>
          <w:rFonts w:cs="Georgia"/>
          <w:color w:val="000000"/>
          <w:sz w:val="18"/>
          <w:szCs w:val="18"/>
        </w:rPr>
        <w:t xml:space="preserve"> </w:t>
      </w:r>
      <w:r>
        <w:rPr>
          <w:rFonts w:cs="Georgia"/>
          <w:color w:val="000000"/>
          <w:sz w:val="18"/>
          <w:szCs w:val="18"/>
        </w:rPr>
        <w:t>Zakowski, Samuel ‘Environmental storytelling, ideologies and quantum physics: narrative space and the BioShock games’.</w:t>
      </w:r>
      <w:r>
        <w:rPr>
          <w:rFonts w:cs="Georgia"/>
          <w:i/>
          <w:iCs/>
          <w:color w:val="000000"/>
          <w:sz w:val="18"/>
          <w:szCs w:val="18"/>
        </w:rPr>
        <w:t xml:space="preserve"> Proceedings of the 1</w:t>
      </w:r>
      <w:r>
        <w:rPr>
          <w:rFonts w:cs="Georgia"/>
          <w:i/>
          <w:iCs/>
          <w:color w:val="000000"/>
          <w:sz w:val="18"/>
          <w:szCs w:val="18"/>
          <w:vertAlign w:val="superscript"/>
        </w:rPr>
        <w:t>st</w:t>
      </w:r>
      <w:r>
        <w:rPr>
          <w:rFonts w:cs="Georgia"/>
          <w:i/>
          <w:iCs/>
          <w:color w:val="000000"/>
          <w:sz w:val="18"/>
          <w:szCs w:val="18"/>
        </w:rPr>
        <w:t xml:space="preserve"> International Joint Conference of DiGRA and FDG</w:t>
      </w:r>
      <w:r>
        <w:rPr>
          <w:rFonts w:cs="Georgia"/>
          <w:color w:val="000000"/>
          <w:sz w:val="18"/>
          <w:szCs w:val="18"/>
        </w:rPr>
        <w:t>, 1, 2016.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Zimmerman, Eric 'Narrative, Interactivity, Play andames: Four Naughty Concepts in Need of Discipline'. </w:t>
      </w:r>
      <w:r>
        <w:rPr>
          <w:i/>
          <w:iCs/>
          <w:sz w:val="18"/>
          <w:szCs w:val="18"/>
        </w:rPr>
        <w:t xml:space="preserve">In: </w:t>
      </w:r>
      <w:r>
        <w:rPr>
          <w:sz w:val="18"/>
          <w:szCs w:val="18"/>
        </w:rPr>
        <w:t xml:space="preserve">Pearce, Celia </w:t>
      </w:r>
      <w:r>
        <w:rPr>
          <w:i/>
          <w:iCs/>
          <w:sz w:val="18"/>
          <w:szCs w:val="18"/>
        </w:rPr>
        <w:t xml:space="preserve">et al. </w:t>
      </w:r>
      <w:r>
        <w:rPr>
          <w:sz w:val="18"/>
          <w:szCs w:val="18"/>
        </w:rPr>
        <w:t>(</w:t>
      </w:r>
      <w:r>
        <w:rPr>
          <w:i/>
          <w:iCs/>
          <w:sz w:val="18"/>
          <w:szCs w:val="18"/>
        </w:rPr>
        <w:t>eds.</w:t>
      </w:r>
      <w:r>
        <w:rPr>
          <w:sz w:val="18"/>
          <w:szCs w:val="18"/>
        </w:rPr>
        <w:t xml:space="preserve">) </w:t>
      </w:r>
      <w:r>
        <w:rPr>
          <w:i/>
          <w:iCs/>
          <w:sz w:val="18"/>
          <w:szCs w:val="18"/>
        </w:rPr>
        <w:t>First Person: New Media as Story, Performance and Game</w:t>
      </w:r>
      <w:r>
        <w:rPr>
          <w:sz w:val="18"/>
          <w:szCs w:val="18"/>
        </w:rPr>
        <w:t>. Massachusetts: The MIT Press, 2004.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Zimmerman, Eric. </w:t>
      </w:r>
      <w:r>
        <w:rPr>
          <w:i/>
          <w:iCs/>
          <w:sz w:val="18"/>
          <w:szCs w:val="18"/>
        </w:rPr>
        <w:t>No Single Definition</w:t>
      </w:r>
      <w:r>
        <w:rPr>
          <w:sz w:val="18"/>
          <w:szCs w:val="18"/>
        </w:rPr>
        <w:t xml:space="preserve">, 2013 [Online]. Available at: </w:t>
      </w:r>
      <w:hyperlink r:id="rId293">
        <w:r>
          <w:rPr>
            <w:rStyle w:val="InternetLink"/>
            <w:sz w:val="18"/>
            <w:szCs w:val="18"/>
          </w:rPr>
          <w:t>http://www.criticalpathproject.com/video/no-single-definition/</w:t>
        </w:r>
      </w:hyperlink>
      <w:r>
        <w:rPr>
          <w:sz w:val="18"/>
          <w:szCs w:val="18"/>
        </w:rPr>
        <w:t xml:space="preserve"> [Accessed: 18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Zimmerman, Eric 'Manifesto for a Ludic Century'. </w:t>
      </w:r>
      <w:r>
        <w:rPr>
          <w:i/>
          <w:iCs/>
          <w:sz w:val="18"/>
          <w:szCs w:val="18"/>
        </w:rPr>
        <w:t xml:space="preserve">In: </w:t>
      </w:r>
      <w:r>
        <w:rPr>
          <w:sz w:val="18"/>
          <w:szCs w:val="18"/>
        </w:rPr>
        <w:t>Walz, Steffen and Deterding, Sebastian (</w:t>
      </w:r>
      <w:r>
        <w:rPr>
          <w:i/>
          <w:iCs/>
          <w:sz w:val="18"/>
          <w:szCs w:val="18"/>
        </w:rPr>
        <w:t>eds.</w:t>
      </w:r>
      <w:r>
        <w:rPr>
          <w:sz w:val="18"/>
          <w:szCs w:val="18"/>
        </w:rPr>
        <w:t xml:space="preserve">) </w:t>
      </w:r>
      <w:r>
        <w:rPr>
          <w:i/>
          <w:iCs/>
          <w:sz w:val="18"/>
          <w:szCs w:val="18"/>
        </w:rPr>
        <w:t>The Gameful World: Approaches, Issues, Applications.</w:t>
      </w:r>
      <w:r>
        <w:rPr>
          <w:sz w:val="18"/>
          <w:szCs w:val="18"/>
        </w:rPr>
        <w:t xml:space="preserve"> </w:t>
      </w:r>
      <w:r>
        <w:rPr>
          <w:i/>
          <w:iCs/>
          <w:sz w:val="18"/>
          <w:szCs w:val="18"/>
        </w:rPr>
        <w:t xml:space="preserve"> </w:t>
      </w:r>
      <w:r>
        <w:rPr>
          <w:sz w:val="18"/>
          <w:szCs w:val="18"/>
        </w:rPr>
        <w:t>Cambridge: The MIT Press, 2014, pp. 19 – 24, p. 22.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Zimmerman, Eric </w:t>
      </w:r>
      <w:r>
        <w:rPr>
          <w:i/>
          <w:iCs/>
          <w:sz w:val="18"/>
          <w:szCs w:val="18"/>
        </w:rPr>
        <w:t>Heller Interview</w:t>
      </w:r>
      <w:r>
        <w:rPr>
          <w:sz w:val="18"/>
          <w:szCs w:val="18"/>
        </w:rPr>
        <w:t xml:space="preserve">, undated [Online]. Available at: </w:t>
      </w:r>
      <w:hyperlink r:id="rId294">
        <w:r>
          <w:rPr>
            <w:rStyle w:val="InternetLink"/>
            <w:sz w:val="18"/>
            <w:szCs w:val="18"/>
          </w:rPr>
          <w:t>http://www.ericzimmerman.com/texts/HellerInterview2.htm</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sz w:val="18"/>
          <w:szCs w:val="18"/>
        </w:rPr>
      </w:pPr>
      <w:r>
        <w:rPr/>
      </w:r>
    </w:p>
    <w:p>
      <w:pPr>
        <w:pStyle w:val="Footnote"/>
        <w:spacing w:lineRule="auto" w:line="240"/>
        <w:rPr>
          <w:rFonts w:ascii="Georgia" w:hAnsi="Georgia"/>
          <w:sz w:val="18"/>
          <w:szCs w:val="18"/>
        </w:rPr>
      </w:pPr>
      <w:r>
        <w:rPr>
          <w:sz w:val="18"/>
          <w:szCs w:val="18"/>
        </w:rPr>
      </w:r>
    </w:p>
    <w:p>
      <w:pPr>
        <w:pStyle w:val="Footnote"/>
        <w:spacing w:lineRule="auto" w:line="240"/>
        <w:rPr/>
      </w:pPr>
      <w:r>
        <w:rPr>
          <w:b/>
          <w:bCs/>
          <w:sz w:val="18"/>
          <w:szCs w:val="18"/>
          <w:u w:val="single"/>
        </w:rPr>
        <w:t>Environmental, Ecosystemic &amp; Animal Studies</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Alexander, Neil. 'On Literary Geography'. </w:t>
      </w:r>
      <w:r>
        <w:rPr>
          <w:rFonts w:cs="Georgia"/>
          <w:b w:val="false"/>
          <w:bCs w:val="false"/>
          <w:i/>
          <w:iCs/>
          <w:sz w:val="18"/>
          <w:szCs w:val="18"/>
          <w:u w:val="none"/>
        </w:rPr>
        <w:t xml:space="preserve">Literary Geographies </w:t>
      </w:r>
      <w:r>
        <w:rPr>
          <w:rFonts w:cs="Georgia"/>
          <w:b w:val="false"/>
          <w:bCs w:val="false"/>
          <w:sz w:val="18"/>
          <w:szCs w:val="18"/>
          <w:u w:val="none"/>
        </w:rPr>
        <w:t>1 (1), 2015.</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Alexander, Lily 'Fictional World-Building As Ritual, Drama, And Medium'. </w:t>
      </w:r>
      <w:r>
        <w:rPr>
          <w:rFonts w:cs="Georgia"/>
          <w:b w:val="false"/>
          <w:bCs w:val="false"/>
          <w:i/>
          <w:iCs/>
          <w:sz w:val="18"/>
          <w:szCs w:val="18"/>
          <w:u w:val="none"/>
        </w:rPr>
        <w:t xml:space="preserve">In: </w:t>
      </w:r>
      <w:r>
        <w:rPr>
          <w:rFonts w:cs="Georgia"/>
          <w:b w:val="false"/>
          <w:bCs w:val="false"/>
          <w:sz w:val="18"/>
          <w:szCs w:val="18"/>
          <w:u w:val="none"/>
        </w:rPr>
        <w:t xml:space="preserve">Wolf, Mark J. </w:t>
      </w:r>
      <w:r>
        <w:rPr>
          <w:rFonts w:cs="Georgia"/>
          <w:b w:val="false"/>
          <w:bCs w:val="false"/>
          <w:i/>
          <w:iCs/>
          <w:sz w:val="18"/>
          <w:szCs w:val="18"/>
          <w:u w:val="none"/>
        </w:rPr>
        <w:t>(eds.</w:t>
      </w:r>
      <w:r>
        <w:rPr>
          <w:rFonts w:cs="Georgia"/>
          <w:b w:val="false"/>
          <w:bCs w:val="false"/>
          <w:sz w:val="18"/>
          <w:szCs w:val="18"/>
          <w:u w:val="none"/>
        </w:rPr>
        <w:t xml:space="preserve">) </w:t>
      </w:r>
      <w:r>
        <w:rPr>
          <w:rFonts w:cs="Georgia"/>
          <w:b w:val="false"/>
          <w:bCs w:val="false"/>
          <w:i/>
          <w:iCs/>
          <w:sz w:val="18"/>
          <w:szCs w:val="18"/>
          <w:u w:val="none"/>
        </w:rPr>
        <w:t>Revisiting Imaginary Worlds: A Subcreation Studies Anthology</w:t>
      </w:r>
      <w:r>
        <w:rPr>
          <w:rFonts w:cs="Georgia"/>
          <w:b w:val="false"/>
          <w:bCs w:val="false"/>
          <w:sz w:val="18"/>
          <w:szCs w:val="18"/>
          <w:u w:val="none"/>
        </w:rPr>
        <w:t>. London: Routledge, 2017, pp. 14 – 45, p. 23.</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Allen, Casey D. 'On Actor-Network Theory and Landscape'. </w:t>
      </w:r>
      <w:r>
        <w:rPr>
          <w:rFonts w:cs="Georgia"/>
          <w:b w:val="false"/>
          <w:bCs w:val="false"/>
          <w:i/>
          <w:iCs/>
          <w:sz w:val="18"/>
          <w:szCs w:val="18"/>
          <w:u w:val="none"/>
        </w:rPr>
        <w:t xml:space="preserve">Area </w:t>
      </w:r>
      <w:r>
        <w:rPr>
          <w:rFonts w:cs="Georgia"/>
          <w:b w:val="false"/>
          <w:bCs w:val="false"/>
          <w:sz w:val="18"/>
          <w:szCs w:val="18"/>
          <w:u w:val="none"/>
        </w:rPr>
        <w:t>43 (3), 2011, pp. 274-280.</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Anti-Weiser, Walpurga. 'Beyond hides and bones – Animals, animal representations and therianthropic figurines in palaeolithic art'. </w:t>
      </w:r>
      <w:r>
        <w:rPr>
          <w:rFonts w:cs="Georgia"/>
          <w:b w:val="false"/>
          <w:bCs w:val="false"/>
          <w:i/>
          <w:iCs/>
          <w:sz w:val="18"/>
          <w:szCs w:val="18"/>
          <w:u w:val="none"/>
        </w:rPr>
        <w:t xml:space="preserve">Annalen </w:t>
      </w:r>
      <w:r>
        <w:rPr>
          <w:rFonts w:cs="Georgia"/>
          <w:b w:val="false"/>
          <w:bCs w:val="false"/>
          <w:sz w:val="18"/>
          <w:szCs w:val="18"/>
          <w:u w:val="none"/>
        </w:rPr>
        <w:t>120 (1), 2018, pp. 51 – 70.</w:t>
      </w:r>
    </w:p>
    <w:p>
      <w:pPr>
        <w:pStyle w:val="Footnote"/>
        <w:spacing w:lineRule="auto" w:line="240"/>
        <w:ind w:left="0" w:right="0" w:hanging="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ind w:left="0" w:right="0" w:hanging="0"/>
        <w:rPr/>
      </w:pPr>
      <w:r>
        <w:rPr>
          <w:rFonts w:cs="Georgia"/>
          <w:b w:val="false"/>
          <w:bCs w:val="false"/>
          <w:sz w:val="18"/>
          <w:szCs w:val="18"/>
          <w:u w:val="none"/>
        </w:rPr>
        <w:t xml:space="preserve"> </w:t>
      </w:r>
      <w:r>
        <w:rPr>
          <w:rFonts w:cs="Georgia"/>
          <w:b w:val="false"/>
          <w:bCs w:val="false"/>
          <w:sz w:val="18"/>
          <w:szCs w:val="18"/>
          <w:u w:val="none"/>
        </w:rPr>
        <w:t>Baker, J.A.</w:t>
      </w:r>
      <w:r>
        <w:rPr>
          <w:rFonts w:cs="Georgia"/>
          <w:b w:val="false"/>
          <w:bCs w:val="false"/>
          <w:i/>
          <w:iCs/>
          <w:sz w:val="18"/>
          <w:szCs w:val="18"/>
          <w:u w:val="none"/>
        </w:rPr>
        <w:t xml:space="preserve"> The Peregrine: The Hill Of Summer &amp; Diaries</w:t>
      </w:r>
      <w:r>
        <w:rPr>
          <w:rFonts w:cs="Georgia"/>
          <w:b w:val="false"/>
          <w:bCs w:val="false"/>
          <w:sz w:val="18"/>
          <w:szCs w:val="18"/>
          <w:u w:val="none"/>
        </w:rPr>
        <w:t>. London: Harper Collins, 2011.</w:t>
      </w:r>
      <w:r>
        <w:rPr>
          <w:rFonts w:cs="Georgia"/>
          <w:b w:val="false"/>
          <w:bCs w:val="false"/>
          <w:i/>
          <w:iCs/>
          <w:sz w:val="18"/>
          <w:szCs w:val="18"/>
          <w:u w:val="none"/>
        </w:rPr>
        <w:t xml:space="preserve"> </w:t>
      </w:r>
    </w:p>
    <w:p>
      <w:pPr>
        <w:pStyle w:val="Footnote"/>
        <w:spacing w:lineRule="auto" w:line="240"/>
        <w:ind w:left="0" w:right="0" w:hanging="0"/>
        <w:rPr>
          <w:rFonts w:ascii="Georgia" w:hAnsi="Georgia" w:cs="Georgia"/>
          <w:b w:val="false"/>
          <w:b w:val="false"/>
          <w:bCs w:val="false"/>
          <w:i/>
          <w:i/>
          <w:iCs/>
          <w:sz w:val="18"/>
          <w:szCs w:val="18"/>
          <w:u w:val="none"/>
        </w:rPr>
      </w:pPr>
      <w:r>
        <w:rPr>
          <w:rFonts w:cs="Georgia"/>
          <w:b w:val="false"/>
          <w:bCs w:val="false"/>
          <w:i/>
          <w:iCs/>
          <w:sz w:val="18"/>
          <w:szCs w:val="18"/>
          <w:u w:val="none"/>
        </w:rPr>
      </w:r>
    </w:p>
    <w:p>
      <w:pPr>
        <w:pStyle w:val="Footnote"/>
        <w:spacing w:lineRule="auto" w:line="240"/>
        <w:ind w:left="0" w:right="0" w:hanging="0"/>
        <w:rPr/>
      </w:pPr>
      <w:r>
        <w:rPr>
          <w:rFonts w:cs="Georgia"/>
          <w:b w:val="false"/>
          <w:bCs w:val="false"/>
          <w:sz w:val="18"/>
          <w:szCs w:val="18"/>
          <w:u w:val="none"/>
        </w:rPr>
        <w:t xml:space="preserve">Bennett, Jane </w:t>
      </w:r>
      <w:r>
        <w:rPr>
          <w:rFonts w:cs="Georgia"/>
          <w:b w:val="false"/>
          <w:bCs w:val="false"/>
          <w:i/>
          <w:iCs/>
          <w:sz w:val="18"/>
          <w:szCs w:val="18"/>
          <w:u w:val="none"/>
        </w:rPr>
        <w:t xml:space="preserve">Vibrant Matter: A Political Ecology Of Things </w:t>
      </w:r>
      <w:r>
        <w:rPr>
          <w:rFonts w:cs="Georgia"/>
          <w:b w:val="false"/>
          <w:bCs w:val="false"/>
          <w:sz w:val="18"/>
          <w:szCs w:val="18"/>
          <w:u w:val="none"/>
        </w:rPr>
        <w:t>North Carolina: Duke University Press, 2010.</w:t>
      </w:r>
    </w:p>
    <w:p>
      <w:pPr>
        <w:pStyle w:val="Footnote"/>
        <w:spacing w:lineRule="auto" w:line="240"/>
        <w:ind w:left="0" w:right="0" w:hanging="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ind w:left="0" w:right="0" w:hanging="0"/>
        <w:rPr/>
      </w:pPr>
      <w:r>
        <w:rPr>
          <w:rFonts w:cs="Georgia"/>
          <w:b w:val="false"/>
          <w:bCs w:val="false"/>
          <w:sz w:val="18"/>
          <w:szCs w:val="18"/>
          <w:u w:val="none"/>
        </w:rPr>
        <w:t>Berenguer, Jaime ‘The Effect of Empathy in Proenvironmental Attitudes and Behaviors’.</w:t>
      </w:r>
      <w:r>
        <w:rPr>
          <w:rFonts w:cs="Georgia"/>
          <w:b w:val="false"/>
          <w:bCs w:val="false"/>
          <w:i/>
          <w:iCs/>
          <w:sz w:val="18"/>
          <w:szCs w:val="18"/>
          <w:u w:val="none"/>
        </w:rPr>
        <w:t xml:space="preserve"> Environment and Behavior</w:t>
      </w:r>
      <w:r>
        <w:rPr>
          <w:rFonts w:cs="Georgia"/>
          <w:b w:val="false"/>
          <w:bCs w:val="false"/>
          <w:sz w:val="18"/>
          <w:szCs w:val="18"/>
          <w:u w:val="none"/>
        </w:rPr>
        <w:t xml:space="preserve"> 39 (2), 2007, pp. 269 – 283. </w:t>
      </w:r>
    </w:p>
    <w:p>
      <w:pPr>
        <w:pStyle w:val="Footnote"/>
        <w:spacing w:lineRule="auto" w:line="240"/>
        <w:ind w:left="0" w:right="0" w:hanging="0"/>
        <w:rPr/>
      </w:pPr>
      <w:r>
        <w:rPr>
          <w:rFonts w:cs="Georgia"/>
          <w:b w:val="false"/>
          <w:bCs w:val="false"/>
          <w:sz w:val="18"/>
          <w:szCs w:val="18"/>
          <w:u w:val="none"/>
        </w:rPr>
        <w:t xml:space="preserve"> </w:t>
      </w:r>
      <w:r>
        <w:rPr>
          <w:rFonts w:cs="Georgia"/>
          <w:b w:val="false"/>
          <w:bCs w:val="false"/>
          <w:sz w:val="18"/>
          <w:szCs w:val="18"/>
          <w:u w:val="none"/>
        </w:rPr>
        <w:t>Bernaerts, Lars</w:t>
      </w:r>
      <w:r>
        <w:rPr>
          <w:rFonts w:cs="Georgia"/>
          <w:b w:val="false"/>
          <w:bCs w:val="false"/>
          <w:i/>
          <w:iCs/>
          <w:sz w:val="18"/>
          <w:szCs w:val="18"/>
          <w:u w:val="none"/>
        </w:rPr>
        <w:t xml:space="preserve"> et al.</w:t>
      </w:r>
      <w:r>
        <w:rPr>
          <w:rFonts w:cs="Georgia"/>
          <w:b w:val="false"/>
          <w:bCs w:val="false"/>
          <w:sz w:val="18"/>
          <w:szCs w:val="18"/>
          <w:u w:val="none"/>
        </w:rPr>
        <w:t xml:space="preserve"> ‘The Storied Lives of Non-Human Narrators’.</w:t>
      </w:r>
      <w:r>
        <w:rPr>
          <w:rFonts w:cs="Georgia"/>
          <w:b w:val="false"/>
          <w:bCs w:val="false"/>
          <w:i/>
          <w:iCs/>
          <w:sz w:val="18"/>
          <w:szCs w:val="18"/>
          <w:u w:val="none"/>
        </w:rPr>
        <w:t xml:space="preserve"> Narrative</w:t>
      </w:r>
      <w:r>
        <w:rPr>
          <w:rFonts w:cs="Georgia"/>
          <w:b w:val="false"/>
          <w:bCs w:val="false"/>
          <w:sz w:val="18"/>
          <w:szCs w:val="18"/>
          <w:u w:val="none"/>
        </w:rPr>
        <w:t xml:space="preserve"> 22 (1), 2014, pp. 69 – 93. </w:t>
      </w:r>
    </w:p>
    <w:p>
      <w:pPr>
        <w:pStyle w:val="Footnote"/>
        <w:spacing w:lineRule="auto" w:line="240"/>
        <w:ind w:left="0" w:right="0" w:hanging="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ind w:left="0" w:right="0" w:hanging="0"/>
        <w:rPr/>
      </w:pPr>
      <w:r>
        <w:rPr>
          <w:rFonts w:cs="Georgia"/>
          <w:b w:val="false"/>
          <w:bCs w:val="false"/>
          <w:sz w:val="18"/>
          <w:szCs w:val="18"/>
          <w:u w:val="none"/>
        </w:rPr>
        <w:t xml:space="preserve"> </w:t>
      </w:r>
      <w:r>
        <w:rPr>
          <w:rFonts w:cs="Georgia"/>
          <w:b w:val="false"/>
          <w:bCs w:val="false"/>
          <w:sz w:val="18"/>
          <w:szCs w:val="18"/>
          <w:u w:val="none"/>
        </w:rPr>
        <w:t xml:space="preserve">Bird-David, Nurit. '"Animism" Revisited: Personhood, Environment and Relational Epistemology'. </w:t>
      </w:r>
      <w:r>
        <w:rPr>
          <w:rFonts w:cs="Georgia"/>
          <w:b w:val="false"/>
          <w:bCs w:val="false"/>
          <w:i/>
          <w:iCs/>
          <w:sz w:val="18"/>
          <w:szCs w:val="18"/>
          <w:u w:val="none"/>
        </w:rPr>
        <w:t>Current Anthropology</w:t>
      </w:r>
      <w:r>
        <w:rPr>
          <w:rFonts w:cs="Georgia"/>
          <w:b w:val="false"/>
          <w:bCs w:val="false"/>
          <w:sz w:val="18"/>
          <w:szCs w:val="18"/>
          <w:u w:val="none"/>
        </w:rPr>
        <w:t xml:space="preserve"> 40 (1), 1999, pp. 67 – 91.</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Bogost, Ian</w:t>
      </w:r>
      <w:r>
        <w:rPr>
          <w:rFonts w:cs="Georgia"/>
          <w:b w:val="false"/>
          <w:bCs w:val="false"/>
          <w:i/>
          <w:iCs/>
          <w:sz w:val="18"/>
          <w:szCs w:val="18"/>
          <w:u w:val="none"/>
        </w:rPr>
        <w:t xml:space="preserve"> Alien Phenomenology: or, What It’s Like To Be A Thing.</w:t>
      </w:r>
      <w:r>
        <w:rPr>
          <w:rFonts w:cs="Georgia"/>
          <w:b w:val="false"/>
          <w:bCs w:val="false"/>
          <w:sz w:val="18"/>
          <w:szCs w:val="18"/>
          <w:u w:val="none"/>
        </w:rPr>
        <w:t xml:space="preserve"> Minneapolis: UMP, 2012.</w:t>
      </w:r>
    </w:p>
    <w:p>
      <w:pPr>
        <w:pStyle w:val="Footnote"/>
        <w:spacing w:lineRule="auto" w:line="240"/>
        <w:rPr>
          <w:rFonts w:ascii="Georgia" w:hAnsi="Georgia" w:cs="Georgia"/>
          <w:b/>
          <w:b/>
          <w:bCs/>
          <w:sz w:val="18"/>
          <w:szCs w:val="18"/>
          <w:u w:val="single"/>
        </w:rPr>
      </w:pPr>
      <w:r>
        <w:rPr>
          <w:rFonts w:cs="Georgia"/>
          <w:b/>
          <w:bCs/>
          <w:sz w:val="18"/>
          <w:szCs w:val="18"/>
          <w:u w:val="singl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Bride, Brian E. 'Book Review: Compassion Fatigue in the Animal-Care Community' </w:t>
      </w:r>
      <w:r>
        <w:rPr>
          <w:rFonts w:cs="Georgia"/>
          <w:b w:val="false"/>
          <w:bCs w:val="false"/>
          <w:i/>
          <w:iCs/>
          <w:sz w:val="18"/>
          <w:szCs w:val="18"/>
          <w:u w:val="none"/>
        </w:rPr>
        <w:t>Traumatology</w:t>
      </w:r>
      <w:r>
        <w:rPr>
          <w:rFonts w:cs="Georgia"/>
          <w:b w:val="false"/>
          <w:bCs w:val="false"/>
          <w:sz w:val="18"/>
          <w:szCs w:val="18"/>
          <w:u w:val="none"/>
        </w:rPr>
        <w:t xml:space="preserve"> 14 (1), 2008.</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Burghardt, Gordon ‘Critical Anthropomorphism, Uncritical Anthropocentrism, and Naive Nominalism’.</w:t>
      </w:r>
      <w:r>
        <w:rPr>
          <w:rFonts w:cs="Georgia"/>
          <w:b w:val="false"/>
          <w:bCs w:val="false"/>
          <w:i/>
          <w:iCs/>
          <w:sz w:val="18"/>
          <w:szCs w:val="18"/>
          <w:u w:val="none"/>
        </w:rPr>
        <w:t xml:space="preserve"> Comparative Cognition and Behaviour Reviews</w:t>
      </w:r>
      <w:r>
        <w:rPr>
          <w:rFonts w:cs="Georgia"/>
          <w:b w:val="false"/>
          <w:bCs w:val="false"/>
          <w:sz w:val="18"/>
          <w:szCs w:val="18"/>
          <w:u w:val="none"/>
        </w:rPr>
        <w:t xml:space="preserve"> 2 (1), 2007, pp. 136 – 138. </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t xml:space="preserve"> </w:t>
      </w:r>
      <w:r>
        <w:rPr>
          <w:rFonts w:cs="Georgia"/>
          <w:b w:val="false"/>
          <w:bCs w:val="false"/>
          <w:sz w:val="18"/>
          <w:szCs w:val="18"/>
          <w:u w:val="none"/>
        </w:rPr>
        <w:t xml:space="preserve">Candy, Linda and Edmonds, Ernest 'Practice-Based Research in the Creative Arts: Foundations and Futures from the Front Line'. </w:t>
      </w:r>
      <w:r>
        <w:rPr>
          <w:rStyle w:val="Emphasis"/>
          <w:rFonts w:cs="Georgia"/>
          <w:b w:val="false"/>
          <w:bCs w:val="false"/>
          <w:sz w:val="18"/>
          <w:szCs w:val="18"/>
          <w:u w:val="none"/>
        </w:rPr>
        <w:t>Leonardo</w:t>
      </w:r>
      <w:r>
        <w:rPr>
          <w:rFonts w:cs="Georgia"/>
          <w:b w:val="false"/>
          <w:bCs w:val="false"/>
          <w:sz w:val="18"/>
          <w:szCs w:val="18"/>
          <w:u w:val="none"/>
        </w:rPr>
        <w:t xml:space="preserve"> 51(1), 2018, pp. 63-69. </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Caracciolo, Marco 'Narrative Space and Reader's Responses To Stories'. </w:t>
      </w:r>
      <w:r>
        <w:rPr>
          <w:rFonts w:cs="Georgia"/>
          <w:b w:val="false"/>
          <w:bCs w:val="false"/>
          <w:i/>
          <w:iCs/>
          <w:sz w:val="18"/>
          <w:szCs w:val="18"/>
          <w:u w:val="none"/>
        </w:rPr>
        <w:t xml:space="preserve">Style </w:t>
      </w:r>
      <w:r>
        <w:rPr>
          <w:rFonts w:cs="Georgia"/>
          <w:b w:val="false"/>
          <w:bCs w:val="false"/>
          <w:sz w:val="18"/>
          <w:szCs w:val="18"/>
          <w:u w:val="none"/>
        </w:rPr>
        <w:t>47 (4), 2013, pp. 425-444.</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Caracciolo, Marco ‘Notes for an econarratological theory of character’. </w:t>
      </w:r>
      <w:r>
        <w:rPr>
          <w:rFonts w:cs="Georgia"/>
          <w:b w:val="false"/>
          <w:bCs w:val="false"/>
          <w:i/>
          <w:iCs/>
          <w:sz w:val="18"/>
          <w:szCs w:val="18"/>
          <w:u w:val="none"/>
        </w:rPr>
        <w:t xml:space="preserve">Frontiers of Narrative Studies </w:t>
      </w:r>
      <w:r>
        <w:rPr>
          <w:rFonts w:cs="Georgia"/>
          <w:b w:val="false"/>
          <w:bCs w:val="false"/>
          <w:sz w:val="18"/>
          <w:szCs w:val="18"/>
          <w:u w:val="none"/>
        </w:rPr>
        <w:t>4 (1), 2018, pp. 172 – 189.</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Carlson, Allen ‘Environmental aesthetics’,</w:t>
      </w:r>
      <w:r>
        <w:rPr>
          <w:rFonts w:cs="Georgia"/>
          <w:b w:val="false"/>
          <w:bCs w:val="false"/>
          <w:i/>
          <w:iCs/>
          <w:sz w:val="18"/>
          <w:szCs w:val="18"/>
          <w:u w:val="none"/>
        </w:rPr>
        <w:t xml:space="preserve"> Stanford Encyclopedia of Philosophy</w:t>
      </w:r>
      <w:r>
        <w:rPr>
          <w:rFonts w:cs="Georgia"/>
          <w:b w:val="false"/>
          <w:bCs w:val="false"/>
          <w:sz w:val="18"/>
          <w:szCs w:val="18"/>
          <w:u w:val="none"/>
        </w:rPr>
        <w:t xml:space="preserve">, 2019 [Online]. Available at: </w:t>
      </w:r>
      <w:hyperlink r:id="rId295">
        <w:r>
          <w:rPr>
            <w:rStyle w:val="InternetLink"/>
            <w:rFonts w:cs="Georgia"/>
            <w:b w:val="false"/>
            <w:bCs w:val="false"/>
            <w:sz w:val="18"/>
            <w:szCs w:val="18"/>
            <w:u w:val="none"/>
          </w:rPr>
          <w:t>https://plato.stanford.edu/entries/environmental-aesthetics/</w:t>
        </w:r>
      </w:hyperlink>
      <w:r>
        <w:rPr>
          <w:rFonts w:cs="Georgia"/>
          <w:b w:val="false"/>
          <w:bCs w:val="false"/>
          <w:sz w:val="18"/>
          <w:szCs w:val="18"/>
          <w:u w:val="none"/>
        </w:rPr>
        <w:t xml:space="preserve"> [Accessed: 12</w:t>
      </w:r>
      <w:r>
        <w:rPr>
          <w:rFonts w:cs="Georgia"/>
          <w:b w:val="false"/>
          <w:bCs w:val="false"/>
          <w:sz w:val="18"/>
          <w:szCs w:val="18"/>
          <w:u w:val="none"/>
          <w:vertAlign w:val="superscript"/>
        </w:rPr>
        <w:t>th</w:t>
      </w:r>
      <w:r>
        <w:rPr>
          <w:rFonts w:cs="Georgia"/>
          <w:b w:val="false"/>
          <w:bCs w:val="false"/>
          <w:sz w:val="18"/>
          <w:szCs w:val="18"/>
          <w:u w:val="none"/>
        </w:rPr>
        <w:t xml:space="preserve"> March 2020].</w:t>
      </w:r>
    </w:p>
    <w:p>
      <w:pPr>
        <w:pStyle w:val="Footnote"/>
        <w:spacing w:lineRule="auto" w:line="240"/>
        <w:rPr>
          <w:rFonts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Casey, Edward S. </w:t>
      </w:r>
      <w:r>
        <w:rPr>
          <w:rFonts w:cs="Georgia"/>
          <w:b w:val="false"/>
          <w:bCs w:val="false"/>
          <w:i/>
          <w:iCs/>
          <w:sz w:val="18"/>
          <w:szCs w:val="18"/>
          <w:u w:val="none"/>
        </w:rPr>
        <w:t xml:space="preserve">Getting back into place. Toward a renewed understanding of the place-world. </w:t>
      </w:r>
      <w:r>
        <w:rPr>
          <w:rFonts w:cs="Georgia"/>
          <w:b w:val="false"/>
          <w:bCs w:val="false"/>
          <w:i w:val="false"/>
          <w:iCs w:val="false"/>
          <w:sz w:val="18"/>
          <w:szCs w:val="18"/>
          <w:u w:val="none"/>
        </w:rPr>
        <w:t>Indianapolis: IUP, 1993, p. 233.</w:t>
      </w:r>
    </w:p>
    <w:p>
      <w:pPr>
        <w:pStyle w:val="Footnote"/>
        <w:spacing w:lineRule="auto" w:line="240"/>
        <w:rPr>
          <w:rFonts w:cs="Georgia"/>
          <w:b w:val="false"/>
          <w:b w:val="false"/>
          <w:bCs w:val="false"/>
          <w:i w:val="false"/>
          <w:i w:val="false"/>
          <w:iCs w:val="false"/>
          <w:sz w:val="18"/>
          <w:szCs w:val="18"/>
          <w:u w:val="none"/>
        </w:rPr>
      </w:pPr>
      <w:r>
        <w:rPr>
          <w:rFonts w:cs="Georgia"/>
          <w:b w:val="false"/>
          <w:bCs w:val="false"/>
          <w:i w:val="false"/>
          <w:iCs w:val="false"/>
          <w:sz w:val="18"/>
          <w:szCs w:val="18"/>
          <w:u w:val="none"/>
        </w:rPr>
      </w:r>
    </w:p>
    <w:p>
      <w:pPr>
        <w:pStyle w:val="Footnote"/>
        <w:spacing w:lineRule="auto" w:line="240"/>
        <w:rPr/>
      </w:pPr>
      <w:r>
        <w:rPr>
          <w:rFonts w:cs="Georgia"/>
          <w:b w:val="false"/>
          <w:bCs w:val="false"/>
          <w:i w:val="false"/>
          <w:iCs w:val="false"/>
          <w:sz w:val="18"/>
          <w:szCs w:val="18"/>
          <w:u w:val="none"/>
        </w:rPr>
        <w:t xml:space="preserve"> </w:t>
      </w:r>
      <w:r>
        <w:rPr>
          <w:rFonts w:cs="Georgia"/>
          <w:b w:val="false"/>
          <w:bCs w:val="false"/>
          <w:i w:val="false"/>
          <w:iCs w:val="false"/>
          <w:sz w:val="18"/>
          <w:szCs w:val="18"/>
          <w:u w:val="none"/>
        </w:rPr>
        <w:t>Cole, Michael and Engestrom, Yrjo ‘A cultural-historical approach to distributed cognition’.</w:t>
      </w:r>
      <w:r>
        <w:rPr>
          <w:rFonts w:cs="Georgia"/>
          <w:b w:val="false"/>
          <w:bCs w:val="false"/>
          <w:i/>
          <w:iCs/>
          <w:sz w:val="18"/>
          <w:szCs w:val="18"/>
          <w:u w:val="none"/>
        </w:rPr>
        <w:t xml:space="preserve"> In:</w:t>
      </w:r>
      <w:r>
        <w:rPr>
          <w:rFonts w:cs="Georgia"/>
          <w:b w:val="false"/>
          <w:bCs w:val="false"/>
          <w:i w:val="false"/>
          <w:iCs w:val="false"/>
          <w:sz w:val="18"/>
          <w:szCs w:val="18"/>
          <w:u w:val="none"/>
        </w:rPr>
        <w:t xml:space="preserve"> Salomon, Gavriel (</w:t>
      </w:r>
      <w:r>
        <w:rPr>
          <w:rFonts w:cs="Georgia"/>
          <w:b w:val="false"/>
          <w:bCs w:val="false"/>
          <w:i/>
          <w:iCs/>
          <w:sz w:val="18"/>
          <w:szCs w:val="18"/>
          <w:u w:val="none"/>
        </w:rPr>
        <w:t>eds.</w:t>
      </w:r>
      <w:r>
        <w:rPr>
          <w:rFonts w:cs="Georgia"/>
          <w:b w:val="false"/>
          <w:bCs w:val="false"/>
          <w:i w:val="false"/>
          <w:iCs w:val="false"/>
          <w:sz w:val="18"/>
          <w:szCs w:val="18"/>
          <w:u w:val="none"/>
        </w:rPr>
        <w:t>)</w:t>
      </w:r>
      <w:r>
        <w:rPr>
          <w:rFonts w:cs="Georgia"/>
          <w:b w:val="false"/>
          <w:bCs w:val="false"/>
          <w:i/>
          <w:iCs/>
          <w:sz w:val="18"/>
          <w:szCs w:val="18"/>
          <w:u w:val="none"/>
        </w:rPr>
        <w:t xml:space="preserve"> Distributed Cognitions: Psychological and Educational Considerations</w:t>
      </w:r>
      <w:r>
        <w:rPr>
          <w:rFonts w:cs="Georgia"/>
          <w:b w:val="false"/>
          <w:bCs w:val="false"/>
          <w:i w:val="false"/>
          <w:iCs w:val="false"/>
          <w:sz w:val="18"/>
          <w:szCs w:val="18"/>
          <w:u w:val="none"/>
        </w:rPr>
        <w:t>. Cambridge: CUP, 2001, p. 1.</w:t>
      </w:r>
      <w:r>
        <w:rPr>
          <w:rFonts w:cs="Georgia"/>
          <w:b w:val="false"/>
          <w:bCs w:val="false"/>
          <w:i/>
          <w:iCs/>
          <w:sz w:val="18"/>
          <w:szCs w:val="18"/>
          <w:u w:val="none"/>
        </w:rPr>
        <w:t xml:space="preserve"> </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color w:val="222222"/>
          <w:sz w:val="18"/>
          <w:szCs w:val="18"/>
          <w:u w:val="none"/>
        </w:rPr>
        <w:t xml:space="preserve">Cook, Ian, and Tara Woodyer. 'Lives of things.' </w:t>
      </w:r>
      <w:r>
        <w:rPr>
          <w:rFonts w:cs="Georgia"/>
          <w:b w:val="false"/>
          <w:bCs w:val="false"/>
          <w:i/>
          <w:iCs/>
          <w:color w:val="222222"/>
          <w:sz w:val="18"/>
          <w:szCs w:val="18"/>
          <w:u w:val="none"/>
        </w:rPr>
        <w:t>In:</w:t>
      </w:r>
      <w:r>
        <w:rPr>
          <w:rFonts w:cs="Georgia"/>
          <w:b w:val="false"/>
          <w:bCs w:val="false"/>
          <w:iCs/>
          <w:color w:val="222222"/>
          <w:sz w:val="18"/>
          <w:szCs w:val="18"/>
          <w:u w:val="none"/>
        </w:rPr>
        <w:t xml:space="preserve"> </w:t>
      </w:r>
      <w:r>
        <w:rPr>
          <w:rFonts w:cs="Georgia"/>
          <w:b w:val="false"/>
          <w:bCs w:val="false"/>
          <w:i/>
          <w:color w:val="222222"/>
          <w:sz w:val="18"/>
          <w:szCs w:val="18"/>
          <w:u w:val="none"/>
        </w:rPr>
        <w:t xml:space="preserve">Wiley-Blackwell Companion to Economic Geography. </w:t>
      </w:r>
      <w:r>
        <w:rPr>
          <w:rFonts w:cs="Georgia"/>
          <w:b w:val="false"/>
          <w:bCs w:val="false"/>
          <w:i/>
          <w:iCs/>
          <w:color w:val="222222"/>
          <w:sz w:val="18"/>
          <w:szCs w:val="18"/>
          <w:u w:val="none"/>
        </w:rPr>
        <w:t xml:space="preserve">Oxford: Wiley-Blackwell, </w:t>
      </w:r>
      <w:r>
        <w:rPr>
          <w:rFonts w:cs="Georgia"/>
          <w:b w:val="false"/>
          <w:bCs w:val="false"/>
          <w:color w:val="222222"/>
          <w:sz w:val="18"/>
          <w:szCs w:val="18"/>
          <w:u w:val="none"/>
        </w:rPr>
        <w:t>2012, pp. 226-241.</w:t>
      </w:r>
      <w:r>
        <w:rPr>
          <w:rFonts w:cs="Georgia"/>
          <w:b w:val="false"/>
          <w:bCs w:val="false"/>
          <w:color w:val="000000"/>
          <w:sz w:val="18"/>
          <w:szCs w:val="18"/>
          <w:u w:val="none"/>
        </w:rPr>
        <w:t xml:space="preserve"> </w:t>
      </w:r>
    </w:p>
    <w:p>
      <w:pPr>
        <w:pStyle w:val="Footnote"/>
        <w:spacing w:lineRule="auto" w:line="240"/>
        <w:ind w:left="0" w:right="0" w:hanging="0"/>
        <w:rPr>
          <w:rFonts w:ascii="Georgia" w:hAnsi="Georgia" w:cs="Georgia"/>
          <w:b w:val="false"/>
          <w:b w:val="false"/>
          <w:bCs w:val="false"/>
          <w:color w:val="000000"/>
          <w:sz w:val="18"/>
          <w:szCs w:val="18"/>
          <w:u w:val="none"/>
        </w:rPr>
      </w:pPr>
      <w:r>
        <w:rPr>
          <w:rFonts w:cs="Georgia"/>
          <w:b w:val="false"/>
          <w:bCs w:val="false"/>
          <w:color w:val="000000"/>
          <w:sz w:val="18"/>
          <w:szCs w:val="18"/>
          <w:u w:val="none"/>
        </w:rPr>
      </w:r>
    </w:p>
    <w:p>
      <w:pPr>
        <w:pStyle w:val="Footnote"/>
        <w:spacing w:lineRule="auto" w:line="240"/>
        <w:ind w:left="0" w:right="0" w:hanging="0"/>
        <w:rPr/>
      </w:pPr>
      <w:r>
        <w:rPr>
          <w:rFonts w:cs="Georgia"/>
          <w:b w:val="false"/>
          <w:bCs w:val="false"/>
          <w:color w:val="000000"/>
          <w:sz w:val="18"/>
          <w:szCs w:val="18"/>
          <w:u w:val="none"/>
        </w:rPr>
        <w:t xml:space="preserve"> </w:t>
      </w:r>
      <w:r>
        <w:rPr>
          <w:rFonts w:cs="Georgia"/>
          <w:b w:val="false"/>
          <w:bCs w:val="false"/>
          <w:color w:val="000000"/>
          <w:sz w:val="18"/>
          <w:szCs w:val="18"/>
          <w:u w:val="none"/>
        </w:rPr>
        <w:t>Cressman, Darryl ‘A Brief Overview of Actor-Network Theory: Punctualization, Heterogeneous Engineering and Translation’. [Research Paper]. ACT Lab/CPROST, Simon Fraser University, 2009.</w:t>
      </w:r>
    </w:p>
    <w:p>
      <w:pPr>
        <w:pStyle w:val="Footnote"/>
        <w:spacing w:lineRule="auto" w:line="240"/>
        <w:rPr>
          <w:rFonts w:ascii="Georgia" w:hAnsi="Georgia" w:cs="Georgia"/>
          <w:b w:val="false"/>
          <w:b w:val="false"/>
          <w:bCs w:val="false"/>
          <w:color w:val="000000"/>
          <w:sz w:val="18"/>
          <w:szCs w:val="18"/>
          <w:u w:val="none"/>
        </w:rPr>
      </w:pPr>
      <w:r>
        <w:rPr>
          <w:rFonts w:cs="Georgia"/>
          <w:b w:val="false"/>
          <w:bCs w:val="false"/>
          <w:color w:val="000000"/>
          <w:sz w:val="18"/>
          <w:szCs w:val="18"/>
          <w:u w:val="none"/>
        </w:rPr>
      </w:r>
    </w:p>
    <w:p>
      <w:pPr>
        <w:pStyle w:val="Footnote"/>
        <w:spacing w:lineRule="auto" w:line="240"/>
        <w:rPr/>
      </w:pPr>
      <w:r>
        <w:rPr>
          <w:rFonts w:cs="Georgia"/>
          <w:b w:val="false"/>
          <w:bCs w:val="false"/>
          <w:color w:val="000000"/>
          <w:sz w:val="18"/>
          <w:szCs w:val="18"/>
          <w:u w:val="none"/>
        </w:rPr>
        <w:t xml:space="preserve"> </w:t>
      </w:r>
      <w:r>
        <w:rPr>
          <w:rFonts w:cs="Georgia"/>
          <w:b w:val="false"/>
          <w:bCs w:val="false"/>
          <w:color w:val="000000"/>
          <w:sz w:val="18"/>
          <w:szCs w:val="18"/>
          <w:u w:val="none"/>
        </w:rPr>
        <w:t>Daston, Lorraine</w:t>
      </w:r>
      <w:r>
        <w:rPr>
          <w:rFonts w:eastAsia="Georgia" w:cs="Georgia"/>
          <w:b w:val="false"/>
          <w:bCs w:val="false"/>
          <w:color w:val="000000"/>
          <w:sz w:val="18"/>
          <w:szCs w:val="18"/>
          <w:u w:val="none"/>
        </w:rPr>
        <w:t xml:space="preserve"> ‘Nature Became the Other: Anthropomorphism and Anthropocentrism in Early Modern Natural Philosophy’.</w:t>
      </w:r>
      <w:r>
        <w:rPr>
          <w:rFonts w:eastAsia="Georgia" w:cs="Georgia"/>
          <w:b w:val="false"/>
          <w:bCs w:val="false"/>
          <w:i/>
          <w:iCs/>
          <w:color w:val="000000"/>
          <w:sz w:val="18"/>
          <w:szCs w:val="18"/>
          <w:u w:val="none"/>
        </w:rPr>
        <w:t xml:space="preserve"> In:</w:t>
      </w:r>
      <w:r>
        <w:rPr>
          <w:rFonts w:eastAsia="Georgia" w:cs="Georgia"/>
          <w:b w:val="false"/>
          <w:bCs w:val="false"/>
          <w:color w:val="000000"/>
          <w:sz w:val="18"/>
          <w:szCs w:val="18"/>
          <w:u w:val="none"/>
        </w:rPr>
        <w:t xml:space="preserve"> Maasen S.</w:t>
      </w:r>
      <w:r>
        <w:rPr>
          <w:rFonts w:eastAsia="Georgia" w:cs="Georgia"/>
          <w:b w:val="false"/>
          <w:bCs w:val="false"/>
          <w:i/>
          <w:iCs/>
          <w:color w:val="000000"/>
          <w:sz w:val="18"/>
          <w:szCs w:val="18"/>
          <w:u w:val="none"/>
        </w:rPr>
        <w:t xml:space="preserve"> et al.</w:t>
      </w:r>
      <w:r>
        <w:rPr>
          <w:rFonts w:eastAsia="Georgia" w:cs="Georgia"/>
          <w:b w:val="false"/>
          <w:bCs w:val="false"/>
          <w:color w:val="000000"/>
          <w:sz w:val="18"/>
          <w:szCs w:val="18"/>
          <w:u w:val="none"/>
        </w:rPr>
        <w:t xml:space="preserve"> (</w:t>
      </w:r>
      <w:r>
        <w:rPr>
          <w:rFonts w:eastAsia="Georgia" w:cs="Georgia"/>
          <w:b w:val="false"/>
          <w:bCs w:val="false"/>
          <w:i/>
          <w:iCs/>
          <w:color w:val="000000"/>
          <w:sz w:val="18"/>
          <w:szCs w:val="18"/>
          <w:u w:val="none"/>
        </w:rPr>
        <w:t>eds.</w:t>
      </w:r>
      <w:r>
        <w:rPr>
          <w:rFonts w:eastAsia="Georgia" w:cs="Georgia"/>
          <w:b w:val="false"/>
          <w:bCs w:val="false"/>
          <w:color w:val="000000"/>
          <w:sz w:val="18"/>
          <w:szCs w:val="18"/>
          <w:u w:val="none"/>
        </w:rPr>
        <w:t xml:space="preserve">) </w:t>
      </w:r>
      <w:r>
        <w:rPr>
          <w:rFonts w:eastAsia="Georgia" w:cs="Georgia"/>
          <w:b w:val="false"/>
          <w:bCs w:val="false"/>
          <w:i/>
          <w:iCs/>
          <w:color w:val="000000"/>
          <w:sz w:val="18"/>
          <w:szCs w:val="18"/>
          <w:u w:val="none"/>
        </w:rPr>
        <w:t>Biology as Society, Society as Biology: Metaphors</w:t>
      </w:r>
      <w:r>
        <w:rPr>
          <w:rFonts w:eastAsia="Georgia" w:cs="Georgia"/>
          <w:b w:val="false"/>
          <w:bCs w:val="false"/>
          <w:color w:val="000000"/>
          <w:sz w:val="18"/>
          <w:szCs w:val="18"/>
          <w:u w:val="none"/>
        </w:rPr>
        <w:t>. Dordrecht: Springer, 1995.</w:t>
      </w:r>
    </w:p>
    <w:p>
      <w:pPr>
        <w:pStyle w:val="Footnote"/>
        <w:spacing w:lineRule="auto" w:line="240"/>
        <w:rPr>
          <w:rFonts w:ascii="Georgia" w:hAnsi="Georgia" w:eastAsia="Georgia" w:cs="Georgia"/>
          <w:b w:val="false"/>
          <w:b w:val="false"/>
          <w:bCs w:val="false"/>
          <w:color w:val="000000"/>
          <w:sz w:val="18"/>
          <w:szCs w:val="18"/>
          <w:u w:val="none"/>
        </w:rPr>
      </w:pPr>
      <w:r>
        <w:rPr>
          <w:rFonts w:eastAsia="Georgia" w:cs="Georgia"/>
          <w:b w:val="false"/>
          <w:bCs w:val="false"/>
          <w:color w:val="000000"/>
          <w:sz w:val="18"/>
          <w:szCs w:val="18"/>
          <w:u w:val="none"/>
        </w:rPr>
      </w:r>
    </w:p>
    <w:p>
      <w:pPr>
        <w:pStyle w:val="Footnote"/>
        <w:spacing w:lineRule="auto" w:line="240"/>
        <w:rPr/>
      </w:pPr>
      <w:r>
        <w:rPr>
          <w:rFonts w:eastAsia="Georgia" w:cs="Georgia"/>
          <w:b w:val="false"/>
          <w:bCs w:val="false"/>
          <w:color w:val="000000"/>
          <w:sz w:val="18"/>
          <w:szCs w:val="18"/>
          <w:u w:val="none"/>
        </w:rPr>
        <w:t xml:space="preserve"> </w:t>
      </w:r>
      <w:r>
        <w:rPr>
          <w:rFonts w:eastAsia="Georgia" w:cs="Georgia"/>
          <w:b w:val="false"/>
          <w:bCs w:val="false"/>
          <w:color w:val="000000"/>
          <w:sz w:val="18"/>
          <w:szCs w:val="18"/>
          <w:u w:val="none"/>
        </w:rPr>
        <w:t xml:space="preserve">Daston, Lorraine and Mitman, Gregg. </w:t>
      </w:r>
      <w:r>
        <w:rPr>
          <w:rFonts w:eastAsia="Georgia" w:cs="Georgia"/>
          <w:b w:val="false"/>
          <w:bCs w:val="false"/>
          <w:i/>
          <w:iCs/>
          <w:color w:val="000000"/>
          <w:sz w:val="18"/>
          <w:szCs w:val="18"/>
          <w:u w:val="none"/>
        </w:rPr>
        <w:t xml:space="preserve">Thinking With Animals: New Perspectives on Anthropomorphism. </w:t>
      </w:r>
      <w:r>
        <w:rPr>
          <w:rFonts w:eastAsia="Georgia" w:cs="Georgia"/>
          <w:b w:val="false"/>
          <w:bCs w:val="false"/>
          <w:color w:val="000000"/>
          <w:sz w:val="18"/>
          <w:szCs w:val="18"/>
          <w:u w:val="none"/>
        </w:rPr>
        <w:t>Columbia: Columbia University Press, 2005.</w:t>
      </w:r>
    </w:p>
    <w:p>
      <w:pPr>
        <w:pStyle w:val="Footnote"/>
        <w:spacing w:lineRule="auto" w:line="240"/>
        <w:rPr>
          <w:rFonts w:ascii="Georgia" w:hAnsi="Georgia" w:eastAsia="Georgia" w:cs="Georgia"/>
          <w:b w:val="false"/>
          <w:b w:val="false"/>
          <w:bCs w:val="false"/>
          <w:color w:val="000000"/>
          <w:sz w:val="18"/>
          <w:szCs w:val="18"/>
          <w:u w:val="none"/>
        </w:rPr>
      </w:pPr>
      <w:r>
        <w:rPr>
          <w:rFonts w:eastAsia="Georgia" w:cs="Georgia"/>
          <w:b w:val="false"/>
          <w:bCs w:val="false"/>
          <w:color w:val="000000"/>
          <w:sz w:val="18"/>
          <w:szCs w:val="18"/>
          <w:u w:val="none"/>
        </w:rPr>
      </w:r>
    </w:p>
    <w:p>
      <w:pPr>
        <w:pStyle w:val="Footnote"/>
        <w:spacing w:lineRule="auto" w:line="240"/>
        <w:rPr/>
      </w:pPr>
      <w:r>
        <w:rPr>
          <w:rFonts w:eastAsia="Georgia" w:cs="Georgia"/>
          <w:b w:val="false"/>
          <w:bCs w:val="false"/>
          <w:color w:val="000000"/>
          <w:sz w:val="18"/>
          <w:szCs w:val="18"/>
          <w:u w:val="none"/>
        </w:rPr>
        <w:t xml:space="preserve"> </w:t>
      </w:r>
      <w:r>
        <w:rPr>
          <w:rFonts w:eastAsia="Georgia" w:cs="Georgia"/>
          <w:b w:val="false"/>
          <w:bCs w:val="false"/>
          <w:color w:val="000000"/>
          <w:sz w:val="18"/>
          <w:szCs w:val="18"/>
          <w:u w:val="none"/>
        </w:rPr>
        <w:t>De Cristofaro, D and Cordle, D. ‘Introduction: The Literature of the Anthropocene’. J</w:t>
      </w:r>
      <w:r>
        <w:rPr>
          <w:rFonts w:eastAsia="Georgia" w:cs="Georgia"/>
          <w:b w:val="false"/>
          <w:bCs w:val="false"/>
          <w:i/>
          <w:iCs/>
          <w:color w:val="000000"/>
          <w:sz w:val="18"/>
          <w:szCs w:val="18"/>
          <w:u w:val="none"/>
        </w:rPr>
        <w:t>ournal of 21</w:t>
      </w:r>
      <w:r>
        <w:rPr>
          <w:rFonts w:eastAsia="Georgia" w:cs="Georgia"/>
          <w:b w:val="false"/>
          <w:bCs w:val="false"/>
          <w:i/>
          <w:iCs/>
          <w:color w:val="000000"/>
          <w:sz w:val="18"/>
          <w:szCs w:val="18"/>
          <w:u w:val="none"/>
          <w:vertAlign w:val="superscript"/>
        </w:rPr>
        <w:t>st</w:t>
      </w:r>
      <w:r>
        <w:rPr>
          <w:rFonts w:eastAsia="Georgia" w:cs="Georgia"/>
          <w:b w:val="false"/>
          <w:bCs w:val="false"/>
          <w:i/>
          <w:iCs/>
          <w:color w:val="000000"/>
          <w:sz w:val="18"/>
          <w:szCs w:val="18"/>
          <w:u w:val="none"/>
        </w:rPr>
        <w:t xml:space="preserve"> Century Writings </w:t>
      </w:r>
      <w:r>
        <w:rPr>
          <w:rFonts w:eastAsia="Georgia" w:cs="Georgia"/>
          <w:b w:val="false"/>
          <w:bCs w:val="false"/>
          <w:color w:val="000000"/>
          <w:sz w:val="18"/>
          <w:szCs w:val="18"/>
          <w:u w:val="none"/>
        </w:rPr>
        <w:t>6 (1), 2018, pp. 1 – 6.</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DeMello, Margo</w:t>
      </w:r>
      <w:r>
        <w:rPr>
          <w:rFonts w:cs="Georgia"/>
          <w:b w:val="false"/>
          <w:bCs w:val="false"/>
          <w:i/>
          <w:iCs/>
          <w:sz w:val="18"/>
          <w:szCs w:val="18"/>
          <w:u w:val="none"/>
        </w:rPr>
        <w:t xml:space="preserve"> Speaking for Animals: Animal Autobiographical Writing</w:t>
      </w:r>
      <w:r>
        <w:rPr>
          <w:rFonts w:cs="Georgia"/>
          <w:b w:val="false"/>
          <w:bCs w:val="false"/>
          <w:sz w:val="18"/>
          <w:szCs w:val="18"/>
          <w:u w:val="none"/>
        </w:rPr>
        <w:t>. London: Routledge, 2013.</w:t>
      </w:r>
      <w:r>
        <w:rPr>
          <w:rFonts w:cs="Georgia"/>
          <w:b w:val="false"/>
          <w:bCs w:val="false"/>
          <w:i/>
          <w:iCs/>
          <w:sz w:val="18"/>
          <w:szCs w:val="18"/>
          <w:u w:val="none"/>
        </w:rPr>
        <w:t xml:space="preserve">  </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Derrida, Jacques </w:t>
      </w:r>
      <w:r>
        <w:rPr>
          <w:rFonts w:cs="Georgia"/>
          <w:b w:val="false"/>
          <w:bCs w:val="false"/>
          <w:i/>
          <w:iCs/>
          <w:sz w:val="18"/>
          <w:szCs w:val="18"/>
          <w:u w:val="none"/>
        </w:rPr>
        <w:t xml:space="preserve">et al. </w:t>
      </w:r>
      <w:r>
        <w:rPr>
          <w:rFonts w:cs="Georgia"/>
          <w:b w:val="false"/>
          <w:bCs w:val="false"/>
          <w:sz w:val="18"/>
          <w:szCs w:val="18"/>
          <w:u w:val="none"/>
        </w:rPr>
        <w:t>(</w:t>
      </w:r>
      <w:r>
        <w:rPr>
          <w:rFonts w:cs="Georgia"/>
          <w:b w:val="false"/>
          <w:bCs w:val="false"/>
          <w:i/>
          <w:iCs/>
          <w:sz w:val="18"/>
          <w:szCs w:val="18"/>
          <w:u w:val="none"/>
        </w:rPr>
        <w:t>eds.</w:t>
      </w:r>
      <w:r>
        <w:rPr>
          <w:rFonts w:cs="Georgia"/>
          <w:b w:val="false"/>
          <w:bCs w:val="false"/>
          <w:sz w:val="18"/>
          <w:szCs w:val="18"/>
          <w:u w:val="none"/>
        </w:rPr>
        <w:t xml:space="preserve">) </w:t>
      </w:r>
      <w:r>
        <w:rPr>
          <w:rFonts w:cs="Georgia"/>
          <w:b w:val="false"/>
          <w:bCs w:val="false"/>
          <w:i/>
          <w:iCs/>
          <w:sz w:val="18"/>
          <w:szCs w:val="18"/>
          <w:u w:val="none"/>
        </w:rPr>
        <w:t>The Animal That Therefore I Am</w:t>
      </w:r>
      <w:r>
        <w:rPr>
          <w:rFonts w:cs="Georgia"/>
          <w:b w:val="false"/>
          <w:bCs w:val="false"/>
          <w:sz w:val="18"/>
          <w:szCs w:val="18"/>
          <w:u w:val="none"/>
        </w:rPr>
        <w:t>. New York: Fordham University, 2008.</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Desjarlais, Robert 'Healing Through Images: The Magical Flight and Healing Geography of Nepali Shamans'. </w:t>
      </w:r>
      <w:r>
        <w:rPr>
          <w:rFonts w:cs="Georgia"/>
          <w:b w:val="false"/>
          <w:bCs w:val="false"/>
          <w:i/>
          <w:iCs/>
          <w:sz w:val="18"/>
          <w:szCs w:val="18"/>
          <w:u w:val="none"/>
        </w:rPr>
        <w:t xml:space="preserve">Ethos </w:t>
      </w:r>
      <w:r>
        <w:rPr>
          <w:rFonts w:cs="Georgia"/>
          <w:b w:val="false"/>
          <w:bCs w:val="false"/>
          <w:sz w:val="18"/>
          <w:szCs w:val="18"/>
          <w:u w:val="none"/>
        </w:rPr>
        <w:t>17 (3), 1989, pp. 289 – 307.</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Durrell, Lawrence </w:t>
      </w:r>
      <w:r>
        <w:rPr>
          <w:rFonts w:cs="Georgia"/>
          <w:b w:val="false"/>
          <w:bCs w:val="false"/>
          <w:i/>
          <w:iCs/>
          <w:sz w:val="18"/>
          <w:szCs w:val="18"/>
          <w:u w:val="none"/>
        </w:rPr>
        <w:t xml:space="preserve">Landscape and Character. </w:t>
      </w:r>
      <w:r>
        <w:rPr>
          <w:rFonts w:cs="Georgia"/>
          <w:b w:val="false"/>
          <w:bCs w:val="false"/>
          <w:sz w:val="18"/>
          <w:szCs w:val="18"/>
          <w:u w:val="none"/>
        </w:rPr>
        <w:t>New York: E.P. Dutton, 1971.</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Etchells, Pete </w:t>
      </w:r>
      <w:r>
        <w:rPr>
          <w:rFonts w:cs="Georgia"/>
          <w:b w:val="false"/>
          <w:bCs w:val="false"/>
          <w:i/>
          <w:iCs/>
          <w:sz w:val="18"/>
          <w:szCs w:val="18"/>
          <w:u w:val="none"/>
        </w:rPr>
        <w:t xml:space="preserve">Our complicated relationship with cats, </w:t>
      </w:r>
      <w:r>
        <w:rPr>
          <w:rFonts w:cs="Georgia"/>
          <w:b w:val="false"/>
          <w:bCs w:val="false"/>
          <w:sz w:val="18"/>
          <w:szCs w:val="18"/>
          <w:u w:val="none"/>
        </w:rPr>
        <w:t xml:space="preserve">2013 [Online]. Available at: </w:t>
      </w:r>
      <w:hyperlink r:id="rId296">
        <w:r>
          <w:rPr>
            <w:rStyle w:val="InternetLink"/>
            <w:rFonts w:cs="Georgia"/>
            <w:b w:val="false"/>
            <w:bCs w:val="false"/>
            <w:sz w:val="18"/>
            <w:szCs w:val="18"/>
            <w:u w:val="none"/>
          </w:rPr>
          <w:t>http://www.theguardian.com/science/head-quarters/2013/sep/12/neuroscience-psychology</w:t>
        </w:r>
      </w:hyperlink>
      <w:r>
        <w:rPr>
          <w:rFonts w:cs="Georgia"/>
          <w:b w:val="false"/>
          <w:bCs w:val="false"/>
          <w:sz w:val="18"/>
          <w:szCs w:val="18"/>
          <w:u w:val="none"/>
        </w:rPr>
        <w:t xml:space="preserve"> [Accessed 18</w:t>
      </w:r>
      <w:r>
        <w:rPr>
          <w:rFonts w:cs="Georgia"/>
          <w:b w:val="false"/>
          <w:bCs w:val="false"/>
          <w:sz w:val="18"/>
          <w:szCs w:val="18"/>
          <w:u w:val="none"/>
          <w:vertAlign w:val="superscript"/>
        </w:rPr>
        <w:t>th</w:t>
      </w:r>
      <w:r>
        <w:rPr>
          <w:rFonts w:cs="Georgia"/>
          <w:b w:val="false"/>
          <w:bCs w:val="false"/>
          <w:sz w:val="18"/>
          <w:szCs w:val="18"/>
          <w:u w:val="none"/>
        </w:rPr>
        <w:t xml:space="preserve"> August 2018].</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Ewalt, Joshua. 'Mapping And Spatial Studies', </w:t>
      </w:r>
      <w:r>
        <w:rPr>
          <w:rFonts w:cs="Georgia"/>
          <w:b w:val="false"/>
          <w:bCs w:val="false"/>
          <w:i/>
          <w:iCs/>
          <w:sz w:val="18"/>
          <w:szCs w:val="18"/>
          <w:u w:val="none"/>
        </w:rPr>
        <w:t>Oxford Research Encyclopedias,</w:t>
      </w:r>
      <w:r>
        <w:rPr>
          <w:rFonts w:cs="Georgia"/>
          <w:b w:val="false"/>
          <w:bCs w:val="false"/>
          <w:sz w:val="18"/>
          <w:szCs w:val="18"/>
          <w:u w:val="none"/>
        </w:rPr>
        <w:t xml:space="preserve"> 2017 [Online]. Available at: </w:t>
      </w:r>
      <w:hyperlink r:id="rId297">
        <w:r>
          <w:rPr>
            <w:rStyle w:val="InternetLink"/>
            <w:rFonts w:cs="Georgia"/>
            <w:b w:val="false"/>
            <w:bCs w:val="false"/>
            <w:sz w:val="18"/>
            <w:szCs w:val="18"/>
            <w:u w:val="none"/>
          </w:rPr>
          <w:t>https://oxfordre.com/communication/view/10.1093/acrefore/9780190228613.001.0001/acrefore-9780190228613-e-651</w:t>
        </w:r>
      </w:hyperlink>
      <w:r>
        <w:rPr>
          <w:rFonts w:cs="Georgia"/>
          <w:b w:val="false"/>
          <w:bCs w:val="false"/>
          <w:sz w:val="18"/>
          <w:szCs w:val="18"/>
          <w:u w:val="none"/>
        </w:rPr>
        <w:t xml:space="preserve"> [Accessed 27</w:t>
      </w:r>
      <w:r>
        <w:rPr>
          <w:rFonts w:cs="Georgia"/>
          <w:b w:val="false"/>
          <w:bCs w:val="false"/>
          <w:sz w:val="18"/>
          <w:szCs w:val="18"/>
          <w:u w:val="none"/>
          <w:vertAlign w:val="superscript"/>
        </w:rPr>
        <w:t>th</w:t>
      </w:r>
      <w:r>
        <w:rPr>
          <w:rFonts w:cs="Georgia"/>
          <w:b w:val="false"/>
          <w:bCs w:val="false"/>
          <w:sz w:val="18"/>
          <w:szCs w:val="18"/>
          <w:u w:val="none"/>
        </w:rPr>
        <w:t xml:space="preserve"> November 2019]. </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Fludernik, Monika ‘How Natural Is ‘Unnatural Narratology’; or, ‘What Is Unnatural About Unnatural Narratology?’</w:t>
      </w:r>
      <w:r>
        <w:rPr>
          <w:rFonts w:cs="Georgia"/>
          <w:b w:val="false"/>
          <w:bCs w:val="false"/>
          <w:i/>
          <w:iCs/>
          <w:sz w:val="18"/>
          <w:szCs w:val="18"/>
          <w:u w:val="none"/>
        </w:rPr>
        <w:t xml:space="preserve"> Narrative</w:t>
      </w:r>
      <w:r>
        <w:rPr>
          <w:rFonts w:cs="Georgia"/>
          <w:b w:val="false"/>
          <w:bCs w:val="false"/>
          <w:sz w:val="18"/>
          <w:szCs w:val="18"/>
          <w:u w:val="none"/>
        </w:rPr>
        <w:t xml:space="preserve"> 20 (3), 2012, pp. 357 – 370.</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eastAsia="Georgia" w:cs="Georgia"/>
          <w:b w:val="false"/>
          <w:bCs w:val="false"/>
          <w:color w:val="000000"/>
          <w:sz w:val="18"/>
          <w:szCs w:val="18"/>
          <w:u w:val="none"/>
        </w:rPr>
        <w:t xml:space="preserve">Foote, Kenneth and Azaryahu, Maoz. 'Toward A Geography of Memory: Geographical Dimensions of Public Memory and Commemoration'. </w:t>
      </w:r>
      <w:r>
        <w:rPr>
          <w:rFonts w:eastAsia="Georgia" w:cs="Georgia"/>
          <w:b w:val="false"/>
          <w:bCs w:val="false"/>
          <w:i/>
          <w:iCs/>
          <w:color w:val="000000"/>
          <w:sz w:val="18"/>
          <w:szCs w:val="18"/>
          <w:u w:val="none"/>
        </w:rPr>
        <w:t xml:space="preserve">Journal of Political And Military Sociology </w:t>
      </w:r>
      <w:r>
        <w:rPr>
          <w:rFonts w:eastAsia="Georgia" w:cs="Georgia"/>
          <w:b w:val="false"/>
          <w:bCs w:val="false"/>
          <w:color w:val="000000"/>
          <w:sz w:val="18"/>
          <w:szCs w:val="18"/>
          <w:u w:val="none"/>
        </w:rPr>
        <w:t>35 (1), 2007, pp. 125 – 146.</w:t>
      </w:r>
    </w:p>
    <w:p>
      <w:pPr>
        <w:pStyle w:val="Footnote"/>
        <w:spacing w:lineRule="auto" w:line="240"/>
        <w:rPr>
          <w:rFonts w:ascii="Georgia" w:hAnsi="Georgia" w:eastAsia="Georgia" w:cs="Georgia"/>
          <w:b w:val="false"/>
          <w:b w:val="false"/>
          <w:bCs w:val="false"/>
          <w:color w:val="000000"/>
          <w:sz w:val="18"/>
          <w:szCs w:val="18"/>
          <w:u w:val="none"/>
        </w:rPr>
      </w:pPr>
      <w:r>
        <w:rPr>
          <w:rFonts w:eastAsia="Georgia" w:cs="Georgia"/>
          <w:b w:val="false"/>
          <w:bCs w:val="false"/>
          <w:color w:val="000000"/>
          <w:sz w:val="18"/>
          <w:szCs w:val="18"/>
          <w:u w:val="none"/>
        </w:rPr>
      </w:r>
    </w:p>
    <w:p>
      <w:pPr>
        <w:pStyle w:val="Footnote"/>
        <w:spacing w:lineRule="auto" w:line="240"/>
        <w:rPr/>
      </w:pPr>
      <w:r>
        <w:rPr>
          <w:rFonts w:eastAsia="Georgia" w:cs="Georgia"/>
          <w:b w:val="false"/>
          <w:bCs w:val="false"/>
          <w:color w:val="000000"/>
          <w:sz w:val="18"/>
          <w:szCs w:val="18"/>
          <w:u w:val="none"/>
        </w:rPr>
        <w:t xml:space="preserve"> </w:t>
      </w:r>
      <w:r>
        <w:rPr>
          <w:rFonts w:eastAsia="Georgia" w:cs="Georgia"/>
          <w:b w:val="false"/>
          <w:bCs w:val="false"/>
          <w:color w:val="000000"/>
          <w:sz w:val="18"/>
          <w:szCs w:val="18"/>
          <w:u w:val="none"/>
        </w:rPr>
        <w:t xml:space="preserve">Fritz, Carole and Tosello, Gilles. 'From gestures to myth: artist's techniques on the walls of Chauvet cave'. </w:t>
      </w:r>
      <w:r>
        <w:rPr>
          <w:rFonts w:eastAsia="Georgia" w:cs="Georgia"/>
          <w:b w:val="false"/>
          <w:bCs w:val="false"/>
          <w:i/>
          <w:iCs/>
          <w:color w:val="000000"/>
          <w:sz w:val="18"/>
          <w:szCs w:val="18"/>
          <w:u w:val="none"/>
        </w:rPr>
        <w:t xml:space="preserve">Paleoethnology </w:t>
      </w:r>
      <w:r>
        <w:rPr>
          <w:rFonts w:eastAsia="Georgia" w:cs="Georgia"/>
          <w:b w:val="false"/>
          <w:bCs w:val="false"/>
          <w:color w:val="000000"/>
          <w:sz w:val="18"/>
          <w:szCs w:val="18"/>
          <w:u w:val="none"/>
        </w:rPr>
        <w:t>7 (1), 2015, pp.208 – 314.</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Garrard, Greg </w:t>
      </w:r>
      <w:r>
        <w:rPr>
          <w:rFonts w:cs="Georgia"/>
          <w:b w:val="false"/>
          <w:bCs w:val="false"/>
          <w:i/>
          <w:iCs/>
          <w:sz w:val="18"/>
          <w:szCs w:val="18"/>
          <w:u w:val="none"/>
        </w:rPr>
        <w:t>Ecocriticism</w:t>
      </w:r>
      <w:r>
        <w:rPr>
          <w:rFonts w:cs="Georgia"/>
          <w:b w:val="false"/>
          <w:bCs w:val="false"/>
          <w:sz w:val="18"/>
          <w:szCs w:val="18"/>
          <w:u w:val="none"/>
        </w:rPr>
        <w:t>. London: Routledge, 2012, p. 69.</w:t>
      </w:r>
    </w:p>
    <w:p>
      <w:pPr>
        <w:pStyle w:val="Footnote"/>
        <w:spacing w:lineRule="auto" w:line="240"/>
        <w:ind w:left="0" w:right="0" w:hanging="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ind w:left="0" w:right="0" w:hanging="0"/>
        <w:rPr/>
      </w:pPr>
      <w:r>
        <w:rPr>
          <w:rFonts w:cs="Georgia"/>
          <w:b w:val="false"/>
          <w:bCs w:val="false"/>
          <w:sz w:val="18"/>
          <w:szCs w:val="18"/>
          <w:u w:val="none"/>
        </w:rPr>
        <w:t xml:space="preserve"> </w:t>
      </w:r>
      <w:r>
        <w:rPr>
          <w:rFonts w:cs="Georgia"/>
          <w:b w:val="false"/>
          <w:bCs w:val="false"/>
          <w:sz w:val="18"/>
          <w:szCs w:val="18"/>
          <w:u w:val="none"/>
        </w:rPr>
        <w:t xml:space="preserve">Gibson, William </w:t>
      </w:r>
      <w:r>
        <w:rPr>
          <w:rFonts w:cs="Georgia"/>
          <w:b w:val="false"/>
          <w:bCs w:val="false"/>
          <w:i/>
          <w:iCs/>
          <w:sz w:val="18"/>
          <w:szCs w:val="18"/>
          <w:u w:val="none"/>
        </w:rPr>
        <w:t>A Reenchanted World: The Quest For A New Kinship With Nature</w:t>
      </w:r>
      <w:r>
        <w:rPr>
          <w:rFonts w:cs="Georgia"/>
          <w:b w:val="false"/>
          <w:bCs w:val="false"/>
          <w:sz w:val="18"/>
          <w:szCs w:val="18"/>
          <w:u w:val="none"/>
        </w:rPr>
        <w:t>. New York: Henry Holt, 2009.</w:t>
      </w:r>
    </w:p>
    <w:p>
      <w:pPr>
        <w:pStyle w:val="Footnote"/>
        <w:spacing w:lineRule="auto" w:line="240"/>
        <w:ind w:left="0" w:right="0" w:hanging="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ind w:left="0" w:right="0" w:hanging="0"/>
        <w:rPr/>
      </w:pPr>
      <w:r>
        <w:rPr>
          <w:rFonts w:cs="Georgia"/>
          <w:b w:val="false"/>
          <w:bCs w:val="false"/>
          <w:sz w:val="18"/>
          <w:szCs w:val="18"/>
          <w:u w:val="none"/>
        </w:rPr>
        <w:t xml:space="preserve"> </w:t>
      </w:r>
      <w:r>
        <w:rPr>
          <w:rFonts w:cs="Georgia"/>
          <w:b w:val="false"/>
          <w:bCs w:val="false"/>
          <w:sz w:val="18"/>
          <w:szCs w:val="18"/>
          <w:u w:val="none"/>
        </w:rPr>
        <w:t xml:space="preserve">Gieryn, Thomas F. </w:t>
      </w:r>
      <w:r>
        <w:rPr>
          <w:rFonts w:cs="Georgia"/>
          <w:b w:val="false"/>
          <w:bCs w:val="false"/>
          <w:i/>
          <w:iCs/>
          <w:sz w:val="18"/>
          <w:szCs w:val="18"/>
          <w:u w:val="none"/>
        </w:rPr>
        <w:t>Truth-Spots: How Places Make People Believe. C</w:t>
      </w:r>
      <w:r>
        <w:rPr>
          <w:rFonts w:cs="Georgia"/>
          <w:b w:val="false"/>
          <w:bCs w:val="false"/>
          <w:sz w:val="18"/>
          <w:szCs w:val="18"/>
          <w:u w:val="none"/>
        </w:rPr>
        <w:t>hicago: University of Chicago Press, 2018.</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Gordon, Gwendolyn J. ‘Environmental Personhood’</w:t>
      </w:r>
      <w:r>
        <w:rPr>
          <w:rFonts w:cs="Georgia"/>
          <w:b w:val="false"/>
          <w:bCs w:val="false"/>
          <w:i/>
          <w:iCs/>
          <w:sz w:val="18"/>
          <w:szCs w:val="18"/>
          <w:u w:val="none"/>
        </w:rPr>
        <w:t xml:space="preserve"> Colum. J. Envtl. L.</w:t>
      </w:r>
      <w:r>
        <w:rPr>
          <w:rFonts w:cs="Georgia"/>
          <w:b w:val="false"/>
          <w:bCs w:val="false"/>
          <w:sz w:val="18"/>
          <w:szCs w:val="18"/>
          <w:u w:val="none"/>
        </w:rPr>
        <w:t xml:space="preserve"> 43 (1), 2018, p. 49. </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Gouldner, Alvin 'The Norm of Reciprocation: A Preliminary Statement'. </w:t>
      </w:r>
      <w:r>
        <w:rPr>
          <w:b w:val="false"/>
          <w:bCs w:val="false"/>
          <w:i/>
          <w:iCs/>
          <w:sz w:val="18"/>
          <w:szCs w:val="18"/>
          <w:u w:val="none"/>
        </w:rPr>
        <w:t>American Sociological Review</w:t>
      </w:r>
      <w:r>
        <w:rPr>
          <w:b w:val="false"/>
          <w:bCs w:val="false"/>
          <w:sz w:val="18"/>
          <w:szCs w:val="18"/>
          <w:u w:val="none"/>
        </w:rPr>
        <w:t xml:space="preserve"> 25, 1960, pp. 161-178.</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Gjersoe, Nathalia </w:t>
      </w:r>
      <w:r>
        <w:rPr>
          <w:b w:val="false"/>
          <w:bCs w:val="false"/>
          <w:i/>
          <w:iCs/>
          <w:sz w:val="18"/>
          <w:szCs w:val="18"/>
          <w:u w:val="none"/>
        </w:rPr>
        <w:t>Dogs: An Uncomplicated Relationship</w:t>
      </w:r>
      <w:r>
        <w:rPr>
          <w:b w:val="false"/>
          <w:bCs w:val="false"/>
          <w:sz w:val="18"/>
          <w:szCs w:val="18"/>
          <w:u w:val="none"/>
        </w:rPr>
        <w:t xml:space="preserve">, 2013 [Online]. Available at: </w:t>
      </w:r>
      <w:hyperlink r:id="rId298">
        <w:r>
          <w:rPr>
            <w:rStyle w:val="InternetLink"/>
            <w:b w:val="false"/>
            <w:bCs w:val="false"/>
            <w:sz w:val="18"/>
            <w:szCs w:val="18"/>
            <w:u w:val="none"/>
          </w:rPr>
          <w:t>http://www.theguardian.com/science/head-quarters/2013/sep/23/dogs-uncomplicated-relationship-research</w:t>
        </w:r>
      </w:hyperlink>
      <w:r>
        <w:rPr>
          <w:b w:val="false"/>
          <w:bCs w:val="false"/>
          <w:sz w:val="18"/>
          <w:szCs w:val="18"/>
          <w:u w:val="none"/>
        </w:rPr>
        <w:t xml:space="preserve"> [Accessed 18</w:t>
      </w:r>
      <w:r>
        <w:rPr>
          <w:b w:val="false"/>
          <w:bCs w:val="false"/>
          <w:sz w:val="18"/>
          <w:szCs w:val="18"/>
          <w:u w:val="none"/>
          <w:vertAlign w:val="superscript"/>
        </w:rPr>
        <w:t>th</w:t>
      </w:r>
      <w:r>
        <w:rPr>
          <w:b w:val="false"/>
          <w:bCs w:val="false"/>
          <w:sz w:val="18"/>
          <w:szCs w:val="18"/>
          <w:u w:val="none"/>
        </w:rPr>
        <w:t xml:space="preserve"> August 2018].</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Grusin, Richard </w:t>
      </w:r>
      <w:r>
        <w:rPr>
          <w:b w:val="false"/>
          <w:bCs w:val="false"/>
          <w:i/>
          <w:iCs/>
          <w:sz w:val="18"/>
          <w:szCs w:val="18"/>
          <w:u w:val="none"/>
        </w:rPr>
        <w:t xml:space="preserve">The Non-Human Turn. </w:t>
      </w:r>
      <w:r>
        <w:rPr>
          <w:b w:val="false"/>
          <w:bCs w:val="false"/>
          <w:sz w:val="18"/>
          <w:szCs w:val="18"/>
          <w:u w:val="none"/>
        </w:rPr>
        <w:t>Minneapolis: UMP, 2015.</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Guldi, Jo </w:t>
      </w:r>
      <w:r>
        <w:rPr>
          <w:b w:val="false"/>
          <w:bCs w:val="false"/>
          <w:i/>
          <w:iCs/>
          <w:sz w:val="18"/>
          <w:szCs w:val="18"/>
          <w:u w:val="none"/>
        </w:rPr>
        <w:t>What is the Spatial Turn?</w:t>
      </w:r>
      <w:r>
        <w:rPr>
          <w:b w:val="false"/>
          <w:bCs w:val="false"/>
          <w:sz w:val="18"/>
          <w:szCs w:val="18"/>
          <w:u w:val="none"/>
        </w:rPr>
        <w:t xml:space="preserve"> [Online] Available at: </w:t>
      </w:r>
      <w:hyperlink r:id="rId299">
        <w:r>
          <w:rPr>
            <w:rStyle w:val="InternetLink"/>
            <w:b w:val="false"/>
            <w:bCs w:val="false"/>
            <w:sz w:val="18"/>
            <w:szCs w:val="18"/>
            <w:u w:val="none"/>
          </w:rPr>
          <w:t>http://spatial.scholarslab.org/spatial-turn/what-is-the-spatial-turn/</w:t>
        </w:r>
      </w:hyperlink>
      <w:r>
        <w:rPr>
          <w:b w:val="false"/>
          <w:bCs w:val="false"/>
          <w:sz w:val="18"/>
          <w:szCs w:val="18"/>
          <w:u w:val="none"/>
        </w:rPr>
        <w:t xml:space="preserve"> [Accessed: 25</w:t>
      </w:r>
      <w:r>
        <w:rPr>
          <w:b w:val="false"/>
          <w:bCs w:val="false"/>
          <w:sz w:val="18"/>
          <w:szCs w:val="18"/>
          <w:u w:val="none"/>
          <w:vertAlign w:val="superscript"/>
        </w:rPr>
        <w:t>th</w:t>
      </w:r>
      <w:r>
        <w:rPr>
          <w:b w:val="false"/>
          <w:bCs w:val="false"/>
          <w:sz w:val="18"/>
          <w:szCs w:val="18"/>
          <w:u w:val="none"/>
        </w:rPr>
        <w:t xml:space="preserve"> August 2019].</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Hampton, Alexander. 'Post-secular Nature and the New Nature Writing'. </w:t>
      </w:r>
      <w:r>
        <w:rPr>
          <w:b w:val="false"/>
          <w:bCs w:val="false"/>
          <w:i/>
          <w:iCs/>
          <w:sz w:val="18"/>
          <w:szCs w:val="18"/>
          <w:u w:val="none"/>
        </w:rPr>
        <w:t>Christianity and Literature</w:t>
      </w:r>
      <w:r>
        <w:rPr>
          <w:b w:val="false"/>
          <w:bCs w:val="false"/>
          <w:sz w:val="18"/>
          <w:szCs w:val="18"/>
          <w:u w:val="none"/>
        </w:rPr>
        <w:t xml:space="preserve"> 67 (3), 2018.</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Harvey, Graham</w:t>
      </w:r>
      <w:r>
        <w:rPr>
          <w:b w:val="false"/>
          <w:bCs w:val="false"/>
          <w:i/>
          <w:iCs/>
          <w:sz w:val="18"/>
          <w:szCs w:val="18"/>
          <w:u w:val="none"/>
        </w:rPr>
        <w:t xml:space="preserve"> Animism: Respecting The Living World.</w:t>
      </w:r>
      <w:r>
        <w:rPr>
          <w:b w:val="false"/>
          <w:bCs w:val="false"/>
          <w:sz w:val="18"/>
          <w:szCs w:val="18"/>
          <w:u w:val="none"/>
        </w:rPr>
        <w:t xml:space="preserve"> Australia: Wakefield Press, 2005, p. 117.</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Harvey, Graham ‘Introduction’.</w:t>
      </w:r>
      <w:r>
        <w:rPr>
          <w:rFonts w:cs="Georgia"/>
          <w:b w:val="false"/>
          <w:bCs w:val="false"/>
          <w:i/>
          <w:iCs/>
          <w:sz w:val="18"/>
          <w:szCs w:val="18"/>
          <w:u w:val="none"/>
        </w:rPr>
        <w:t xml:space="preserve"> In:</w:t>
      </w:r>
      <w:r>
        <w:rPr>
          <w:rFonts w:cs="Georgia"/>
          <w:b w:val="false"/>
          <w:bCs w:val="false"/>
          <w:sz w:val="18"/>
          <w:szCs w:val="18"/>
          <w:u w:val="none"/>
        </w:rPr>
        <w:t xml:space="preserve"> Harvey, Graham (</w:t>
      </w:r>
      <w:r>
        <w:rPr>
          <w:rFonts w:cs="Georgia"/>
          <w:b w:val="false"/>
          <w:bCs w:val="false"/>
          <w:i/>
          <w:iCs/>
          <w:sz w:val="18"/>
          <w:szCs w:val="18"/>
          <w:u w:val="none"/>
        </w:rPr>
        <w:t>eds.</w:t>
      </w:r>
      <w:r>
        <w:rPr>
          <w:rFonts w:cs="Georgia"/>
          <w:b w:val="false"/>
          <w:bCs w:val="false"/>
          <w:sz w:val="18"/>
          <w:szCs w:val="18"/>
          <w:u w:val="none"/>
        </w:rPr>
        <w:t xml:space="preserve">) </w:t>
      </w:r>
      <w:r>
        <w:rPr>
          <w:rFonts w:cs="Georgia"/>
          <w:b w:val="false"/>
          <w:bCs w:val="false"/>
          <w:i/>
          <w:iCs/>
          <w:sz w:val="18"/>
          <w:szCs w:val="18"/>
          <w:u w:val="none"/>
        </w:rPr>
        <w:t>The Handbook of Contemporary Animism.</w:t>
      </w:r>
      <w:r>
        <w:rPr>
          <w:rFonts w:cs="Georgia"/>
          <w:b w:val="false"/>
          <w:bCs w:val="false"/>
          <w:sz w:val="18"/>
          <w:szCs w:val="18"/>
          <w:u w:val="none"/>
        </w:rPr>
        <w:t xml:space="preserve"> London: Routledge, 2013, pp. 1 – 15, p. 4. </w:t>
      </w:r>
    </w:p>
    <w:p>
      <w:pPr>
        <w:pStyle w:val="Footnote"/>
        <w:spacing w:lineRule="auto" w:line="240"/>
        <w:rPr/>
      </w:pPr>
      <w:r>
        <w:rPr>
          <w:b w:val="false"/>
          <w:bCs w:val="false"/>
          <w:sz w:val="18"/>
          <w:szCs w:val="18"/>
          <w:u w:val="none"/>
        </w:rPr>
        <w:t xml:space="preserve">  </w:t>
      </w:r>
    </w:p>
    <w:p>
      <w:pPr>
        <w:pStyle w:val="Footnote"/>
        <w:spacing w:lineRule="auto" w:line="240"/>
        <w:rPr/>
      </w:pPr>
      <w:r>
        <w:rPr>
          <w:b w:val="false"/>
          <w:bCs w:val="false"/>
          <w:sz w:val="18"/>
          <w:szCs w:val="18"/>
          <w:u w:val="none"/>
        </w:rPr>
        <w:t>Hediger, H., Sircom, G. (</w:t>
      </w:r>
      <w:r>
        <w:rPr>
          <w:b w:val="false"/>
          <w:bCs w:val="false"/>
          <w:i/>
          <w:iCs/>
          <w:sz w:val="18"/>
          <w:szCs w:val="18"/>
          <w:u w:val="none"/>
        </w:rPr>
        <w:t>trans.</w:t>
      </w:r>
      <w:r>
        <w:rPr>
          <w:b w:val="false"/>
          <w:bCs w:val="false"/>
          <w:sz w:val="18"/>
          <w:szCs w:val="18"/>
          <w:u w:val="none"/>
        </w:rPr>
        <w:t xml:space="preserve">) </w:t>
      </w:r>
      <w:r>
        <w:rPr>
          <w:b w:val="false"/>
          <w:bCs w:val="false"/>
          <w:i/>
          <w:iCs/>
          <w:sz w:val="18"/>
          <w:szCs w:val="18"/>
          <w:u w:val="none"/>
        </w:rPr>
        <w:t>Wild Animals In Captivity.</w:t>
      </w:r>
      <w:r>
        <w:rPr>
          <w:b w:val="false"/>
          <w:bCs w:val="false"/>
          <w:sz w:val="18"/>
          <w:szCs w:val="18"/>
          <w:u w:val="none"/>
        </w:rPr>
        <w:t xml:space="preserve"> New York: Dover, 1964.</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Herring, Peter ‘The Cornish landscape’ </w:t>
      </w:r>
      <w:r>
        <w:rPr>
          <w:b w:val="false"/>
          <w:bCs w:val="false"/>
          <w:i/>
          <w:iCs/>
          <w:sz w:val="18"/>
          <w:szCs w:val="18"/>
          <w:u w:val="none"/>
        </w:rPr>
        <w:t xml:space="preserve">Cornish Archaeology </w:t>
      </w:r>
      <w:r>
        <w:rPr>
          <w:b w:val="false"/>
          <w:bCs w:val="false"/>
          <w:sz w:val="18"/>
          <w:szCs w:val="18"/>
          <w:u w:val="none"/>
        </w:rPr>
        <w:t>50 (1), 2011, pp. 161 – 174, p. 163.</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Herman, David ‘Storyworld/Unwelt: Nonhuman Experiences in Graphic Narratives’.</w:t>
      </w:r>
      <w:r>
        <w:rPr>
          <w:b w:val="false"/>
          <w:bCs w:val="false"/>
          <w:i/>
          <w:iCs/>
          <w:sz w:val="18"/>
          <w:szCs w:val="18"/>
          <w:u w:val="none"/>
        </w:rPr>
        <w:t xml:space="preserve"> SubStance</w:t>
      </w:r>
      <w:r>
        <w:rPr>
          <w:b w:val="false"/>
          <w:bCs w:val="false"/>
          <w:sz w:val="18"/>
          <w:szCs w:val="18"/>
          <w:u w:val="none"/>
        </w:rPr>
        <w:t xml:space="preserve"> 40 (1), 2011, pp. 156 – 181.</w:t>
      </w:r>
    </w:p>
    <w:p>
      <w:pPr>
        <w:pStyle w:val="Footnote"/>
        <w:spacing w:lineRule="auto" w:line="240"/>
        <w:rPr>
          <w:rFonts w:ascii="Georgia" w:hAnsi="Georgia"/>
          <w:b w:val="false"/>
          <w:b w:val="false"/>
          <w:bCs w:val="false"/>
          <w:i/>
          <w:i/>
          <w:iCs/>
          <w:sz w:val="18"/>
          <w:szCs w:val="18"/>
          <w:u w:val="none"/>
        </w:rPr>
      </w:pPr>
      <w:r>
        <w:rPr>
          <w:b w:val="false"/>
          <w:bCs w:val="false"/>
          <w:i/>
          <w:iCs/>
          <w:sz w:val="18"/>
          <w:szCs w:val="18"/>
          <w:u w:val="none"/>
        </w:rPr>
      </w:r>
    </w:p>
    <w:p>
      <w:pPr>
        <w:pStyle w:val="Footnote"/>
        <w:spacing w:lineRule="auto" w:line="240"/>
        <w:rPr/>
      </w:pPr>
      <w:r>
        <w:rPr>
          <w:b w:val="false"/>
          <w:bCs w:val="false"/>
          <w:i/>
          <w:iCs/>
          <w:sz w:val="18"/>
          <w:szCs w:val="18"/>
          <w:u w:val="none"/>
        </w:rPr>
        <w:t xml:space="preserve"> </w:t>
      </w:r>
      <w:r>
        <w:rPr>
          <w:b w:val="false"/>
          <w:bCs w:val="false"/>
          <w:sz w:val="18"/>
          <w:szCs w:val="18"/>
          <w:u w:val="none"/>
        </w:rPr>
        <w:t>‘</w:t>
      </w:r>
      <w:r>
        <w:rPr>
          <w:b w:val="false"/>
          <w:bCs w:val="false"/>
          <w:sz w:val="18"/>
          <w:szCs w:val="18"/>
          <w:u w:val="none"/>
        </w:rPr>
        <w:t>Theories Of Fiction’. In</w:t>
      </w:r>
      <w:r>
        <w:rPr>
          <w:b w:val="false"/>
          <w:bCs w:val="false"/>
          <w:i/>
          <w:iCs/>
          <w:sz w:val="18"/>
          <w:szCs w:val="18"/>
          <w:u w:val="none"/>
        </w:rPr>
        <w:t xml:space="preserve">: </w:t>
      </w:r>
      <w:r>
        <w:rPr>
          <w:b w:val="false"/>
          <w:bCs w:val="false"/>
          <w:sz w:val="18"/>
          <w:szCs w:val="18"/>
          <w:u w:val="none"/>
        </w:rPr>
        <w:t xml:space="preserve">Herman, David </w:t>
      </w:r>
      <w:r>
        <w:rPr>
          <w:b w:val="false"/>
          <w:bCs w:val="false"/>
          <w:i/>
          <w:iCs/>
          <w:sz w:val="18"/>
          <w:szCs w:val="18"/>
          <w:u w:val="none"/>
        </w:rPr>
        <w:t xml:space="preserve">et al. </w:t>
      </w:r>
      <w:r>
        <w:rPr>
          <w:b w:val="false"/>
          <w:bCs w:val="false"/>
          <w:sz w:val="18"/>
          <w:szCs w:val="18"/>
          <w:u w:val="none"/>
        </w:rPr>
        <w:t>(</w:t>
      </w:r>
      <w:r>
        <w:rPr>
          <w:b w:val="false"/>
          <w:bCs w:val="false"/>
          <w:i/>
          <w:iCs/>
          <w:sz w:val="18"/>
          <w:szCs w:val="18"/>
          <w:u w:val="none"/>
        </w:rPr>
        <w:t>eds.</w:t>
      </w:r>
      <w:r>
        <w:rPr>
          <w:b w:val="false"/>
          <w:bCs w:val="false"/>
          <w:sz w:val="18"/>
          <w:szCs w:val="18"/>
          <w:u w:val="none"/>
        </w:rPr>
        <w:t xml:space="preserve">) </w:t>
      </w:r>
      <w:r>
        <w:rPr>
          <w:b w:val="false"/>
          <w:bCs w:val="false"/>
          <w:i/>
          <w:iCs/>
          <w:sz w:val="18"/>
          <w:szCs w:val="18"/>
          <w:u w:val="none"/>
        </w:rPr>
        <w:t>The Routledge Encyclopedia of Narrative Theory</w:t>
      </w:r>
      <w:r>
        <w:rPr>
          <w:b w:val="false"/>
          <w:bCs w:val="false"/>
          <w:sz w:val="18"/>
          <w:szCs w:val="18"/>
          <w:u w:val="none"/>
        </w:rPr>
        <w:t>. London: Routledge, 2010, pp. 163 – 167.</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Heylighen, Francis</w:t>
      </w:r>
      <w:r>
        <w:rPr>
          <w:b w:val="false"/>
          <w:bCs w:val="false"/>
          <w:i/>
          <w:iCs/>
          <w:sz w:val="18"/>
          <w:szCs w:val="18"/>
          <w:u w:val="none"/>
        </w:rPr>
        <w:t xml:space="preserve"> et al.</w:t>
      </w:r>
      <w:r>
        <w:rPr>
          <w:b w:val="false"/>
          <w:bCs w:val="false"/>
          <w:sz w:val="18"/>
          <w:szCs w:val="18"/>
          <w:u w:val="none"/>
        </w:rPr>
        <w:t xml:space="preserve"> (</w:t>
      </w:r>
      <w:r>
        <w:rPr>
          <w:b w:val="false"/>
          <w:bCs w:val="false"/>
          <w:i/>
          <w:iCs/>
          <w:sz w:val="18"/>
          <w:szCs w:val="18"/>
          <w:u w:val="none"/>
        </w:rPr>
        <w:t>eds.</w:t>
      </w:r>
      <w:r>
        <w:rPr>
          <w:b w:val="false"/>
          <w:bCs w:val="false"/>
          <w:sz w:val="18"/>
          <w:szCs w:val="18"/>
          <w:u w:val="none"/>
        </w:rPr>
        <w:t xml:space="preserve">) </w:t>
      </w:r>
      <w:r>
        <w:rPr>
          <w:b w:val="false"/>
          <w:bCs w:val="false"/>
          <w:i/>
          <w:iCs/>
          <w:sz w:val="18"/>
          <w:szCs w:val="18"/>
          <w:u w:val="none"/>
        </w:rPr>
        <w:t xml:space="preserve">Self-Steering and Cognition in Complex Systems: Toward a New Cybernetics. </w:t>
      </w:r>
      <w:r>
        <w:rPr>
          <w:b w:val="false"/>
          <w:bCs w:val="false"/>
          <w:sz w:val="18"/>
          <w:szCs w:val="18"/>
          <w:u w:val="none"/>
        </w:rPr>
        <w:t>New York: Gordon and Breach, 1990.</w:t>
      </w:r>
      <w:r>
        <w:rPr>
          <w:b w:val="false"/>
          <w:bCs w:val="false"/>
          <w:i/>
          <w:iCs/>
          <w:sz w:val="18"/>
          <w:szCs w:val="18"/>
          <w:u w:val="none"/>
        </w:rPr>
        <w:t xml:space="preserve"> </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eastAsia="Arial"/>
          <w:b w:val="false"/>
          <w:bCs w:val="false"/>
          <w:color w:val="000000"/>
          <w:sz w:val="18"/>
          <w:szCs w:val="18"/>
          <w:u w:val="none"/>
        </w:rPr>
        <w:t xml:space="preserve">Heylighen, Francis 'Cybernetics and Second-Order Cybernetics'. </w:t>
      </w:r>
      <w:r>
        <w:rPr>
          <w:rFonts w:eastAsia="Arial"/>
          <w:b w:val="false"/>
          <w:bCs w:val="false"/>
          <w:i/>
          <w:iCs/>
          <w:color w:val="000000"/>
          <w:sz w:val="18"/>
          <w:szCs w:val="18"/>
          <w:u w:val="none"/>
        </w:rPr>
        <w:t xml:space="preserve">In: </w:t>
      </w:r>
      <w:r>
        <w:rPr>
          <w:rFonts w:eastAsia="Arial"/>
          <w:b w:val="false"/>
          <w:bCs w:val="false"/>
          <w:color w:val="000000"/>
          <w:sz w:val="18"/>
          <w:szCs w:val="18"/>
          <w:u w:val="none"/>
        </w:rPr>
        <w:t>Meyers, R A (</w:t>
      </w:r>
      <w:r>
        <w:rPr>
          <w:rFonts w:eastAsia="Arial"/>
          <w:b w:val="false"/>
          <w:bCs w:val="false"/>
          <w:i/>
          <w:iCs/>
          <w:color w:val="000000"/>
          <w:sz w:val="18"/>
          <w:szCs w:val="18"/>
          <w:u w:val="none"/>
        </w:rPr>
        <w:t>eds.</w:t>
      </w:r>
      <w:r>
        <w:rPr>
          <w:rFonts w:eastAsia="Arial"/>
          <w:b w:val="false"/>
          <w:bCs w:val="false"/>
          <w:color w:val="000000"/>
          <w:sz w:val="18"/>
          <w:szCs w:val="18"/>
          <w:u w:val="none"/>
        </w:rPr>
        <w:t xml:space="preserve">) </w:t>
      </w:r>
      <w:r>
        <w:rPr>
          <w:rFonts w:eastAsia="Arial"/>
          <w:b w:val="false"/>
          <w:bCs w:val="false"/>
          <w:i/>
          <w:iCs/>
          <w:color w:val="000000"/>
          <w:sz w:val="18"/>
          <w:szCs w:val="18"/>
          <w:u w:val="none"/>
        </w:rPr>
        <w:t>Encyclopedia of Physical Science and Technology</w:t>
      </w:r>
      <w:r>
        <w:rPr>
          <w:rFonts w:eastAsia="Arial"/>
          <w:b w:val="false"/>
          <w:bCs w:val="false"/>
          <w:color w:val="000000"/>
          <w:sz w:val="18"/>
          <w:szCs w:val="18"/>
          <w:u w:val="none"/>
        </w:rPr>
        <w:t>. New York: Academic Press, 2001, pp. 1 – 24.</w:t>
      </w:r>
    </w:p>
    <w:p>
      <w:pPr>
        <w:pStyle w:val="Footnote"/>
        <w:spacing w:lineRule="auto" w:line="240"/>
        <w:rPr>
          <w:rFonts w:ascii="Georgia" w:hAnsi="Georgia" w:eastAsia="Arial"/>
          <w:b w:val="false"/>
          <w:b w:val="false"/>
          <w:bCs w:val="false"/>
          <w:color w:val="000000"/>
          <w:sz w:val="18"/>
          <w:szCs w:val="18"/>
          <w:u w:val="none"/>
        </w:rPr>
      </w:pPr>
      <w:r>
        <w:rPr>
          <w:rFonts w:eastAsia="Arial"/>
          <w:b w:val="false"/>
          <w:bCs w:val="false"/>
          <w:color w:val="000000"/>
          <w:sz w:val="18"/>
          <w:szCs w:val="18"/>
          <w:u w:val="none"/>
        </w:rPr>
      </w:r>
    </w:p>
    <w:p>
      <w:pPr>
        <w:pStyle w:val="Footnote"/>
        <w:spacing w:lineRule="auto" w:line="240"/>
        <w:rPr/>
      </w:pPr>
      <w:r>
        <w:rPr>
          <w:rFonts w:eastAsia="Arial"/>
          <w:b w:val="false"/>
          <w:bCs w:val="false"/>
          <w:color w:val="000000"/>
          <w:sz w:val="18"/>
          <w:szCs w:val="18"/>
          <w:u w:val="none"/>
        </w:rPr>
        <w:t xml:space="preserve"> </w:t>
      </w:r>
      <w:r>
        <w:rPr>
          <w:rFonts w:eastAsia="Arial"/>
          <w:b w:val="false"/>
          <w:bCs w:val="false"/>
          <w:color w:val="000000"/>
          <w:sz w:val="18"/>
          <w:szCs w:val="18"/>
          <w:u w:val="none"/>
        </w:rPr>
        <w:t xml:space="preserve">Hodgson, Derek 'Closely Observed Animals, Hunter-Gatherers, and Visual Imagery in Upper Paleolithic Art'. </w:t>
      </w:r>
      <w:r>
        <w:rPr>
          <w:rFonts w:eastAsia="Arial"/>
          <w:b w:val="false"/>
          <w:bCs w:val="false"/>
          <w:i/>
          <w:iCs/>
          <w:color w:val="000000"/>
          <w:sz w:val="18"/>
          <w:szCs w:val="18"/>
          <w:u w:val="none"/>
        </w:rPr>
        <w:t xml:space="preserve">Evolutionary Studies in Imaginative Culture </w:t>
      </w:r>
      <w:r>
        <w:rPr>
          <w:rFonts w:eastAsia="Arial"/>
          <w:b w:val="false"/>
          <w:bCs w:val="false"/>
          <w:color w:val="000000"/>
          <w:sz w:val="18"/>
          <w:szCs w:val="18"/>
          <w:u w:val="none"/>
        </w:rPr>
        <w:t>1 (2), 2017, pp. 59 – 72.</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Hones, Sheila ‘Literary Geography: setting and narrative space’. </w:t>
      </w:r>
      <w:r>
        <w:rPr>
          <w:b w:val="false"/>
          <w:bCs w:val="false"/>
          <w:i/>
          <w:iCs/>
          <w:sz w:val="18"/>
          <w:szCs w:val="18"/>
          <w:u w:val="none"/>
        </w:rPr>
        <w:t xml:space="preserve">Social &amp; Cultural Geography </w:t>
      </w:r>
      <w:r>
        <w:rPr>
          <w:b w:val="false"/>
          <w:bCs w:val="false"/>
          <w:sz w:val="18"/>
          <w:szCs w:val="18"/>
          <w:u w:val="none"/>
        </w:rPr>
        <w:t>12 (7), 2011, pp.685 – 699, p. 687.</w:t>
      </w:r>
    </w:p>
    <w:p>
      <w:pPr>
        <w:pStyle w:val="Footnote"/>
        <w:spacing w:lineRule="auto" w:line="240"/>
        <w:ind w:left="0" w:right="0" w:hanging="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James, Erin</w:t>
      </w:r>
      <w:r>
        <w:rPr>
          <w:b w:val="false"/>
          <w:bCs w:val="false"/>
          <w:i/>
          <w:iCs/>
          <w:sz w:val="18"/>
          <w:szCs w:val="18"/>
          <w:u w:val="none"/>
        </w:rPr>
        <w:t xml:space="preserve"> The Storyworld Accord: Econarratology and Postcolonial Narratives</w:t>
      </w:r>
      <w:r>
        <w:rPr>
          <w:b w:val="false"/>
          <w:bCs w:val="false"/>
          <w:sz w:val="18"/>
          <w:szCs w:val="18"/>
          <w:u w:val="none"/>
        </w:rPr>
        <w:t>. Nebraska: UNP, 2015.</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Jones-Fairnie, Helen 'Book Review: Compassion Fatigue in the Animal Care Community'. </w:t>
      </w:r>
      <w:r>
        <w:rPr>
          <w:b w:val="false"/>
          <w:bCs w:val="false"/>
          <w:i/>
          <w:iCs/>
          <w:sz w:val="18"/>
          <w:szCs w:val="18"/>
          <w:u w:val="none"/>
        </w:rPr>
        <w:t xml:space="preserve">Australian Veterinary Journal </w:t>
      </w:r>
      <w:r>
        <w:rPr>
          <w:b w:val="false"/>
          <w:bCs w:val="false"/>
          <w:sz w:val="18"/>
          <w:szCs w:val="18"/>
          <w:u w:val="none"/>
        </w:rPr>
        <w:t>86 (5), 2008.</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Kimmerle, Heinz ‘The world of spirits and the respect for nature: towards a new appreciation of animism’. </w:t>
      </w:r>
      <w:r>
        <w:rPr>
          <w:b w:val="false"/>
          <w:bCs w:val="false"/>
          <w:i/>
          <w:iCs/>
          <w:sz w:val="18"/>
          <w:szCs w:val="18"/>
          <w:u w:val="none"/>
        </w:rPr>
        <w:t>The Journal For Transdisciplinary Research in Southern Africa</w:t>
      </w:r>
      <w:r>
        <w:rPr>
          <w:b w:val="false"/>
          <w:bCs w:val="false"/>
          <w:sz w:val="18"/>
          <w:szCs w:val="18"/>
          <w:u w:val="none"/>
        </w:rPr>
        <w:t xml:space="preserve"> 2 (2), 2006.</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Latour, Bruno ‘On actor-network theory: A few clarifications’.</w:t>
      </w:r>
      <w:r>
        <w:rPr>
          <w:b w:val="false"/>
          <w:bCs w:val="false"/>
          <w:i/>
          <w:iCs/>
          <w:sz w:val="18"/>
          <w:szCs w:val="18"/>
          <w:u w:val="none"/>
        </w:rPr>
        <w:t xml:space="preserve"> Soziale Welt </w:t>
      </w:r>
      <w:r>
        <w:rPr>
          <w:b w:val="false"/>
          <w:bCs w:val="false"/>
          <w:sz w:val="18"/>
          <w:szCs w:val="18"/>
          <w:u w:val="none"/>
        </w:rPr>
        <w:t>47 (4), 1996, pp. 369 – 381.</w:t>
      </w:r>
      <w:r>
        <w:rPr>
          <w:b w:val="false"/>
          <w:bCs w:val="false"/>
          <w:i/>
          <w:iCs/>
          <w:sz w:val="18"/>
          <w:szCs w:val="18"/>
          <w:u w:val="none"/>
        </w:rPr>
        <w:t xml:space="preserve"> </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Latour, Bruno </w:t>
      </w:r>
      <w:r>
        <w:rPr>
          <w:b w:val="false"/>
          <w:bCs w:val="false"/>
          <w:i/>
          <w:iCs/>
          <w:sz w:val="18"/>
          <w:szCs w:val="18"/>
          <w:u w:val="none"/>
        </w:rPr>
        <w:t xml:space="preserve">Reassembling The Social.: An Introduction To Actor-Network Theory. </w:t>
      </w:r>
      <w:r>
        <w:rPr>
          <w:b w:val="false"/>
          <w:bCs w:val="false"/>
          <w:sz w:val="18"/>
          <w:szCs w:val="18"/>
          <w:u w:val="none"/>
        </w:rPr>
        <w:t>Oxford: OUP, 2005.</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Lioi, Anthony 'Of Swamp Dragons: Mud, Megalopolis and a Future for Ecocriticism'. </w:t>
      </w:r>
      <w:r>
        <w:rPr>
          <w:b w:val="false"/>
          <w:bCs w:val="false"/>
          <w:i/>
          <w:iCs/>
          <w:sz w:val="18"/>
          <w:szCs w:val="18"/>
          <w:u w:val="none"/>
        </w:rPr>
        <w:t xml:space="preserve">In: </w:t>
      </w:r>
      <w:r>
        <w:rPr>
          <w:b w:val="false"/>
          <w:bCs w:val="false"/>
          <w:sz w:val="18"/>
          <w:szCs w:val="18"/>
          <w:u w:val="none"/>
        </w:rPr>
        <w:t>Ingram, Annie M. e</w:t>
      </w:r>
      <w:r>
        <w:rPr>
          <w:b w:val="false"/>
          <w:bCs w:val="false"/>
          <w:i/>
          <w:iCs/>
          <w:sz w:val="18"/>
          <w:szCs w:val="18"/>
          <w:u w:val="none"/>
        </w:rPr>
        <w:t>t al (eds.</w:t>
      </w:r>
      <w:r>
        <w:rPr>
          <w:b w:val="false"/>
          <w:bCs w:val="false"/>
          <w:sz w:val="18"/>
          <w:szCs w:val="18"/>
          <w:u w:val="none"/>
        </w:rPr>
        <w:t xml:space="preserve">) </w:t>
      </w:r>
      <w:r>
        <w:rPr>
          <w:b w:val="false"/>
          <w:bCs w:val="false"/>
          <w:i/>
          <w:iCs/>
          <w:sz w:val="18"/>
          <w:szCs w:val="18"/>
          <w:u w:val="none"/>
        </w:rPr>
        <w:t>Coming into Contact: Explorations in Ecocritical Theory and Practice</w:t>
      </w:r>
      <w:r>
        <w:rPr>
          <w:b w:val="false"/>
          <w:bCs w:val="false"/>
          <w:sz w:val="18"/>
          <w:szCs w:val="18"/>
          <w:u w:val="none"/>
        </w:rPr>
        <w:t>. Georgia: University of Georgia Press, 2007, pp. 17 – 38.</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Mabey, Richard </w:t>
      </w:r>
      <w:r>
        <w:rPr>
          <w:b w:val="false"/>
          <w:bCs w:val="false"/>
          <w:i/>
          <w:iCs/>
          <w:sz w:val="18"/>
          <w:szCs w:val="18"/>
          <w:u w:val="none"/>
        </w:rPr>
        <w:t xml:space="preserve">The Cabaret Of Plants. </w:t>
      </w:r>
      <w:r>
        <w:rPr>
          <w:b w:val="false"/>
          <w:bCs w:val="false"/>
          <w:sz w:val="18"/>
          <w:szCs w:val="18"/>
          <w:u w:val="none"/>
        </w:rPr>
        <w:t>London: Profile, 2015.</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Macdonald, Helen, </w:t>
      </w:r>
      <w:r>
        <w:rPr>
          <w:b w:val="false"/>
          <w:bCs w:val="false"/>
          <w:i/>
          <w:iCs/>
          <w:sz w:val="18"/>
          <w:szCs w:val="18"/>
          <w:u w:val="none"/>
        </w:rPr>
        <w:t xml:space="preserve">H Is For Hawk. </w:t>
      </w:r>
      <w:r>
        <w:rPr>
          <w:b w:val="false"/>
          <w:bCs w:val="false"/>
          <w:sz w:val="18"/>
          <w:szCs w:val="18"/>
          <w:u w:val="none"/>
        </w:rPr>
        <w:t>London: Vintage, 2014.</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Macdonald, James 'The Festival Of The Flayed God', </w:t>
      </w:r>
      <w:r>
        <w:rPr>
          <w:b w:val="false"/>
          <w:bCs w:val="false"/>
          <w:i/>
          <w:iCs/>
          <w:sz w:val="18"/>
          <w:szCs w:val="18"/>
          <w:u w:val="none"/>
        </w:rPr>
        <w:t>JSTOR Daily</w:t>
      </w:r>
      <w:r>
        <w:rPr>
          <w:b w:val="false"/>
          <w:bCs w:val="false"/>
          <w:sz w:val="18"/>
          <w:szCs w:val="18"/>
          <w:u w:val="none"/>
        </w:rPr>
        <w:t xml:space="preserve">, 2019 [Online]. Available at: </w:t>
      </w:r>
      <w:hyperlink r:id="rId300">
        <w:r>
          <w:rPr>
            <w:rStyle w:val="InternetLink"/>
            <w:b w:val="false"/>
            <w:bCs w:val="false"/>
            <w:sz w:val="18"/>
            <w:szCs w:val="18"/>
            <w:u w:val="none"/>
          </w:rPr>
          <w:t>https://daily.jstor.org/the-festival-of-the-flayed-god/</w:t>
        </w:r>
      </w:hyperlink>
      <w:r>
        <w:rPr>
          <w:b w:val="false"/>
          <w:bCs w:val="false"/>
          <w:sz w:val="18"/>
          <w:szCs w:val="18"/>
          <w:u w:val="none"/>
        </w:rPr>
        <w:t xml:space="preserve"> [Accessed 3rd December 2019].</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Macfarlane, Robert</w:t>
      </w:r>
      <w:r>
        <w:rPr>
          <w:b w:val="false"/>
          <w:bCs w:val="false"/>
          <w:i/>
          <w:iCs/>
          <w:sz w:val="18"/>
          <w:szCs w:val="18"/>
          <w:u w:val="none"/>
        </w:rPr>
        <w:t xml:space="preserve"> Mountains of the Mind: A History of a Fascination.</w:t>
      </w:r>
      <w:r>
        <w:rPr>
          <w:b w:val="false"/>
          <w:bCs w:val="false"/>
          <w:sz w:val="18"/>
          <w:szCs w:val="18"/>
          <w:u w:val="none"/>
        </w:rPr>
        <w:t xml:space="preserve"> London: Granta, 2003, p. 177.</w:t>
      </w:r>
    </w:p>
    <w:p>
      <w:pPr>
        <w:pStyle w:val="Footnote"/>
        <w:spacing w:lineRule="auto" w:line="240"/>
        <w:rPr/>
      </w:pPr>
      <w:r>
        <w:rPr>
          <w:b w:val="false"/>
          <w:bCs w:val="false"/>
          <w:sz w:val="18"/>
          <w:szCs w:val="18"/>
          <w:u w:val="none"/>
        </w:rPr>
        <w:t xml:space="preserve"> </w:t>
      </w:r>
      <w:r>
        <w:rPr>
          <w:b w:val="false"/>
          <w:bCs w:val="false"/>
          <w:sz w:val="18"/>
          <w:szCs w:val="18"/>
          <w:u w:val="none"/>
        </w:rPr>
        <w:t xml:space="preserve">Machek, Vaclav, 'Origin Of The God Vishnu', </w:t>
      </w:r>
      <w:r>
        <w:rPr>
          <w:b w:val="false"/>
          <w:bCs w:val="false"/>
          <w:i/>
          <w:iCs/>
          <w:sz w:val="18"/>
          <w:szCs w:val="18"/>
          <w:u w:val="none"/>
        </w:rPr>
        <w:t>Archiv Orientalni</w:t>
      </w:r>
      <w:r>
        <w:rPr>
          <w:b w:val="false"/>
          <w:bCs w:val="false"/>
          <w:sz w:val="18"/>
          <w:szCs w:val="18"/>
          <w:u w:val="none"/>
        </w:rPr>
        <w:t xml:space="preserve"> 28 (1), 1960, pp. 103 – 126.</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Marenko, Betti 'Neo-Animism and Design: A New Paradigm in Object Theory' </w:t>
      </w:r>
      <w:r>
        <w:rPr>
          <w:b w:val="false"/>
          <w:bCs w:val="false"/>
          <w:i/>
          <w:iCs/>
          <w:sz w:val="18"/>
          <w:szCs w:val="18"/>
          <w:u w:val="none"/>
        </w:rPr>
        <w:t>Design And Culture</w:t>
      </w:r>
      <w:r>
        <w:rPr>
          <w:b w:val="false"/>
          <w:bCs w:val="false"/>
          <w:sz w:val="18"/>
          <w:szCs w:val="18"/>
          <w:u w:val="none"/>
        </w:rPr>
        <w:t xml:space="preserve"> 6 (2), 2014, pp. 219 – 242.</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Margulis, Lynn ‘Symbiogensis and Symbionticism’.</w:t>
      </w:r>
      <w:r>
        <w:rPr>
          <w:b w:val="false"/>
          <w:bCs w:val="false"/>
          <w:i/>
          <w:iCs/>
          <w:sz w:val="18"/>
          <w:szCs w:val="18"/>
          <w:u w:val="none"/>
        </w:rPr>
        <w:t xml:space="preserve"> In:</w:t>
      </w:r>
      <w:r>
        <w:rPr>
          <w:b w:val="false"/>
          <w:bCs w:val="false"/>
          <w:sz w:val="18"/>
          <w:szCs w:val="18"/>
          <w:u w:val="none"/>
        </w:rPr>
        <w:t xml:space="preserve"> Margulis, Lynn and Fester, Rene (</w:t>
      </w:r>
      <w:r>
        <w:rPr>
          <w:b w:val="false"/>
          <w:bCs w:val="false"/>
          <w:i/>
          <w:iCs/>
          <w:sz w:val="18"/>
          <w:szCs w:val="18"/>
          <w:u w:val="none"/>
        </w:rPr>
        <w:t>eds.</w:t>
      </w:r>
      <w:r>
        <w:rPr>
          <w:b w:val="false"/>
          <w:bCs w:val="false"/>
          <w:sz w:val="18"/>
          <w:szCs w:val="18"/>
          <w:u w:val="none"/>
        </w:rPr>
        <w:t>)</w:t>
      </w:r>
      <w:r>
        <w:rPr>
          <w:b w:val="false"/>
          <w:bCs w:val="false"/>
          <w:i/>
          <w:iCs/>
          <w:sz w:val="18"/>
          <w:szCs w:val="18"/>
          <w:u w:val="none"/>
        </w:rPr>
        <w:t xml:space="preserve"> Symbiosis as a Source of Evolutionary Innovation: Speciation and Morphogenesis.</w:t>
      </w:r>
      <w:r>
        <w:rPr>
          <w:b w:val="false"/>
          <w:bCs w:val="false"/>
          <w:sz w:val="18"/>
          <w:szCs w:val="18"/>
          <w:u w:val="none"/>
        </w:rPr>
        <w:t xml:space="preserve"> Massachusetts: The MIT Press, 1991, p. 1. M</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McFarland, David </w:t>
      </w:r>
      <w:r>
        <w:rPr>
          <w:b w:val="false"/>
          <w:bCs w:val="false"/>
          <w:i/>
          <w:iCs/>
          <w:sz w:val="18"/>
          <w:szCs w:val="18"/>
          <w:u w:val="none"/>
        </w:rPr>
        <w:t xml:space="preserve">Animal Behaviour. </w:t>
      </w:r>
      <w:r>
        <w:rPr>
          <w:b w:val="false"/>
          <w:bCs w:val="false"/>
          <w:sz w:val="18"/>
          <w:szCs w:val="18"/>
          <w:u w:val="none"/>
        </w:rPr>
        <w:t>London: Longman, 1993.</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i/>
          <w:iCs/>
          <w:sz w:val="18"/>
          <w:szCs w:val="18"/>
          <w:u w:val="none"/>
        </w:rPr>
        <w:t>Microanimism</w:t>
      </w:r>
      <w:r>
        <w:rPr>
          <w:b w:val="false"/>
          <w:bCs w:val="false"/>
          <w:sz w:val="18"/>
          <w:szCs w:val="18"/>
          <w:u w:val="none"/>
        </w:rPr>
        <w:t xml:space="preserve">, 2019 [Online]. Available at: </w:t>
      </w:r>
      <w:hyperlink r:id="rId301">
        <w:r>
          <w:rPr>
            <w:rStyle w:val="InternetLink"/>
            <w:b w:val="false"/>
            <w:bCs w:val="false"/>
            <w:sz w:val="18"/>
            <w:szCs w:val="18"/>
            <w:u w:val="none"/>
          </w:rPr>
          <w:t>https://www.microanimism.com/</w:t>
        </w:r>
      </w:hyperlink>
      <w:r>
        <w:rPr>
          <w:b w:val="false"/>
          <w:bCs w:val="false"/>
          <w:sz w:val="18"/>
          <w:szCs w:val="18"/>
          <w:u w:val="none"/>
        </w:rPr>
        <w:t xml:space="preserve"> [Accessed: 18</w:t>
      </w:r>
      <w:r>
        <w:rPr>
          <w:b w:val="false"/>
          <w:bCs w:val="false"/>
          <w:sz w:val="18"/>
          <w:szCs w:val="18"/>
          <w:u w:val="none"/>
          <w:vertAlign w:val="superscript"/>
        </w:rPr>
        <w:t>th</w:t>
      </w:r>
      <w:r>
        <w:rPr>
          <w:b w:val="false"/>
          <w:bCs w:val="false"/>
          <w:sz w:val="18"/>
          <w:szCs w:val="18"/>
          <w:u w:val="none"/>
        </w:rPr>
        <w:t xml:space="preserve"> June 2020].</w:t>
      </w:r>
    </w:p>
    <w:p>
      <w:pPr>
        <w:pStyle w:val="Footnote"/>
        <w:spacing w:lineRule="auto" w:line="240"/>
        <w:rPr>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Mingers, John ‘The cognitive theories of Maturana and Varela’.</w:t>
      </w:r>
      <w:r>
        <w:rPr>
          <w:b w:val="false"/>
          <w:bCs w:val="false"/>
          <w:i/>
          <w:iCs/>
          <w:sz w:val="18"/>
          <w:szCs w:val="18"/>
          <w:u w:val="none"/>
        </w:rPr>
        <w:t xml:space="preserve"> Systems Practice</w:t>
      </w:r>
      <w:r>
        <w:rPr>
          <w:b w:val="false"/>
          <w:bCs w:val="false"/>
          <w:sz w:val="18"/>
          <w:szCs w:val="18"/>
          <w:u w:val="none"/>
        </w:rPr>
        <w:t xml:space="preserve"> 4 (1), 1991, pp. 319 – 338. </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Moran, Joe</w:t>
      </w:r>
      <w:r>
        <w:rPr>
          <w:b w:val="false"/>
          <w:bCs w:val="false"/>
          <w:i/>
          <w:iCs/>
          <w:sz w:val="18"/>
          <w:szCs w:val="18"/>
          <w:u w:val="none"/>
        </w:rPr>
        <w:t xml:space="preserve"> A Cultural History of the New Nature Writing</w:t>
      </w:r>
      <w:r>
        <w:rPr>
          <w:b w:val="false"/>
          <w:bCs w:val="false"/>
          <w:sz w:val="18"/>
          <w:szCs w:val="18"/>
          <w:u w:val="none"/>
        </w:rPr>
        <w:t xml:space="preserve">, 2015 [Online] . Available at: </w:t>
      </w:r>
      <w:hyperlink r:id="rId302">
        <w:r>
          <w:rPr>
            <w:rStyle w:val="InternetLink"/>
            <w:b w:val="false"/>
            <w:bCs w:val="false"/>
            <w:sz w:val="18"/>
            <w:szCs w:val="18"/>
            <w:u w:val="none"/>
          </w:rPr>
          <w:t>https://joem</w:t>
        </w:r>
      </w:hyperlink>
      <w:hyperlink r:id="rId303">
        <w:r>
          <w:rPr>
            <w:rStyle w:val="InternetLink"/>
            <w:b w:val="false"/>
            <w:bCs w:val="false"/>
            <w:sz w:val="18"/>
            <w:szCs w:val="18"/>
            <w:u w:val="none"/>
          </w:rPr>
          <w:t>oran</w:t>
        </w:r>
      </w:hyperlink>
      <w:hyperlink r:id="rId304">
        <w:r>
          <w:rPr>
            <w:rStyle w:val="InternetLink"/>
            <w:b w:val="false"/>
            <w:bCs w:val="false"/>
            <w:sz w:val="18"/>
            <w:szCs w:val="18"/>
            <w:u w:val="none"/>
          </w:rPr>
          <w:t>.net/academic-articles/a-cultural-history-of-the-new-nature-writing/</w:t>
        </w:r>
      </w:hyperlink>
      <w:r>
        <w:rPr>
          <w:b w:val="false"/>
          <w:bCs w:val="false"/>
          <w:sz w:val="18"/>
          <w:szCs w:val="18"/>
          <w:u w:val="none"/>
        </w:rPr>
        <w:t xml:space="preserve"> [Accessed: 20</w:t>
      </w:r>
      <w:r>
        <w:rPr>
          <w:b w:val="false"/>
          <w:bCs w:val="false"/>
          <w:sz w:val="18"/>
          <w:szCs w:val="18"/>
          <w:u w:val="none"/>
          <w:vertAlign w:val="superscript"/>
        </w:rPr>
        <w:t>th</w:t>
      </w:r>
      <w:r>
        <w:rPr>
          <w:b w:val="false"/>
          <w:bCs w:val="false"/>
          <w:sz w:val="18"/>
          <w:szCs w:val="18"/>
          <w:u w:val="none"/>
        </w:rPr>
        <w:t xml:space="preserve"> March 2020].</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Moscardo, Gianna 'Interpretation, Culture and the Creation of Place'. </w:t>
      </w:r>
      <w:r>
        <w:rPr>
          <w:b w:val="false"/>
          <w:bCs w:val="false"/>
          <w:i/>
          <w:iCs/>
          <w:sz w:val="18"/>
          <w:szCs w:val="18"/>
          <w:u w:val="none"/>
        </w:rPr>
        <w:t xml:space="preserve">Tourism Recreation Research </w:t>
      </w:r>
      <w:r>
        <w:rPr>
          <w:b w:val="false"/>
          <w:bCs w:val="false"/>
          <w:sz w:val="18"/>
          <w:szCs w:val="18"/>
          <w:u w:val="none"/>
        </w:rPr>
        <w:t>32 (3), 2007, pp. 57 – 64.</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Muller, Timo ‘The Benefits of Bringing Cognitive Sciences into Ecocriticism’.</w:t>
      </w:r>
      <w:r>
        <w:rPr>
          <w:b w:val="false"/>
          <w:bCs w:val="false"/>
          <w:i/>
          <w:iCs/>
          <w:sz w:val="18"/>
          <w:szCs w:val="18"/>
          <w:u w:val="none"/>
        </w:rPr>
        <w:t xml:space="preserve"> Literary Theory,</w:t>
      </w:r>
      <w:r>
        <w:rPr>
          <w:b w:val="false"/>
          <w:bCs w:val="false"/>
          <w:sz w:val="18"/>
          <w:szCs w:val="18"/>
          <w:u w:val="none"/>
        </w:rPr>
        <w:t xml:space="preserve"> 2018 [Online]. Available at: </w:t>
      </w:r>
      <w:hyperlink r:id="rId305">
        <w:r>
          <w:rPr>
            <w:rStyle w:val="InternetLink"/>
            <w:b w:val="false"/>
            <w:bCs w:val="false"/>
            <w:sz w:val="18"/>
            <w:szCs w:val="18"/>
            <w:u w:val="none"/>
          </w:rPr>
          <w:t>http://www.j</w:t>
        </w:r>
      </w:hyperlink>
      <w:hyperlink r:id="rId306">
        <w:r>
          <w:rPr>
            <w:rStyle w:val="InternetLink"/>
            <w:b w:val="false"/>
            <w:bCs w:val="false"/>
            <w:sz w:val="18"/>
            <w:szCs w:val="18"/>
            <w:u w:val="none"/>
          </w:rPr>
          <w:t>lton</w:t>
        </w:r>
      </w:hyperlink>
      <w:hyperlink r:id="rId307">
        <w:r>
          <w:rPr>
            <w:rStyle w:val="InternetLink"/>
            <w:b w:val="false"/>
            <w:bCs w:val="false"/>
            <w:sz w:val="18"/>
            <w:szCs w:val="18"/>
            <w:u w:val="none"/>
          </w:rPr>
          <w:t>line.de/index.php/reviews/article/view/959/2246</w:t>
        </w:r>
      </w:hyperlink>
      <w:r>
        <w:rPr>
          <w:b w:val="false"/>
          <w:bCs w:val="false"/>
          <w:sz w:val="18"/>
          <w:szCs w:val="18"/>
          <w:u w:val="none"/>
        </w:rPr>
        <w:t xml:space="preserve"> [Accessed: 20</w:t>
      </w:r>
      <w:r>
        <w:rPr>
          <w:b w:val="false"/>
          <w:bCs w:val="false"/>
          <w:sz w:val="18"/>
          <w:szCs w:val="18"/>
          <w:u w:val="none"/>
          <w:vertAlign w:val="superscript"/>
        </w:rPr>
        <w:t>th</w:t>
      </w:r>
      <w:r>
        <w:rPr>
          <w:b w:val="false"/>
          <w:bCs w:val="false"/>
          <w:sz w:val="18"/>
          <w:szCs w:val="18"/>
          <w:u w:val="none"/>
        </w:rPr>
        <w:t xml:space="preserve"> March 2020].</w:t>
      </w:r>
    </w:p>
    <w:p>
      <w:pPr>
        <w:pStyle w:val="Footnote"/>
        <w:spacing w:lineRule="auto" w:line="240"/>
        <w:rPr/>
      </w:pPr>
      <w:r>
        <w:rPr>
          <w:b w:val="false"/>
          <w:bCs w:val="false"/>
          <w:sz w:val="18"/>
          <w:szCs w:val="18"/>
          <w:u w:val="none"/>
        </w:rPr>
        <w:t xml:space="preserve"> </w:t>
      </w:r>
      <w:r>
        <w:rPr>
          <w:b w:val="false"/>
          <w:bCs w:val="false"/>
          <w:sz w:val="18"/>
          <w:szCs w:val="18"/>
          <w:u w:val="none"/>
        </w:rPr>
        <w:t xml:space="preserve">Nadasdy, Paul 'The gift in the animal: The ontology of hunting and human-animal sociality'. </w:t>
      </w:r>
      <w:r>
        <w:rPr>
          <w:b w:val="false"/>
          <w:bCs w:val="false"/>
          <w:i/>
          <w:iCs/>
          <w:sz w:val="18"/>
          <w:szCs w:val="18"/>
          <w:u w:val="none"/>
        </w:rPr>
        <w:t xml:space="preserve">American Ethologist </w:t>
      </w:r>
      <w:r>
        <w:rPr>
          <w:b w:val="false"/>
          <w:bCs w:val="false"/>
          <w:sz w:val="18"/>
          <w:szCs w:val="18"/>
          <w:u w:val="none"/>
        </w:rPr>
        <w:t>34 (1), 2007, pp.25 – 43.</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Nayar, Pradmod,  </w:t>
      </w:r>
      <w:r>
        <w:rPr>
          <w:b w:val="false"/>
          <w:bCs w:val="false"/>
          <w:i/>
          <w:iCs/>
          <w:sz w:val="18"/>
          <w:szCs w:val="18"/>
          <w:u w:val="none"/>
        </w:rPr>
        <w:t>Posthumanism.</w:t>
      </w:r>
      <w:r>
        <w:rPr>
          <w:b w:val="false"/>
          <w:bCs w:val="false"/>
          <w:sz w:val="18"/>
          <w:szCs w:val="18"/>
          <w:u w:val="none"/>
        </w:rPr>
        <w:t xml:space="preserve"> Cambridge: Polity Press, 2014.</w:t>
      </w:r>
    </w:p>
    <w:p>
      <w:pPr>
        <w:pStyle w:val="Normal"/>
        <w:tabs>
          <w:tab w:val="clear" w:pos="792"/>
          <w:tab w:val="left" w:pos="336" w:leader="none"/>
          <w:tab w:val="left" w:pos="1008" w:leader="none"/>
        </w:tabs>
        <w:spacing w:lineRule="auto" w:line="240" w:before="119" w:after="0"/>
        <w:rPr/>
      </w:pPr>
      <w:r>
        <w:rPr>
          <w:rFonts w:eastAsia="Georgia" w:cs="Georgia" w:ascii="Georgia" w:hAnsi="Georgia"/>
          <w:b w:val="false"/>
          <w:bCs w:val="false"/>
          <w:sz w:val="18"/>
          <w:szCs w:val="18"/>
          <w:u w:val="none"/>
        </w:rPr>
        <w:t>Nicolson, Marjorie Hope</w:t>
      </w:r>
      <w:r>
        <w:rPr>
          <w:rFonts w:eastAsia="Georgia" w:cs="Georgia" w:ascii="Georgia" w:hAnsi="Georgia"/>
          <w:b w:val="false"/>
          <w:bCs w:val="false"/>
          <w:i/>
          <w:iCs/>
          <w:sz w:val="18"/>
          <w:szCs w:val="18"/>
          <w:u w:val="none"/>
        </w:rPr>
        <w:t xml:space="preserve"> Mountain Gloom and Mountain Glory: The Development of the Aesthetics of the Infinite.</w:t>
      </w:r>
      <w:r>
        <w:rPr>
          <w:rFonts w:eastAsia="Georgia" w:cs="Georgia" w:ascii="Georgia" w:hAnsi="Georgia"/>
          <w:b w:val="false"/>
          <w:bCs w:val="false"/>
          <w:sz w:val="18"/>
          <w:szCs w:val="18"/>
          <w:u w:val="none"/>
        </w:rPr>
        <w:t xml:space="preserve"> London: University of Washington Press, 1997. </w:t>
      </w:r>
    </w:p>
    <w:p>
      <w:pPr>
        <w:pStyle w:val="Normal"/>
        <w:tabs>
          <w:tab w:val="clear" w:pos="792"/>
          <w:tab w:val="left" w:pos="336" w:leader="none"/>
          <w:tab w:val="left" w:pos="1008" w:leader="none"/>
        </w:tabs>
        <w:spacing w:lineRule="auto" w:line="240" w:before="119" w:after="0"/>
        <w:rPr/>
      </w:pPr>
      <w:r>
        <w:rPr>
          <w:rFonts w:ascii="Georgia" w:hAnsi="Georgia"/>
          <w:b w:val="false"/>
          <w:bCs w:val="false"/>
          <w:sz w:val="18"/>
          <w:szCs w:val="18"/>
          <w:u w:val="none"/>
        </w:rPr>
        <w:t xml:space="preserve"> </w:t>
      </w:r>
      <w:r>
        <w:rPr>
          <w:rFonts w:ascii="Georgia" w:hAnsi="Georgia"/>
          <w:b w:val="false"/>
          <w:bCs w:val="false"/>
          <w:sz w:val="18"/>
          <w:szCs w:val="18"/>
          <w:u w:val="none"/>
        </w:rPr>
        <w:t>Ohlin, Jens David, ‘Is the Concept of the Person Necessary for Human Rights?’, 2005,</w:t>
      </w:r>
      <w:r>
        <w:rPr>
          <w:rFonts w:ascii="Georgia" w:hAnsi="Georgia"/>
          <w:b w:val="false"/>
          <w:bCs w:val="false"/>
          <w:i/>
          <w:iCs/>
          <w:sz w:val="18"/>
          <w:szCs w:val="18"/>
          <w:u w:val="none"/>
        </w:rPr>
        <w:t xml:space="preserve"> Cornell Law</w:t>
      </w:r>
      <w:r>
        <w:rPr>
          <w:rFonts w:ascii="Georgia" w:hAnsi="Georgia"/>
          <w:b w:val="false"/>
          <w:bCs w:val="false"/>
          <w:sz w:val="18"/>
          <w:szCs w:val="18"/>
          <w:u w:val="none"/>
        </w:rPr>
        <w:t xml:space="preserve"> [Online]. Available at: </w:t>
      </w:r>
      <w:hyperlink r:id="rId308">
        <w:r>
          <w:rPr>
            <w:rStyle w:val="InternetLink"/>
            <w:rFonts w:ascii="Georgia" w:hAnsi="Georgia"/>
            <w:b w:val="false"/>
            <w:bCs w:val="false"/>
            <w:sz w:val="18"/>
            <w:szCs w:val="18"/>
            <w:u w:val="none"/>
          </w:rPr>
          <w:t>https://scholarship.law.cornell.edu/facpub/434/</w:t>
        </w:r>
      </w:hyperlink>
      <w:r>
        <w:rPr>
          <w:rFonts w:ascii="Georgia" w:hAnsi="Georgia"/>
          <w:b w:val="false"/>
          <w:bCs w:val="false"/>
          <w:sz w:val="18"/>
          <w:szCs w:val="18"/>
          <w:u w:val="none"/>
        </w:rPr>
        <w:t xml:space="preserve"> [Accessed: 12</w:t>
      </w:r>
      <w:r>
        <w:rPr>
          <w:rFonts w:ascii="Georgia" w:hAnsi="Georgia"/>
          <w:b w:val="false"/>
          <w:bCs w:val="false"/>
          <w:sz w:val="18"/>
          <w:szCs w:val="18"/>
          <w:u w:val="none"/>
          <w:vertAlign w:val="superscript"/>
        </w:rPr>
        <w:t>th</w:t>
      </w:r>
      <w:r>
        <w:rPr>
          <w:rFonts w:ascii="Georgia" w:hAnsi="Georgia"/>
          <w:b w:val="false"/>
          <w:bCs w:val="false"/>
          <w:sz w:val="18"/>
          <w:szCs w:val="18"/>
          <w:u w:val="none"/>
        </w:rPr>
        <w:t xml:space="preserve"> July 2019].</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Payment, Simone </w:t>
      </w:r>
      <w:r>
        <w:rPr>
          <w:b w:val="false"/>
          <w:bCs w:val="false"/>
          <w:i/>
          <w:iCs/>
          <w:sz w:val="18"/>
          <w:szCs w:val="18"/>
          <w:u w:val="none"/>
        </w:rPr>
        <w:t>Greek Mythology</w:t>
      </w:r>
      <w:r>
        <w:rPr>
          <w:b w:val="false"/>
          <w:bCs w:val="false"/>
          <w:sz w:val="18"/>
          <w:szCs w:val="18"/>
          <w:u w:val="none"/>
        </w:rPr>
        <w:t>. New York: Rosen, 2006, p. 33.</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Petzet, Michael 'Genius Loci – The Spirits of Monuments and Sites'. </w:t>
      </w:r>
      <w:r>
        <w:rPr>
          <w:b w:val="false"/>
          <w:bCs w:val="false"/>
          <w:i/>
          <w:iCs/>
          <w:sz w:val="18"/>
          <w:szCs w:val="18"/>
          <w:u w:val="none"/>
        </w:rPr>
        <w:t xml:space="preserve">16th ICOMOS General Assembly and International Symposium: ‘Finding the spirit of place – between the tangible and the intangible', </w:t>
      </w:r>
      <w:r>
        <w:rPr>
          <w:b w:val="false"/>
          <w:bCs w:val="false"/>
          <w:sz w:val="18"/>
          <w:szCs w:val="18"/>
          <w:u w:val="none"/>
        </w:rPr>
        <w:t>2008.</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Poole, Steven ‘Is Our love of nature writing bourgeois escapism?’ ,</w:t>
      </w:r>
      <w:r>
        <w:rPr>
          <w:b w:val="false"/>
          <w:bCs w:val="false"/>
          <w:i/>
          <w:iCs/>
          <w:sz w:val="18"/>
          <w:szCs w:val="18"/>
          <w:u w:val="none"/>
        </w:rPr>
        <w:t>The Guardian</w:t>
      </w:r>
      <w:r>
        <w:rPr>
          <w:b w:val="false"/>
          <w:bCs w:val="false"/>
          <w:sz w:val="18"/>
          <w:szCs w:val="18"/>
          <w:u w:val="none"/>
        </w:rPr>
        <w:t xml:space="preserve"> , 2013 [Online]. Available at: </w:t>
      </w:r>
      <w:hyperlink r:id="rId309">
        <w:r>
          <w:rPr>
            <w:rStyle w:val="InternetLink"/>
            <w:b w:val="false"/>
            <w:bCs w:val="false"/>
            <w:sz w:val="18"/>
            <w:szCs w:val="18"/>
            <w:u w:val="none"/>
          </w:rPr>
          <w:t>https://www.theguardian.com/books/2013/jul/06/nature-writing-revival</w:t>
        </w:r>
      </w:hyperlink>
      <w:r>
        <w:rPr>
          <w:b w:val="false"/>
          <w:bCs w:val="false"/>
          <w:sz w:val="18"/>
          <w:szCs w:val="18"/>
          <w:u w:val="none"/>
        </w:rPr>
        <w:t xml:space="preserve"> [Accessed: 20</w:t>
      </w:r>
      <w:r>
        <w:rPr>
          <w:b w:val="false"/>
          <w:bCs w:val="false"/>
          <w:sz w:val="18"/>
          <w:szCs w:val="18"/>
          <w:u w:val="none"/>
          <w:vertAlign w:val="superscript"/>
        </w:rPr>
        <w:t>th</w:t>
      </w:r>
      <w:r>
        <w:rPr>
          <w:b w:val="false"/>
          <w:bCs w:val="false"/>
          <w:sz w:val="18"/>
          <w:szCs w:val="18"/>
          <w:u w:val="none"/>
        </w:rPr>
        <w:t xml:space="preserve"> March 2019].</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Povinelli, Elizabeth A. ‘Do Rocks Listen? The Cultural Politics of Apprehening Australian Aboriginal Labor’.</w:t>
      </w:r>
      <w:r>
        <w:rPr>
          <w:b w:val="false"/>
          <w:bCs w:val="false"/>
          <w:i/>
          <w:iCs/>
          <w:sz w:val="18"/>
          <w:szCs w:val="18"/>
          <w:u w:val="none"/>
        </w:rPr>
        <w:t xml:space="preserve"> American Anthropologist</w:t>
      </w:r>
      <w:r>
        <w:rPr>
          <w:b w:val="false"/>
          <w:bCs w:val="false"/>
          <w:sz w:val="18"/>
          <w:szCs w:val="18"/>
          <w:u w:val="none"/>
        </w:rPr>
        <w:t xml:space="preserve"> 97 [3], 1995, pp. 505 – 518.</w:t>
      </w:r>
      <w:r>
        <w:rPr>
          <w:b w:val="false"/>
          <w:bCs w:val="false"/>
          <w:i/>
          <w:iCs/>
          <w:sz w:val="18"/>
          <w:szCs w:val="18"/>
          <w:u w:val="none"/>
        </w:rPr>
        <w:t xml:space="preserve">  </w:t>
      </w:r>
    </w:p>
    <w:p>
      <w:pPr>
        <w:pStyle w:val="Footnote"/>
        <w:spacing w:lineRule="auto" w:line="240"/>
        <w:rPr>
          <w:rFonts w:cs="Georgia"/>
          <w:b w:val="false"/>
          <w:b w:val="false"/>
          <w:bCs w:val="false"/>
          <w:i/>
          <w:i/>
          <w:iCs/>
          <w:color w:val="000000"/>
          <w:u w:val="none"/>
        </w:rPr>
      </w:pPr>
      <w:r>
        <w:rPr>
          <w:rFonts w:cs="Georgia"/>
          <w:b w:val="false"/>
          <w:bCs w:val="false"/>
          <w:i/>
          <w:iCs/>
          <w:color w:val="000000"/>
          <w:u w:val="none"/>
        </w:rPr>
      </w:r>
    </w:p>
    <w:p>
      <w:pPr>
        <w:pStyle w:val="Footnote"/>
        <w:spacing w:lineRule="auto" w:line="240"/>
        <w:rPr/>
      </w:pPr>
      <w:r>
        <w:rPr>
          <w:rFonts w:cs="Georgia"/>
          <w:b w:val="false"/>
          <w:bCs w:val="false"/>
          <w:i/>
          <w:iCs/>
          <w:color w:val="000000"/>
          <w:sz w:val="18"/>
          <w:szCs w:val="18"/>
          <w:u w:val="none"/>
        </w:rPr>
        <w:t xml:space="preserve"> </w:t>
      </w:r>
      <w:r>
        <w:rPr>
          <w:rFonts w:cs="Georgia"/>
          <w:b w:val="false"/>
          <w:bCs w:val="false"/>
          <w:i/>
          <w:iCs/>
          <w:color w:val="000000"/>
          <w:sz w:val="18"/>
          <w:szCs w:val="18"/>
          <w:u w:val="none"/>
        </w:rPr>
        <w:t xml:space="preserve">Pryor, Francis ‘Ritual Landscapes’, The London Magazine, 2015 [Online]. Available at: </w:t>
      </w:r>
      <w:hyperlink r:id="rId310">
        <w:r>
          <w:rPr>
            <w:rStyle w:val="InternetLink"/>
            <w:rFonts w:cs="Times New Roman"/>
            <w:b w:val="false"/>
            <w:bCs w:val="false"/>
            <w:i/>
            <w:iCs/>
            <w:color w:val="000000"/>
            <w:sz w:val="18"/>
            <w:szCs w:val="18"/>
            <w:u w:val="none"/>
          </w:rPr>
          <w:t>https://www.thelondonmagazine.org/ritual-landscapes/</w:t>
        </w:r>
      </w:hyperlink>
      <w:r>
        <w:rPr>
          <w:rFonts w:cs="Times New Roman"/>
          <w:b w:val="false"/>
          <w:bCs w:val="false"/>
          <w:i/>
          <w:iCs/>
          <w:color w:val="000000"/>
          <w:sz w:val="18"/>
          <w:szCs w:val="18"/>
          <w:u w:val="none"/>
        </w:rPr>
        <w:t xml:space="preserve"> [Accessed: 20</w:t>
      </w:r>
      <w:r>
        <w:rPr>
          <w:rFonts w:cs="Times New Roman"/>
          <w:b w:val="false"/>
          <w:bCs w:val="false"/>
          <w:i/>
          <w:iCs/>
          <w:color w:val="000000"/>
          <w:sz w:val="18"/>
          <w:szCs w:val="18"/>
          <w:u w:val="none"/>
          <w:vertAlign w:val="superscript"/>
        </w:rPr>
        <w:t>th</w:t>
      </w:r>
      <w:r>
        <w:rPr>
          <w:rFonts w:cs="Times New Roman"/>
          <w:b w:val="false"/>
          <w:bCs w:val="false"/>
          <w:i/>
          <w:iCs/>
          <w:color w:val="000000"/>
          <w:sz w:val="18"/>
          <w:szCs w:val="18"/>
          <w:u w:val="none"/>
        </w:rPr>
        <w:t xml:space="preserve"> June, 2020].</w:t>
      </w:r>
    </w:p>
    <w:p>
      <w:pPr>
        <w:pStyle w:val="Footnote"/>
        <w:spacing w:lineRule="auto" w:line="240"/>
        <w:rPr>
          <w:rFonts w:ascii="Georgia" w:hAnsi="Georgia" w:cs="Georgia"/>
          <w:b w:val="false"/>
          <w:b w:val="false"/>
          <w:bCs w:val="false"/>
          <w:color w:val="000000"/>
          <w:sz w:val="18"/>
          <w:szCs w:val="18"/>
          <w:u w:val="none"/>
        </w:rPr>
      </w:pPr>
      <w:r>
        <w:rPr>
          <w:rFonts w:cs="Georgia"/>
          <w:b w:val="false"/>
          <w:bCs w:val="false"/>
          <w:color w:val="000000"/>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Quirke, Stephen </w:t>
      </w:r>
      <w:r>
        <w:rPr>
          <w:b w:val="false"/>
          <w:bCs w:val="false"/>
          <w:i/>
          <w:iCs/>
          <w:sz w:val="18"/>
          <w:szCs w:val="18"/>
          <w:u w:val="none"/>
        </w:rPr>
        <w:t>The Cult of Ra: Sun-Worship In Ancient Egypt</w:t>
      </w:r>
      <w:r>
        <w:rPr>
          <w:b w:val="false"/>
          <w:bCs w:val="false"/>
          <w:sz w:val="18"/>
          <w:szCs w:val="18"/>
          <w:u w:val="none"/>
        </w:rPr>
        <w:t>. London: Thames &amp; Hudson, 2001.</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Rao, Eleanora 'Mapping The Imagination: Literary Geography'. </w:t>
      </w:r>
      <w:r>
        <w:rPr>
          <w:b w:val="false"/>
          <w:bCs w:val="false"/>
          <w:i/>
          <w:iCs/>
          <w:sz w:val="18"/>
          <w:szCs w:val="18"/>
          <w:u w:val="none"/>
        </w:rPr>
        <w:t xml:space="preserve">Literary Geographies </w:t>
      </w:r>
      <w:r>
        <w:rPr>
          <w:b w:val="false"/>
          <w:bCs w:val="false"/>
          <w:sz w:val="18"/>
          <w:szCs w:val="18"/>
          <w:u w:val="none"/>
        </w:rPr>
        <w:t>3 (2), 2017, pp. 115-124, p. 119.</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Reinhard, Andrew 'Landscape Archaeology in </w:t>
      </w:r>
      <w:r>
        <w:rPr>
          <w:b w:val="false"/>
          <w:bCs w:val="false"/>
          <w:i/>
          <w:iCs/>
          <w:sz w:val="18"/>
          <w:szCs w:val="18"/>
          <w:u w:val="none"/>
        </w:rPr>
        <w:t>Skyrim VR</w:t>
      </w:r>
      <w:r>
        <w:rPr>
          <w:b w:val="false"/>
          <w:bCs w:val="false"/>
          <w:sz w:val="18"/>
          <w:szCs w:val="18"/>
          <w:u w:val="none"/>
        </w:rPr>
        <w:t xml:space="preserve">'. </w:t>
      </w:r>
      <w:r>
        <w:rPr>
          <w:b w:val="false"/>
          <w:bCs w:val="false"/>
          <w:i/>
          <w:iCs/>
          <w:sz w:val="18"/>
          <w:szCs w:val="18"/>
          <w:u w:val="none"/>
        </w:rPr>
        <w:t xml:space="preserve">In: </w:t>
      </w:r>
      <w:r>
        <w:rPr>
          <w:b w:val="false"/>
          <w:bCs w:val="false"/>
          <w:sz w:val="18"/>
          <w:szCs w:val="18"/>
          <w:u w:val="none"/>
        </w:rPr>
        <w:t>Champion, Erik M (</w:t>
      </w:r>
      <w:r>
        <w:rPr>
          <w:b w:val="false"/>
          <w:bCs w:val="false"/>
          <w:i/>
          <w:iCs/>
          <w:sz w:val="18"/>
          <w:szCs w:val="18"/>
          <w:u w:val="none"/>
        </w:rPr>
        <w:t>eds.</w:t>
      </w:r>
      <w:r>
        <w:rPr>
          <w:b w:val="false"/>
          <w:bCs w:val="false"/>
          <w:sz w:val="18"/>
          <w:szCs w:val="18"/>
          <w:u w:val="none"/>
        </w:rPr>
        <w:t xml:space="preserve">) </w:t>
      </w:r>
      <w:r>
        <w:rPr>
          <w:b w:val="false"/>
          <w:bCs w:val="false"/>
          <w:i/>
          <w:iCs/>
          <w:sz w:val="18"/>
          <w:szCs w:val="18"/>
          <w:u w:val="none"/>
        </w:rPr>
        <w:t>The Phenomenology of Real and Virtual Places</w:t>
      </w:r>
      <w:r>
        <w:rPr>
          <w:b w:val="false"/>
          <w:bCs w:val="false"/>
          <w:sz w:val="18"/>
          <w:szCs w:val="18"/>
          <w:u w:val="none"/>
        </w:rPr>
        <w:t xml:space="preserve">. UK: Routledge, 2018. </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Reinhard, Andrew </w:t>
      </w:r>
      <w:r>
        <w:rPr>
          <w:b w:val="false"/>
          <w:bCs w:val="false"/>
          <w:i/>
          <w:iCs/>
          <w:sz w:val="18"/>
          <w:szCs w:val="18"/>
          <w:u w:val="none"/>
        </w:rPr>
        <w:t xml:space="preserve">Archaeogaming: An Introduction to Archaeology in and of Video Games. </w:t>
      </w:r>
      <w:r>
        <w:rPr>
          <w:b w:val="false"/>
          <w:bCs w:val="false"/>
          <w:sz w:val="18"/>
          <w:szCs w:val="18"/>
          <w:u w:val="none"/>
        </w:rPr>
        <w:t>Germany: Berghahn Books, 2018.</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Robinson, Margaret 'Animal Personhood in Mi'kmaq Perspective'. </w:t>
      </w:r>
      <w:r>
        <w:rPr>
          <w:b w:val="false"/>
          <w:bCs w:val="false"/>
          <w:i/>
          <w:iCs/>
          <w:sz w:val="18"/>
          <w:szCs w:val="18"/>
          <w:u w:val="none"/>
        </w:rPr>
        <w:t xml:space="preserve">Societies </w:t>
      </w:r>
      <w:r>
        <w:rPr>
          <w:b w:val="false"/>
          <w:bCs w:val="false"/>
          <w:sz w:val="18"/>
          <w:szCs w:val="18"/>
          <w:u w:val="none"/>
        </w:rPr>
        <w:t>4 (4), 2014, pp.672-688.</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Rose, Deborah Bird </w:t>
      </w:r>
      <w:r>
        <w:rPr>
          <w:b w:val="false"/>
          <w:bCs w:val="false"/>
          <w:i/>
          <w:iCs/>
          <w:sz w:val="18"/>
          <w:szCs w:val="18"/>
          <w:u w:val="none"/>
        </w:rPr>
        <w:t xml:space="preserve">et al. </w:t>
      </w:r>
      <w:r>
        <w:rPr>
          <w:b w:val="false"/>
          <w:bCs w:val="false"/>
          <w:sz w:val="18"/>
          <w:szCs w:val="18"/>
          <w:u w:val="none"/>
        </w:rPr>
        <w:t xml:space="preserve">'Thinking Through The Environment, Unsettling The Humanities'. </w:t>
      </w:r>
      <w:r>
        <w:rPr>
          <w:b w:val="false"/>
          <w:bCs w:val="false"/>
          <w:i/>
          <w:iCs/>
          <w:sz w:val="18"/>
          <w:szCs w:val="18"/>
          <w:u w:val="none"/>
        </w:rPr>
        <w:t xml:space="preserve">Environmental Humanities </w:t>
      </w:r>
      <w:r>
        <w:rPr>
          <w:b w:val="false"/>
          <w:bCs w:val="false"/>
          <w:sz w:val="18"/>
          <w:szCs w:val="18"/>
          <w:u w:val="none"/>
        </w:rPr>
        <w:t>1 (1), 2012, pp. 1 – 5.</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ind w:left="0" w:right="0" w:hanging="0"/>
        <w:rPr/>
      </w:pPr>
      <w:r>
        <w:rPr>
          <w:b w:val="false"/>
          <w:bCs w:val="false"/>
          <w:sz w:val="18"/>
          <w:szCs w:val="18"/>
          <w:u w:val="none"/>
        </w:rPr>
        <w:t>Ryan, Marie-Laure ‘Space’,</w:t>
      </w:r>
      <w:r>
        <w:rPr>
          <w:b w:val="false"/>
          <w:bCs w:val="false"/>
          <w:i/>
          <w:iCs/>
          <w:sz w:val="18"/>
          <w:szCs w:val="18"/>
          <w:u w:val="none"/>
        </w:rPr>
        <w:t xml:space="preserve"> the living handbook of narratology,</w:t>
      </w:r>
      <w:r>
        <w:rPr>
          <w:b w:val="false"/>
          <w:bCs w:val="false"/>
          <w:sz w:val="18"/>
          <w:szCs w:val="18"/>
          <w:u w:val="none"/>
        </w:rPr>
        <w:t xml:space="preserve"> 2014 [Online]. Available at: </w:t>
      </w:r>
      <w:hyperlink r:id="rId311">
        <w:r>
          <w:rPr>
            <w:rStyle w:val="InternetLink"/>
            <w:b w:val="false"/>
            <w:bCs w:val="false"/>
            <w:sz w:val="18"/>
            <w:szCs w:val="18"/>
            <w:u w:val="none"/>
          </w:rPr>
          <w:t>https://www.lhn.uni-hamburg.de/node/5</w:t>
        </w:r>
      </w:hyperlink>
      <w:hyperlink r:id="rId312">
        <w:r>
          <w:rPr>
            <w:rStyle w:val="InternetLink"/>
            <w:b w:val="false"/>
            <w:bCs w:val="false"/>
            <w:sz w:val="18"/>
            <w:szCs w:val="18"/>
            <w:u w:val="none"/>
          </w:rPr>
          <w:t>5.ht</w:t>
        </w:r>
      </w:hyperlink>
      <w:hyperlink r:id="rId313">
        <w:r>
          <w:rPr>
            <w:rStyle w:val="InternetLink"/>
            <w:b w:val="false"/>
            <w:bCs w:val="false"/>
            <w:sz w:val="18"/>
            <w:szCs w:val="18"/>
            <w:u w:val="none"/>
          </w:rPr>
          <w:t>ml</w:t>
        </w:r>
      </w:hyperlink>
      <w:r>
        <w:rPr>
          <w:b w:val="false"/>
          <w:bCs w:val="false"/>
          <w:sz w:val="18"/>
          <w:szCs w:val="18"/>
          <w:u w:val="none"/>
        </w:rPr>
        <w:t xml:space="preserve"> [Accessed: 12</w:t>
      </w:r>
      <w:r>
        <w:rPr>
          <w:b w:val="false"/>
          <w:bCs w:val="false"/>
          <w:sz w:val="18"/>
          <w:szCs w:val="18"/>
          <w:u w:val="none"/>
          <w:vertAlign w:val="superscript"/>
        </w:rPr>
        <w:t>th</w:t>
      </w:r>
      <w:r>
        <w:rPr>
          <w:b w:val="false"/>
          <w:bCs w:val="false"/>
          <w:sz w:val="18"/>
          <w:szCs w:val="18"/>
          <w:u w:val="none"/>
        </w:rPr>
        <w:t xml:space="preserve"> October 2019].</w:t>
      </w:r>
    </w:p>
    <w:p>
      <w:pPr>
        <w:pStyle w:val="Footnote"/>
        <w:spacing w:lineRule="auto" w:line="240"/>
        <w:ind w:left="0" w:right="0" w:hanging="0"/>
        <w:rPr>
          <w:rStyle w:val="WWFootnoteCharacters"/>
          <w:rFonts w:ascii="Georgia" w:hAnsi="Georgia" w:eastAsia="Georgia" w:cs="Georgia"/>
          <w:b w:val="false"/>
          <w:b w:val="false"/>
          <w:bCs w:val="false"/>
          <w:sz w:val="18"/>
          <w:szCs w:val="18"/>
          <w:u w:val="none"/>
        </w:rPr>
      </w:pPr>
      <w:r>
        <w:rPr>
          <w:rFonts w:eastAsia="Georgia" w:cs="Georgia"/>
          <w:b w:val="false"/>
          <w:bCs w:val="false"/>
          <w:sz w:val="18"/>
          <w:szCs w:val="18"/>
          <w:u w:val="none"/>
        </w:rPr>
      </w:r>
    </w:p>
    <w:p>
      <w:pPr>
        <w:pStyle w:val="Footnote"/>
        <w:spacing w:lineRule="auto" w:line="240"/>
        <w:ind w:left="0" w:right="0" w:hanging="0"/>
        <w:rPr/>
      </w:pPr>
      <w:r>
        <w:rPr>
          <w:rStyle w:val="WWFootnoteCharacters"/>
          <w:rFonts w:eastAsia="Georgia" w:cs="Georgia"/>
          <w:b w:val="false"/>
          <w:bCs w:val="false"/>
          <w:sz w:val="18"/>
          <w:szCs w:val="18"/>
          <w:u w:val="none"/>
        </w:rPr>
        <w:t>Ryan, Marie-Laure ‘Why Worlds Now?’</w:t>
      </w:r>
      <w:r>
        <w:rPr>
          <w:rStyle w:val="WWFootnoteCharacters"/>
          <w:rFonts w:eastAsia="Georgia" w:cs="Georgia"/>
          <w:b w:val="false"/>
          <w:bCs w:val="false"/>
          <w:i/>
          <w:iCs/>
          <w:sz w:val="18"/>
          <w:szCs w:val="18"/>
          <w:u w:val="none"/>
        </w:rPr>
        <w:t xml:space="preserve"> In:</w:t>
      </w:r>
      <w:r>
        <w:rPr>
          <w:rStyle w:val="WWFootnoteCharacters"/>
          <w:rFonts w:eastAsia="Georgia" w:cs="Georgia"/>
          <w:b w:val="false"/>
          <w:bCs w:val="false"/>
          <w:sz w:val="18"/>
          <w:szCs w:val="18"/>
          <w:u w:val="none"/>
        </w:rPr>
        <w:t xml:space="preserve"> Wolf, Mark J., 2017,</w:t>
      </w:r>
      <w:r>
        <w:rPr>
          <w:rStyle w:val="WWFootnoteCharacters"/>
          <w:rFonts w:eastAsia="Georgia" w:cs="Georgia"/>
          <w:b w:val="false"/>
          <w:bCs w:val="false"/>
          <w:i/>
          <w:iCs/>
          <w:sz w:val="18"/>
          <w:szCs w:val="18"/>
          <w:u w:val="none"/>
        </w:rPr>
        <w:t xml:space="preserve"> </w:t>
      </w:r>
      <w:r>
        <w:rPr>
          <w:rStyle w:val="WWFootnoteCharacters"/>
          <w:rFonts w:eastAsia="Georgia" w:cs="Georgia"/>
          <w:b w:val="false"/>
          <w:bCs w:val="false"/>
          <w:sz w:val="18"/>
          <w:szCs w:val="18"/>
          <w:u w:val="none"/>
        </w:rPr>
        <w:t>pp. 3 – 13.</w:t>
      </w:r>
    </w:p>
    <w:p>
      <w:pPr>
        <w:pStyle w:val="Footnote"/>
        <w:spacing w:lineRule="auto" w:line="240"/>
        <w:ind w:left="339" w:right="0" w:hanging="0"/>
        <w:rPr>
          <w:rFonts w:ascii="Georgia" w:hAnsi="Georgia"/>
          <w:b w:val="false"/>
          <w:b w:val="false"/>
          <w:bCs w:val="false"/>
          <w:sz w:val="18"/>
          <w:szCs w:val="18"/>
          <w:u w:val="none"/>
        </w:rPr>
      </w:pPr>
      <w:r>
        <w:rPr>
          <w:b w:val="false"/>
          <w:bCs w:val="false"/>
          <w:sz w:val="18"/>
          <w:szCs w:val="18"/>
          <w:u w:val="none"/>
        </w:rPr>
      </w:r>
    </w:p>
    <w:p>
      <w:pPr>
        <w:pStyle w:val="Footnote"/>
        <w:spacing w:lineRule="auto" w:line="240"/>
        <w:ind w:left="0" w:right="0" w:hanging="0"/>
        <w:rPr/>
      </w:pPr>
      <w:r>
        <w:rPr>
          <w:b w:val="false"/>
          <w:bCs w:val="false"/>
          <w:sz w:val="18"/>
          <w:szCs w:val="18"/>
          <w:u w:val="none"/>
        </w:rPr>
        <w:t>Sanders, Clinton and Hirschman, Elizabeth C. ‘Guest Editor’s Introduction: Involvement with Animals as Consumer Experience’.</w:t>
      </w:r>
      <w:r>
        <w:rPr>
          <w:b w:val="false"/>
          <w:bCs w:val="false"/>
          <w:i/>
          <w:iCs/>
          <w:sz w:val="18"/>
          <w:szCs w:val="18"/>
          <w:u w:val="none"/>
        </w:rPr>
        <w:t xml:space="preserve"> Society and Animals</w:t>
      </w:r>
      <w:r>
        <w:rPr>
          <w:b w:val="false"/>
          <w:bCs w:val="false"/>
          <w:sz w:val="18"/>
          <w:szCs w:val="18"/>
          <w:u w:val="none"/>
        </w:rPr>
        <w:t xml:space="preserve"> 4 (2), 1996, pp. 111 – 119.</w:t>
      </w:r>
    </w:p>
    <w:p>
      <w:pPr>
        <w:pStyle w:val="Footnote"/>
        <w:spacing w:lineRule="auto" w:line="240"/>
        <w:ind w:left="0" w:right="0" w:hanging="0"/>
        <w:rPr>
          <w:rFonts w:ascii="Georgia" w:hAnsi="Georgia"/>
          <w:b w:val="false"/>
          <w:b w:val="false"/>
          <w:bCs w:val="false"/>
          <w:sz w:val="18"/>
          <w:szCs w:val="18"/>
          <w:u w:val="none"/>
        </w:rPr>
      </w:pPr>
      <w:r>
        <w:rPr>
          <w:b w:val="false"/>
          <w:bCs w:val="false"/>
          <w:sz w:val="18"/>
          <w:szCs w:val="18"/>
          <w:u w:val="none"/>
        </w:rPr>
      </w:r>
    </w:p>
    <w:p>
      <w:pPr>
        <w:pStyle w:val="Footnote"/>
        <w:spacing w:lineRule="auto" w:line="240"/>
        <w:ind w:left="0" w:right="0" w:hanging="0"/>
        <w:rPr/>
      </w:pPr>
      <w:r>
        <w:rPr>
          <w:b w:val="false"/>
          <w:bCs w:val="false"/>
          <w:sz w:val="18"/>
          <w:szCs w:val="18"/>
          <w:u w:val="none"/>
        </w:rPr>
        <w:t xml:space="preserve">Schneider-Mason, Matthew ‘The Influcence of Climate Fiction: An Empirical Survey of Readers’. </w:t>
      </w:r>
      <w:r>
        <w:rPr>
          <w:b w:val="false"/>
          <w:bCs w:val="false"/>
          <w:i/>
          <w:iCs/>
          <w:sz w:val="18"/>
          <w:szCs w:val="18"/>
          <w:u w:val="none"/>
        </w:rPr>
        <w:t xml:space="preserve">Environmental Humanities </w:t>
      </w:r>
      <w:r>
        <w:rPr>
          <w:b w:val="false"/>
          <w:bCs w:val="false"/>
          <w:sz w:val="18"/>
          <w:szCs w:val="18"/>
          <w:u w:val="none"/>
        </w:rPr>
        <w:t>10 (2), 2018, pp. 473 – 500.</w:t>
      </w:r>
    </w:p>
    <w:p>
      <w:pPr>
        <w:pStyle w:val="Footnote"/>
        <w:spacing w:lineRule="auto" w:line="240"/>
        <w:ind w:left="0" w:right="0" w:hanging="0"/>
        <w:rPr>
          <w:rFonts w:ascii="Georgia" w:hAnsi="Georgia"/>
          <w:b w:val="false"/>
          <w:b w:val="false"/>
          <w:bCs w:val="false"/>
          <w:sz w:val="18"/>
          <w:szCs w:val="18"/>
          <w:u w:val="none"/>
        </w:rPr>
      </w:pPr>
      <w:r>
        <w:rPr>
          <w:b w:val="false"/>
          <w:bCs w:val="false"/>
          <w:sz w:val="18"/>
          <w:szCs w:val="18"/>
          <w:u w:val="none"/>
        </w:rPr>
      </w:r>
    </w:p>
    <w:p>
      <w:pPr>
        <w:pStyle w:val="Footnote"/>
        <w:spacing w:lineRule="auto" w:line="240"/>
        <w:ind w:left="0" w:right="0" w:hanging="0"/>
        <w:rPr/>
      </w:pPr>
      <w:r>
        <w:rPr>
          <w:b w:val="false"/>
          <w:bCs w:val="false"/>
          <w:sz w:val="18"/>
          <w:szCs w:val="18"/>
          <w:u w:val="none"/>
        </w:rPr>
        <w:t xml:space="preserve"> </w:t>
      </w:r>
      <w:r>
        <w:rPr>
          <w:b w:val="false"/>
          <w:bCs w:val="false"/>
          <w:sz w:val="18"/>
          <w:szCs w:val="18"/>
          <w:u w:val="none"/>
        </w:rPr>
        <w:t xml:space="preserve">Serpell, James 'Animal-assisted interventions in historical perspective'. </w:t>
      </w:r>
      <w:r>
        <w:rPr>
          <w:b w:val="false"/>
          <w:bCs w:val="false"/>
          <w:i/>
          <w:iCs/>
          <w:sz w:val="18"/>
          <w:szCs w:val="18"/>
          <w:u w:val="none"/>
        </w:rPr>
        <w:t xml:space="preserve">In: </w:t>
      </w:r>
      <w:r>
        <w:rPr>
          <w:b w:val="false"/>
          <w:bCs w:val="false"/>
          <w:sz w:val="18"/>
          <w:szCs w:val="18"/>
          <w:u w:val="none"/>
        </w:rPr>
        <w:t>Fine, Aubrey (</w:t>
      </w:r>
      <w:r>
        <w:rPr>
          <w:b w:val="false"/>
          <w:bCs w:val="false"/>
          <w:i/>
          <w:iCs/>
          <w:sz w:val="18"/>
          <w:szCs w:val="18"/>
          <w:u w:val="none"/>
        </w:rPr>
        <w:t>eds.</w:t>
      </w:r>
      <w:r>
        <w:rPr>
          <w:b w:val="false"/>
          <w:bCs w:val="false"/>
          <w:sz w:val="18"/>
          <w:szCs w:val="18"/>
          <w:u w:val="none"/>
        </w:rPr>
        <w:t xml:space="preserve">) </w:t>
      </w:r>
      <w:r>
        <w:rPr>
          <w:b w:val="false"/>
          <w:bCs w:val="false"/>
          <w:i/>
          <w:iCs/>
          <w:sz w:val="18"/>
          <w:szCs w:val="18"/>
          <w:u w:val="none"/>
        </w:rPr>
        <w:t xml:space="preserve">Handbook on Animal-Assisted Therapy. </w:t>
      </w:r>
      <w:r>
        <w:rPr>
          <w:b w:val="false"/>
          <w:bCs w:val="false"/>
          <w:sz w:val="18"/>
          <w:szCs w:val="18"/>
          <w:u w:val="none"/>
        </w:rPr>
        <w:t>London: Elsevier, 2010, pp. 17 – 32.</w:t>
      </w:r>
    </w:p>
    <w:p>
      <w:pPr>
        <w:pStyle w:val="Footnote"/>
        <w:spacing w:lineRule="auto" w:line="240"/>
        <w:ind w:left="0" w:right="0" w:hanging="0"/>
        <w:rPr>
          <w:rFonts w:ascii="Georgia" w:hAnsi="Georgia" w:eastAsia="Georgia" w:cs="Georgia"/>
          <w:b w:val="false"/>
          <w:b w:val="false"/>
          <w:bCs w:val="false"/>
          <w:sz w:val="18"/>
          <w:szCs w:val="18"/>
          <w:u w:val="none"/>
        </w:rPr>
      </w:pPr>
      <w:r>
        <w:rPr>
          <w:rFonts w:eastAsia="Georgia" w:cs="Georgia"/>
          <w:b w:val="false"/>
          <w:bCs w:val="false"/>
          <w:sz w:val="18"/>
          <w:szCs w:val="18"/>
          <w:u w:val="none"/>
        </w:rPr>
      </w:r>
    </w:p>
    <w:p>
      <w:pPr>
        <w:pStyle w:val="Footnote"/>
        <w:spacing w:lineRule="auto" w:line="240"/>
        <w:ind w:left="0" w:right="0" w:hanging="0"/>
        <w:rPr/>
      </w:pPr>
      <w:r>
        <w:rPr>
          <w:rFonts w:eastAsia="Georgia" w:cs="Georgia"/>
          <w:b w:val="false"/>
          <w:bCs w:val="false"/>
          <w:sz w:val="18"/>
          <w:szCs w:val="18"/>
          <w:u w:val="none"/>
        </w:rPr>
        <w:t xml:space="preserve"> </w:t>
      </w:r>
      <w:r>
        <w:rPr>
          <w:b w:val="false"/>
          <w:bCs w:val="false"/>
          <w:sz w:val="18"/>
          <w:szCs w:val="18"/>
          <w:u w:val="none"/>
        </w:rPr>
        <w:t>Shantz, HL and Piemeisel, RL ‘Fungus fairy rings in eastern Colorado and their effects on vegetation’.</w:t>
      </w:r>
      <w:r>
        <w:rPr>
          <w:b w:val="false"/>
          <w:bCs w:val="false"/>
          <w:i/>
          <w:iCs/>
          <w:sz w:val="18"/>
          <w:szCs w:val="18"/>
          <w:u w:val="none"/>
        </w:rPr>
        <w:t xml:space="preserve"> Journal of Agricultural Research</w:t>
      </w:r>
      <w:r>
        <w:rPr>
          <w:b w:val="false"/>
          <w:bCs w:val="false"/>
          <w:sz w:val="18"/>
          <w:szCs w:val="18"/>
          <w:u w:val="none"/>
        </w:rPr>
        <w:t xml:space="preserve"> 6 (5), 1917, pp. 191 – 245. </w:t>
      </w:r>
    </w:p>
    <w:p>
      <w:pPr>
        <w:pStyle w:val="Footnote"/>
        <w:spacing w:lineRule="auto" w:line="240"/>
        <w:ind w:left="0" w:right="0" w:hanging="0"/>
        <w:rPr>
          <w:rFonts w:ascii="Georgia" w:hAnsi="Georgia"/>
          <w:b w:val="false"/>
          <w:b w:val="false"/>
          <w:bCs w:val="false"/>
          <w:sz w:val="18"/>
          <w:szCs w:val="18"/>
          <w:u w:val="none"/>
        </w:rPr>
      </w:pPr>
      <w:r>
        <w:rPr>
          <w:b w:val="false"/>
          <w:bCs w:val="false"/>
          <w:sz w:val="18"/>
          <w:szCs w:val="18"/>
          <w:u w:val="none"/>
        </w:rPr>
      </w:r>
    </w:p>
    <w:p>
      <w:pPr>
        <w:pStyle w:val="Footnote"/>
        <w:spacing w:lineRule="auto" w:line="240"/>
        <w:ind w:left="0" w:right="0" w:hanging="0"/>
        <w:rPr/>
      </w:pPr>
      <w:r>
        <w:rPr>
          <w:b w:val="false"/>
          <w:bCs w:val="false"/>
          <w:sz w:val="18"/>
          <w:szCs w:val="18"/>
          <w:u w:val="none"/>
        </w:rPr>
        <w:t xml:space="preserve">Shepherd, Nan </w:t>
      </w:r>
      <w:r>
        <w:rPr>
          <w:b w:val="false"/>
          <w:bCs w:val="false"/>
          <w:i/>
          <w:iCs/>
          <w:sz w:val="18"/>
          <w:szCs w:val="18"/>
          <w:u w:val="none"/>
        </w:rPr>
        <w:t>The Living Mountain</w:t>
      </w:r>
      <w:r>
        <w:rPr>
          <w:b w:val="false"/>
          <w:bCs w:val="false"/>
          <w:sz w:val="18"/>
          <w:szCs w:val="18"/>
          <w:u w:val="none"/>
        </w:rPr>
        <w:t>. London: Canongate, 2011.</w:t>
      </w:r>
    </w:p>
    <w:p>
      <w:pPr>
        <w:pStyle w:val="Footnote"/>
        <w:spacing w:lineRule="auto" w:line="240"/>
        <w:rPr>
          <w:rFonts w:ascii="Georgia" w:hAnsi="Georgia"/>
          <w:b w:val="false"/>
          <w:b w:val="false"/>
          <w:bCs w:val="false"/>
          <w:sz w:val="18"/>
          <w:szCs w:val="18"/>
          <w:u w:val="none"/>
        </w:rPr>
      </w:pPr>
      <w:r>
        <w:rPr>
          <w:b w:val="false"/>
          <w:bCs w:val="false"/>
          <w:sz w:val="18"/>
          <w:szCs w:val="18"/>
          <w:u w:val="none"/>
        </w:rPr>
      </w:r>
    </w:p>
    <w:p>
      <w:pPr>
        <w:pStyle w:val="Footnote"/>
        <w:spacing w:lineRule="auto" w:line="240"/>
        <w:rPr/>
      </w:pPr>
      <w:r>
        <w:rPr>
          <w:b w:val="false"/>
          <w:bCs w:val="false"/>
          <w:sz w:val="18"/>
          <w:szCs w:val="18"/>
          <w:u w:val="none"/>
        </w:rPr>
        <w:t xml:space="preserve"> </w:t>
      </w:r>
      <w:r>
        <w:rPr>
          <w:b w:val="false"/>
          <w:bCs w:val="false"/>
          <w:sz w:val="18"/>
          <w:szCs w:val="18"/>
          <w:u w:val="none"/>
        </w:rPr>
        <w:t xml:space="preserve">Sherman, Robert </w:t>
      </w:r>
      <w:r>
        <w:rPr>
          <w:b w:val="false"/>
          <w:bCs w:val="false"/>
          <w:i/>
          <w:iCs/>
          <w:sz w:val="18"/>
          <w:szCs w:val="18"/>
          <w:u w:val="none"/>
        </w:rPr>
        <w:t>Yoki</w:t>
      </w:r>
      <w:r>
        <w:rPr>
          <w:b w:val="false"/>
          <w:bCs w:val="false"/>
          <w:sz w:val="18"/>
          <w:szCs w:val="18"/>
          <w:u w:val="none"/>
        </w:rPr>
        <w:t xml:space="preserve">, 2016 [Online]. Available at: </w:t>
      </w:r>
      <w:hyperlink r:id="rId314">
        <w:r>
          <w:rPr>
            <w:rStyle w:val="InternetLink"/>
            <w:b w:val="false"/>
            <w:bCs w:val="false"/>
            <w:sz w:val="18"/>
            <w:szCs w:val="18"/>
            <w:u w:val="none"/>
          </w:rPr>
          <w:t>http://bonfiredog.co.uk/bonfog/2016/07/15/1739/</w:t>
        </w:r>
      </w:hyperlink>
      <w:r>
        <w:rPr>
          <w:b w:val="false"/>
          <w:bCs w:val="false"/>
          <w:sz w:val="18"/>
          <w:szCs w:val="18"/>
          <w:u w:val="none"/>
        </w:rPr>
        <w:t xml:space="preserve"> [Accessed 25/04/19].</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Sherman, Robert </w:t>
      </w:r>
      <w:r>
        <w:rPr>
          <w:rFonts w:cs="Georgia"/>
          <w:b w:val="false"/>
          <w:bCs w:val="false"/>
          <w:i/>
          <w:iCs/>
          <w:sz w:val="18"/>
          <w:szCs w:val="18"/>
          <w:u w:val="none"/>
        </w:rPr>
        <w:t xml:space="preserve">A Talk Given To The Bath Spa Empathy Research Group, 29th February 2016, </w:t>
      </w:r>
      <w:r>
        <w:rPr>
          <w:rFonts w:cs="Georgia"/>
          <w:b w:val="false"/>
          <w:bCs w:val="false"/>
          <w:sz w:val="18"/>
          <w:szCs w:val="18"/>
          <w:u w:val="none"/>
        </w:rPr>
        <w:t xml:space="preserve">2016 [Online]. Available at: </w:t>
      </w:r>
      <w:hyperlink r:id="rId315">
        <w:r>
          <w:rPr>
            <w:rStyle w:val="InternetLink"/>
            <w:b w:val="false"/>
            <w:bCs w:val="false"/>
            <w:sz w:val="18"/>
            <w:szCs w:val="18"/>
            <w:u w:val="none"/>
          </w:rPr>
          <w:t>http://bonfiredog.co.uk/bonfog/2016/03/25/a-talk-given-to-the-bath-spa-empathyresearch-group-29th-february-2016/</w:t>
        </w:r>
      </w:hyperlink>
      <w:r>
        <w:rPr>
          <w:rFonts w:cs="Georgia"/>
          <w:b w:val="false"/>
          <w:bCs w:val="false"/>
          <w:sz w:val="18"/>
          <w:szCs w:val="18"/>
          <w:u w:val="none"/>
        </w:rPr>
        <w:t xml:space="preserve">  [Accessed 8</w:t>
      </w:r>
      <w:r>
        <w:rPr>
          <w:rFonts w:cs="Georgia"/>
          <w:b w:val="false"/>
          <w:bCs w:val="false"/>
          <w:sz w:val="18"/>
          <w:szCs w:val="18"/>
          <w:u w:val="none"/>
          <w:vertAlign w:val="superscript"/>
        </w:rPr>
        <w:t>th</w:t>
      </w:r>
      <w:r>
        <w:rPr>
          <w:rFonts w:cs="Georgia"/>
          <w:b w:val="false"/>
          <w:bCs w:val="false"/>
          <w:sz w:val="18"/>
          <w:szCs w:val="18"/>
          <w:u w:val="none"/>
        </w:rPr>
        <w:t xml:space="preserve"> August 2018].</w:t>
      </w:r>
    </w:p>
    <w:p>
      <w:pPr>
        <w:pStyle w:val="Footnote"/>
        <w:spacing w:lineRule="auto" w:line="240"/>
        <w:rPr>
          <w:rFonts w:ascii="Georgia" w:hAnsi="Georgia" w:cs="Georgia"/>
          <w:b w:val="false"/>
          <w:b w:val="false"/>
          <w:bCs w:val="false"/>
          <w:color w:val="000000"/>
          <w:sz w:val="18"/>
          <w:szCs w:val="18"/>
          <w:u w:val="none"/>
        </w:rPr>
      </w:pPr>
      <w:r>
        <w:rPr>
          <w:rFonts w:cs="Georgia"/>
          <w:b w:val="false"/>
          <w:bCs w:val="false"/>
          <w:color w:val="000000"/>
          <w:sz w:val="18"/>
          <w:szCs w:val="18"/>
          <w:u w:val="none"/>
        </w:rPr>
      </w:r>
    </w:p>
    <w:p>
      <w:pPr>
        <w:pStyle w:val="Footnote"/>
        <w:spacing w:lineRule="auto" w:line="240"/>
        <w:rPr/>
      </w:pPr>
      <w:r>
        <w:rPr>
          <w:rFonts w:cs="Georgia"/>
          <w:b w:val="false"/>
          <w:bCs w:val="false"/>
          <w:color w:val="000000"/>
          <w:sz w:val="18"/>
          <w:szCs w:val="18"/>
          <w:u w:val="none"/>
        </w:rPr>
        <w:t xml:space="preserve"> </w:t>
      </w:r>
      <w:r>
        <w:rPr>
          <w:rFonts w:cs="Georgia"/>
          <w:b w:val="false"/>
          <w:bCs w:val="false"/>
          <w:color w:val="000000"/>
          <w:sz w:val="18"/>
          <w:szCs w:val="18"/>
          <w:u w:val="none"/>
        </w:rPr>
        <w:t xml:space="preserve">Smith, Jos </w:t>
      </w:r>
      <w:r>
        <w:rPr>
          <w:rFonts w:cs="Georgia"/>
          <w:b w:val="false"/>
          <w:bCs w:val="false"/>
          <w:i/>
          <w:iCs/>
          <w:color w:val="000000"/>
          <w:sz w:val="18"/>
          <w:szCs w:val="18"/>
          <w:u w:val="none"/>
        </w:rPr>
        <w:t>The New Nature Writing: Rethinking The Literature Of Place</w:t>
      </w:r>
      <w:r>
        <w:rPr>
          <w:rFonts w:cs="Georgia"/>
          <w:b w:val="false"/>
          <w:bCs w:val="false"/>
          <w:color w:val="000000"/>
          <w:sz w:val="18"/>
          <w:szCs w:val="18"/>
          <w:u w:val="none"/>
        </w:rPr>
        <w:t>. London: Bloomsbury, 2017.</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Sober, Elliot ‘Comparative Psychology Meets Evolutionary Biology’.</w:t>
      </w:r>
      <w:r>
        <w:rPr>
          <w:rFonts w:cs="Georgia"/>
          <w:b w:val="false"/>
          <w:bCs w:val="false"/>
          <w:i/>
          <w:iCs/>
          <w:sz w:val="18"/>
          <w:szCs w:val="18"/>
          <w:u w:val="none"/>
        </w:rPr>
        <w:t xml:space="preserve"> In:</w:t>
      </w:r>
      <w:r>
        <w:rPr>
          <w:rFonts w:cs="Georgia"/>
          <w:b w:val="false"/>
          <w:bCs w:val="false"/>
          <w:sz w:val="18"/>
          <w:szCs w:val="18"/>
          <w:u w:val="none"/>
        </w:rPr>
        <w:t xml:space="preserve"> Daston, Lorraine and Mitman, Gregg (</w:t>
      </w:r>
      <w:r>
        <w:rPr>
          <w:rFonts w:cs="Georgia"/>
          <w:b w:val="false"/>
          <w:bCs w:val="false"/>
          <w:i/>
          <w:iCs/>
          <w:sz w:val="18"/>
          <w:szCs w:val="18"/>
          <w:u w:val="none"/>
        </w:rPr>
        <w:t>eds.</w:t>
      </w:r>
      <w:r>
        <w:rPr>
          <w:rFonts w:cs="Georgia"/>
          <w:b w:val="false"/>
          <w:bCs w:val="false"/>
          <w:sz w:val="18"/>
          <w:szCs w:val="18"/>
          <w:u w:val="none"/>
        </w:rPr>
        <w:t>)</w:t>
      </w:r>
      <w:r>
        <w:rPr>
          <w:rFonts w:cs="Georgia"/>
          <w:b w:val="false"/>
          <w:bCs w:val="false"/>
          <w:i/>
          <w:iCs/>
          <w:sz w:val="18"/>
          <w:szCs w:val="18"/>
          <w:u w:val="none"/>
        </w:rPr>
        <w:t xml:space="preserve"> Thinking With Animals: New Perspectives on Anthropomorphism.</w:t>
      </w:r>
      <w:r>
        <w:rPr>
          <w:rFonts w:cs="Georgia"/>
          <w:b w:val="false"/>
          <w:bCs w:val="false"/>
          <w:sz w:val="18"/>
          <w:szCs w:val="18"/>
          <w:u w:val="none"/>
        </w:rPr>
        <w:t xml:space="preserve"> Columbia: CUP, 2006, pp. 85 – 90.</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Stark , Hannah (</w:t>
      </w:r>
      <w:r>
        <w:rPr>
          <w:rFonts w:cs="Georgia"/>
          <w:b w:val="false"/>
          <w:bCs w:val="false"/>
          <w:i/>
          <w:iCs/>
          <w:sz w:val="18"/>
          <w:szCs w:val="18"/>
          <w:u w:val="none"/>
        </w:rPr>
        <w:t>eds.</w:t>
      </w:r>
      <w:r>
        <w:rPr>
          <w:rFonts w:cs="Georgia"/>
          <w:b w:val="false"/>
          <w:bCs w:val="false"/>
          <w:sz w:val="18"/>
          <w:szCs w:val="18"/>
          <w:u w:val="none"/>
        </w:rPr>
        <w:t xml:space="preserve">) </w:t>
      </w:r>
      <w:r>
        <w:rPr>
          <w:rFonts w:cs="Georgia"/>
          <w:b w:val="false"/>
          <w:bCs w:val="false"/>
          <w:i/>
          <w:iCs/>
          <w:sz w:val="18"/>
          <w:szCs w:val="18"/>
          <w:u w:val="none"/>
        </w:rPr>
        <w:t>Deleuze and the Non/Human</w:t>
      </w:r>
      <w:r>
        <w:rPr>
          <w:rFonts w:cs="Georgia"/>
          <w:b w:val="false"/>
          <w:bCs w:val="false"/>
          <w:sz w:val="18"/>
          <w:szCs w:val="18"/>
          <w:u w:val="none"/>
        </w:rPr>
        <w:t>. London: Palgrave Macmillan, 2015.</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Tally Jr, Robert and Battista, Christina M. 'Introduction: Ecocritical Geographies, Geocritical Ecologies, and the Spaces of Modernity'.</w:t>
      </w:r>
      <w:r>
        <w:rPr>
          <w:rFonts w:cs="Georgia"/>
          <w:b w:val="false"/>
          <w:bCs w:val="false"/>
          <w:i/>
          <w:iCs/>
          <w:sz w:val="18"/>
          <w:szCs w:val="18"/>
          <w:u w:val="none"/>
        </w:rPr>
        <w:t xml:space="preserve"> In</w:t>
      </w:r>
      <w:r>
        <w:rPr>
          <w:rFonts w:cs="Georgia"/>
          <w:b w:val="false"/>
          <w:bCs w:val="false"/>
          <w:sz w:val="18"/>
          <w:szCs w:val="18"/>
          <w:u w:val="none"/>
        </w:rPr>
        <w:t xml:space="preserve"> Tally Jr, R and Battista, CM (</w:t>
      </w:r>
      <w:r>
        <w:rPr>
          <w:rFonts w:cs="Georgia"/>
          <w:b w:val="false"/>
          <w:bCs w:val="false"/>
          <w:i/>
          <w:iCs/>
          <w:sz w:val="18"/>
          <w:szCs w:val="18"/>
          <w:u w:val="none"/>
        </w:rPr>
        <w:t>eds.</w:t>
      </w:r>
      <w:r>
        <w:rPr>
          <w:rFonts w:cs="Georgia"/>
          <w:b w:val="false"/>
          <w:bCs w:val="false"/>
          <w:sz w:val="18"/>
          <w:szCs w:val="18"/>
          <w:u w:val="none"/>
        </w:rPr>
        <w:t>)</w:t>
      </w:r>
      <w:r>
        <w:rPr>
          <w:rFonts w:cs="Georgia"/>
          <w:b w:val="false"/>
          <w:bCs w:val="false"/>
          <w:i/>
          <w:iCs/>
          <w:sz w:val="18"/>
          <w:szCs w:val="18"/>
          <w:u w:val="none"/>
        </w:rPr>
        <w:t xml:space="preserve"> Ecocriticism and Geocriticism: Overlapping Territories in Environmental and Spatial Literary Studies</w:t>
      </w:r>
      <w:r>
        <w:rPr>
          <w:rFonts w:cs="Georgia"/>
          <w:b w:val="false"/>
          <w:bCs w:val="false"/>
          <w:sz w:val="18"/>
          <w:szCs w:val="18"/>
          <w:u w:val="none"/>
        </w:rPr>
        <w:t>. Basingstoke: Palgrave Macmillan, 2016, p. 2.</w:t>
      </w:r>
      <w:r>
        <w:rPr>
          <w:rFonts w:cs="Georgia"/>
          <w:b w:val="false"/>
          <w:bCs w:val="false"/>
          <w:i/>
          <w:iCs/>
          <w:sz w:val="18"/>
          <w:szCs w:val="18"/>
          <w:u w:val="none"/>
        </w:rPr>
        <w:t xml:space="preserve"> </w:t>
      </w:r>
    </w:p>
    <w:p>
      <w:pPr>
        <w:pStyle w:val="Footnote"/>
        <w:spacing w:lineRule="auto" w:line="240"/>
        <w:rPr>
          <w:rFonts w:ascii="Georgia" w:hAnsi="Georgia" w:cs="Georgia"/>
          <w:b w:val="false"/>
          <w:b w:val="false"/>
          <w:bCs w:val="false"/>
          <w:i/>
          <w:i/>
          <w:iCs/>
          <w:sz w:val="18"/>
          <w:szCs w:val="18"/>
          <w:u w:val="none"/>
        </w:rPr>
      </w:pPr>
      <w:r>
        <w:rPr>
          <w:rFonts w:cs="Georgia"/>
          <w:b w:val="false"/>
          <w:bCs w:val="false"/>
          <w:i/>
          <w:iCs/>
          <w:sz w:val="18"/>
          <w:szCs w:val="18"/>
          <w:u w:val="none"/>
        </w:rPr>
      </w:r>
    </w:p>
    <w:p>
      <w:pPr>
        <w:pStyle w:val="Footnote"/>
        <w:spacing w:lineRule="auto" w:line="240"/>
        <w:rPr/>
      </w:pPr>
      <w:r>
        <w:rPr>
          <w:rFonts w:cs="Georgia"/>
          <w:b w:val="false"/>
          <w:bCs w:val="false"/>
          <w:i/>
          <w:iCs/>
          <w:sz w:val="18"/>
          <w:szCs w:val="18"/>
          <w:u w:val="none"/>
        </w:rPr>
        <w:t xml:space="preserve"> </w:t>
      </w:r>
      <w:r>
        <w:rPr>
          <w:rFonts w:cs="Georgia"/>
          <w:b w:val="false"/>
          <w:bCs w:val="false"/>
          <w:i/>
          <w:iCs/>
          <w:sz w:val="18"/>
          <w:szCs w:val="18"/>
          <w:u w:val="none"/>
        </w:rPr>
        <w:t>Tam, Kim-Pong et al. ‘Saving Mr. Nature: Anthropomorphism enhances connectedness to and protectiveness toward nature’. Journal of Experimental Social Psychology 49 (3), 2013, pp. 514 – 521.</w:t>
      </w:r>
    </w:p>
    <w:p>
      <w:pPr>
        <w:pStyle w:val="Footnote"/>
        <w:spacing w:lineRule="auto" w:line="240"/>
        <w:rPr>
          <w:rFonts w:ascii="Georgia" w:hAnsi="Georgia" w:cs="Georgia"/>
          <w:b w:val="false"/>
          <w:b w:val="false"/>
          <w:bCs w:val="false"/>
          <w:i/>
          <w:i/>
          <w:iCs/>
          <w:sz w:val="18"/>
          <w:szCs w:val="18"/>
          <w:u w:val="none"/>
        </w:rPr>
      </w:pPr>
      <w:r>
        <w:rPr>
          <w:rFonts w:cs="Georgia"/>
          <w:b w:val="false"/>
          <w:bCs w:val="false"/>
          <w:i/>
          <w:iCs/>
          <w:sz w:val="18"/>
          <w:szCs w:val="18"/>
          <w:u w:val="none"/>
        </w:rPr>
      </w:r>
    </w:p>
    <w:p>
      <w:pPr>
        <w:pStyle w:val="Footnote"/>
        <w:spacing w:lineRule="auto" w:line="240"/>
        <w:rPr/>
      </w:pPr>
      <w:r>
        <w:rPr>
          <w:rFonts w:cs="Georgia"/>
          <w:b w:val="false"/>
          <w:bCs w:val="false"/>
          <w:i/>
          <w:iCs/>
          <w:sz w:val="18"/>
          <w:szCs w:val="18"/>
          <w:u w:val="none"/>
        </w:rPr>
        <w:t xml:space="preserve"> </w:t>
      </w:r>
      <w:r>
        <w:rPr>
          <w:rFonts w:cs="Georgia"/>
          <w:b w:val="false"/>
          <w:bCs w:val="false"/>
          <w:i/>
          <w:iCs/>
          <w:sz w:val="18"/>
          <w:szCs w:val="18"/>
          <w:u w:val="none"/>
        </w:rPr>
        <w:t>Taylor, Nicola ‘’Never An It’: Intersubjectivity and the creation of animal personhood in animal shelters’. Qualitative Sociology Review 3 (1), 2007, pp. 59 – 73.</w:t>
      </w:r>
    </w:p>
    <w:p>
      <w:pPr>
        <w:pStyle w:val="Footnote"/>
        <w:spacing w:lineRule="auto" w:line="240"/>
        <w:rPr>
          <w:rStyle w:val="WWFootnoteCharacters"/>
          <w:rFonts w:ascii="Georgia" w:hAnsi="Georgia" w:cs="Georgia"/>
          <w:b w:val="false"/>
          <w:b w:val="false"/>
          <w:bCs w:val="false"/>
          <w:i/>
          <w:i/>
          <w:iCs/>
          <w:sz w:val="18"/>
          <w:szCs w:val="18"/>
          <w:u w:val="none"/>
        </w:rPr>
      </w:pPr>
      <w:r>
        <w:rPr>
          <w:rFonts w:cs="Georgia"/>
          <w:b w:val="false"/>
          <w:bCs w:val="false"/>
          <w:i/>
          <w:iCs/>
          <w:sz w:val="18"/>
          <w:szCs w:val="18"/>
          <w:u w:val="none"/>
        </w:rPr>
      </w:r>
    </w:p>
    <w:p>
      <w:pPr>
        <w:pStyle w:val="Footnote"/>
        <w:spacing w:lineRule="auto" w:line="240"/>
        <w:rPr/>
      </w:pPr>
      <w:r>
        <w:rPr>
          <w:rStyle w:val="WWFootnoteCharacters"/>
          <w:rFonts w:cs="Georgia"/>
          <w:b w:val="false"/>
          <w:bCs w:val="false"/>
          <w:i/>
          <w:iCs/>
          <w:sz w:val="18"/>
          <w:szCs w:val="18"/>
          <w:u w:val="none"/>
        </w:rPr>
        <w:t xml:space="preserve"> </w:t>
      </w:r>
      <w:r>
        <w:rPr>
          <w:rStyle w:val="WWFootnoteCharacters"/>
          <w:rFonts w:cs="Georgia"/>
          <w:b w:val="false"/>
          <w:bCs w:val="false"/>
          <w:i/>
          <w:iCs/>
          <w:sz w:val="18"/>
          <w:szCs w:val="18"/>
          <w:u w:val="none"/>
        </w:rPr>
        <w:t>Thomas,  Charles ‘Folklore from a Northern Henge Monument’. Folklore 64 (3), 1953, pp. 427 – 429.</w:t>
      </w:r>
    </w:p>
    <w:p>
      <w:pPr>
        <w:pStyle w:val="Footnote"/>
        <w:spacing w:lineRule="auto" w:line="240"/>
        <w:rPr>
          <w:rFonts w:ascii="Georgia" w:hAnsi="Georgia" w:cs="Georgia"/>
          <w:b w:val="false"/>
          <w:b w:val="false"/>
          <w:bCs w:val="false"/>
          <w:i/>
          <w:i/>
          <w:iCs/>
          <w:sz w:val="18"/>
          <w:szCs w:val="18"/>
          <w:u w:val="none"/>
        </w:rPr>
      </w:pPr>
      <w:r>
        <w:rPr>
          <w:rFonts w:cs="Georgia"/>
          <w:b w:val="false"/>
          <w:bCs w:val="false"/>
          <w:i/>
          <w:iCs/>
          <w:sz w:val="18"/>
          <w:szCs w:val="18"/>
          <w:u w:val="none"/>
        </w:rPr>
      </w:r>
    </w:p>
    <w:p>
      <w:pPr>
        <w:pStyle w:val="Footnote"/>
        <w:spacing w:lineRule="auto" w:line="240"/>
        <w:rPr/>
      </w:pPr>
      <w:r>
        <w:rPr>
          <w:rFonts w:cs="Georgia"/>
          <w:b w:val="false"/>
          <w:bCs w:val="false"/>
          <w:i w:val="false"/>
          <w:iCs w:val="false"/>
          <w:sz w:val="18"/>
          <w:szCs w:val="18"/>
          <w:u w:val="none"/>
        </w:rPr>
        <w:t xml:space="preserve"> </w:t>
      </w:r>
      <w:r>
        <w:rPr>
          <w:rFonts w:cs="Georgia"/>
          <w:b w:val="false"/>
          <w:bCs w:val="false"/>
          <w:i w:val="false"/>
          <w:iCs w:val="false"/>
          <w:sz w:val="18"/>
          <w:szCs w:val="18"/>
          <w:u w:val="none"/>
        </w:rPr>
        <w:t xml:space="preserve">Tilley, Christopher. A Phenomenology of Landscape: Places, Paths and Monuments. Berg, 1994. </w:t>
      </w:r>
    </w:p>
    <w:p>
      <w:pPr>
        <w:pStyle w:val="Footnote"/>
        <w:spacing w:lineRule="auto" w:line="240"/>
        <w:rPr>
          <w:rFonts w:ascii="Georgia" w:hAnsi="Georgia" w:cs="Georgia"/>
          <w:b w:val="false"/>
          <w:b w:val="false"/>
          <w:bCs w:val="false"/>
          <w:i w:val="false"/>
          <w:i w:val="false"/>
          <w:iCs w:val="false"/>
          <w:sz w:val="18"/>
          <w:szCs w:val="18"/>
          <w:u w:val="none"/>
        </w:rPr>
      </w:pPr>
      <w:r>
        <w:rPr>
          <w:rFonts w:cs="Georgia"/>
          <w:b w:val="false"/>
          <w:bCs w:val="false"/>
          <w:i w:val="false"/>
          <w:iCs w:val="false"/>
          <w:sz w:val="18"/>
          <w:szCs w:val="18"/>
          <w:u w:val="none"/>
        </w:rPr>
      </w:r>
    </w:p>
    <w:p>
      <w:pPr>
        <w:pStyle w:val="Footnote"/>
        <w:spacing w:lineRule="auto" w:line="240"/>
        <w:rPr/>
      </w:pPr>
      <w:r>
        <w:rPr>
          <w:rFonts w:cs="Georgia"/>
          <w:b w:val="false"/>
          <w:bCs w:val="false"/>
          <w:i w:val="false"/>
          <w:iCs w:val="false"/>
          <w:sz w:val="18"/>
          <w:szCs w:val="18"/>
          <w:u w:val="none"/>
        </w:rPr>
        <w:t xml:space="preserve"> </w:t>
      </w:r>
      <w:r>
        <w:rPr>
          <w:rFonts w:cs="Georgia"/>
          <w:b w:val="false"/>
          <w:bCs w:val="false"/>
          <w:i w:val="false"/>
          <w:iCs w:val="false"/>
          <w:sz w:val="18"/>
          <w:szCs w:val="18"/>
          <w:u w:val="none"/>
        </w:rPr>
        <w:t>Tilley, Christopher</w:t>
      </w:r>
      <w:r>
        <w:rPr>
          <w:rFonts w:cs="Georgia"/>
          <w:b w:val="false"/>
          <w:bCs w:val="false"/>
          <w:i/>
          <w:iCs/>
          <w:sz w:val="18"/>
          <w:szCs w:val="18"/>
          <w:u w:val="none"/>
        </w:rPr>
        <w:t xml:space="preserve"> Metaphor and Material Culture.</w:t>
      </w:r>
      <w:r>
        <w:rPr>
          <w:rFonts w:cs="Georgia"/>
          <w:b w:val="false"/>
          <w:bCs w:val="false"/>
          <w:i w:val="false"/>
          <w:iCs w:val="false"/>
          <w:sz w:val="18"/>
          <w:szCs w:val="18"/>
          <w:u w:val="none"/>
        </w:rPr>
        <w:t xml:space="preserve"> Blackwell: Oxford, 1999, p. 29.</w:t>
      </w:r>
    </w:p>
    <w:p>
      <w:pPr>
        <w:pStyle w:val="Footnote"/>
        <w:spacing w:lineRule="auto" w:line="240"/>
        <w:rPr>
          <w:rFonts w:ascii="Georgia" w:hAnsi="Georgia" w:cs="Georgia"/>
          <w:b w:val="false"/>
          <w:b w:val="false"/>
          <w:bCs w:val="false"/>
          <w:i w:val="false"/>
          <w:i w:val="false"/>
          <w:iCs w:val="false"/>
          <w:sz w:val="18"/>
          <w:szCs w:val="18"/>
          <w:u w:val="none"/>
        </w:rPr>
      </w:pPr>
      <w:r>
        <w:rPr>
          <w:rFonts w:cs="Georgia"/>
          <w:b w:val="false"/>
          <w:bCs w:val="false"/>
          <w:i w:val="false"/>
          <w:iCs w:val="false"/>
          <w:sz w:val="18"/>
          <w:szCs w:val="18"/>
          <w:u w:val="none"/>
        </w:rPr>
      </w:r>
    </w:p>
    <w:p>
      <w:pPr>
        <w:pStyle w:val="Footnote"/>
        <w:spacing w:lineRule="auto" w:line="240"/>
        <w:rPr/>
      </w:pPr>
      <w:r>
        <w:rPr>
          <w:rFonts w:cs="Georgia"/>
          <w:b w:val="false"/>
          <w:bCs w:val="false"/>
          <w:i w:val="false"/>
          <w:iCs w:val="false"/>
          <w:sz w:val="18"/>
          <w:szCs w:val="18"/>
          <w:u w:val="none"/>
        </w:rPr>
        <w:t xml:space="preserve"> </w:t>
      </w:r>
      <w:r>
        <w:rPr>
          <w:rFonts w:cs="Georgia"/>
          <w:b w:val="false"/>
          <w:bCs w:val="false"/>
          <w:i w:val="false"/>
          <w:iCs w:val="false"/>
          <w:color w:val="000000"/>
          <w:sz w:val="18"/>
          <w:szCs w:val="18"/>
          <w:u w:val="none"/>
        </w:rPr>
        <w:t>Tilley, Christopher</w:t>
      </w:r>
      <w:r>
        <w:rPr>
          <w:rFonts w:cs="Georgia"/>
          <w:b w:val="false"/>
          <w:bCs w:val="false"/>
          <w:i/>
          <w:iCs/>
          <w:color w:val="000000"/>
          <w:sz w:val="18"/>
          <w:szCs w:val="18"/>
          <w:u w:val="none"/>
        </w:rPr>
        <w:t xml:space="preserve"> Interpreting Landscapes.</w:t>
      </w:r>
      <w:r>
        <w:rPr>
          <w:rFonts w:cs="Georgia"/>
          <w:b w:val="false"/>
          <w:bCs w:val="false"/>
          <w:i w:val="false"/>
          <w:iCs w:val="false"/>
          <w:color w:val="000000"/>
          <w:sz w:val="18"/>
          <w:szCs w:val="18"/>
          <w:u w:val="none"/>
        </w:rPr>
        <w:t xml:space="preserve"> London: Routledge, 2016, p. 26.</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i w:val="false"/>
          <w:iCs w:val="false"/>
          <w:sz w:val="18"/>
          <w:szCs w:val="18"/>
          <w:u w:val="none"/>
        </w:rPr>
        <w:t xml:space="preserve"> </w:t>
      </w:r>
      <w:r>
        <w:rPr>
          <w:rFonts w:eastAsia="Georgia" w:cs="Georgia"/>
          <w:b w:val="false"/>
          <w:bCs w:val="false"/>
          <w:i w:val="false"/>
          <w:iCs w:val="false"/>
          <w:color w:val="000000"/>
          <w:sz w:val="18"/>
          <w:szCs w:val="18"/>
          <w:u w:val="none"/>
        </w:rPr>
        <w:t>Tuan, Yi-Fu Space and Place: The Perspective Of Experience. Minnesota: University of Minnesota Press, 2001.</w:t>
      </w:r>
    </w:p>
    <w:p>
      <w:pPr>
        <w:pStyle w:val="Footnote"/>
        <w:spacing w:lineRule="auto" w:line="240"/>
        <w:rPr>
          <w:rFonts w:ascii="Georgia" w:hAnsi="Georgia" w:eastAsia="Georgia" w:cs="Georgia"/>
          <w:b w:val="false"/>
          <w:b w:val="false"/>
          <w:bCs w:val="false"/>
          <w:i w:val="false"/>
          <w:i w:val="false"/>
          <w:iCs w:val="false"/>
          <w:color w:val="000000"/>
          <w:sz w:val="18"/>
          <w:szCs w:val="18"/>
          <w:u w:val="none"/>
        </w:rPr>
      </w:pPr>
      <w:r>
        <w:rPr>
          <w:rFonts w:eastAsia="Georgia" w:cs="Georgia"/>
          <w:b w:val="false"/>
          <w:bCs w:val="false"/>
          <w:i w:val="false"/>
          <w:iCs w:val="false"/>
          <w:color w:val="000000"/>
          <w:sz w:val="18"/>
          <w:szCs w:val="18"/>
          <w:u w:val="none"/>
        </w:rPr>
      </w:r>
    </w:p>
    <w:p>
      <w:pPr>
        <w:pStyle w:val="Footnote"/>
        <w:spacing w:lineRule="auto" w:line="240"/>
        <w:rPr/>
      </w:pPr>
      <w:r>
        <w:rPr>
          <w:rFonts w:eastAsia="Georgia" w:cs="Georgia"/>
          <w:b w:val="false"/>
          <w:bCs w:val="false"/>
          <w:i w:val="false"/>
          <w:iCs w:val="false"/>
          <w:color w:val="000000"/>
          <w:sz w:val="18"/>
          <w:szCs w:val="18"/>
          <w:u w:val="none"/>
        </w:rPr>
        <w:t xml:space="preserve"> </w:t>
      </w:r>
      <w:r>
        <w:rPr>
          <w:rFonts w:eastAsia="Georgia" w:cs="Georgia"/>
          <w:b w:val="false"/>
          <w:bCs w:val="false"/>
          <w:i w:val="false"/>
          <w:iCs w:val="false"/>
          <w:color w:val="000000"/>
          <w:sz w:val="18"/>
          <w:szCs w:val="18"/>
          <w:u w:val="none"/>
        </w:rPr>
        <w:t xml:space="preserve">Tuan, Yi-Fu </w:t>
      </w:r>
      <w:r>
        <w:rPr>
          <w:rFonts w:eastAsia="Georgia" w:cs="Georgia"/>
          <w:b w:val="false"/>
          <w:bCs w:val="false"/>
          <w:i/>
          <w:iCs/>
          <w:color w:val="000000"/>
          <w:sz w:val="18"/>
          <w:szCs w:val="18"/>
          <w:u w:val="none"/>
        </w:rPr>
        <w:t>'</w:t>
      </w:r>
      <w:r>
        <w:rPr>
          <w:rFonts w:eastAsia="Georgia" w:cs="Georgia"/>
          <w:b w:val="false"/>
          <w:bCs w:val="false"/>
          <w:i w:val="false"/>
          <w:iCs w:val="false"/>
          <w:color w:val="000000"/>
          <w:sz w:val="18"/>
          <w:szCs w:val="18"/>
          <w:u w:val="none"/>
        </w:rPr>
        <w:t>Escapism',</w:t>
      </w:r>
      <w:r>
        <w:rPr>
          <w:rFonts w:eastAsia="Georgia" w:cs="Georgia"/>
          <w:b w:val="false"/>
          <w:bCs w:val="false"/>
          <w:i/>
          <w:iCs/>
          <w:color w:val="000000"/>
          <w:sz w:val="18"/>
          <w:szCs w:val="18"/>
          <w:u w:val="none"/>
        </w:rPr>
        <w:t xml:space="preserve"> Archis</w:t>
      </w:r>
      <w:r>
        <w:rPr>
          <w:rFonts w:eastAsia="Georgia" w:cs="Georgia"/>
          <w:b w:val="false"/>
          <w:bCs w:val="false"/>
          <w:i w:val="false"/>
          <w:iCs w:val="false"/>
          <w:color w:val="000000"/>
          <w:sz w:val="18"/>
          <w:szCs w:val="18"/>
          <w:u w:val="none"/>
        </w:rPr>
        <w:t>, 2002</w:t>
      </w:r>
      <w:r>
        <w:rPr>
          <w:rFonts w:eastAsia="Georgia" w:cs="Georgia"/>
          <w:b w:val="false"/>
          <w:bCs w:val="false"/>
          <w:i/>
          <w:iCs/>
          <w:color w:val="000000"/>
          <w:sz w:val="18"/>
          <w:szCs w:val="18"/>
          <w:u w:val="none"/>
        </w:rPr>
        <w:t xml:space="preserve"> </w:t>
      </w:r>
      <w:r>
        <w:rPr>
          <w:rFonts w:eastAsia="Georgia" w:cs="Georgia"/>
          <w:b w:val="false"/>
          <w:bCs w:val="false"/>
          <w:i w:val="false"/>
          <w:iCs w:val="false"/>
          <w:color w:val="000000"/>
          <w:sz w:val="18"/>
          <w:szCs w:val="18"/>
          <w:u w:val="none"/>
        </w:rPr>
        <w:t xml:space="preserve">[Online]. Available at: </w:t>
      </w:r>
      <w:hyperlink r:id="rId316">
        <w:r>
          <w:rPr>
            <w:rStyle w:val="InternetLink"/>
            <w:rFonts w:eastAsia="Georgia" w:cs="Georgia"/>
            <w:b w:val="false"/>
            <w:bCs w:val="false"/>
            <w:i w:val="false"/>
            <w:iCs w:val="false"/>
            <w:color w:val="000000"/>
            <w:sz w:val="18"/>
            <w:szCs w:val="18"/>
            <w:u w:val="none"/>
          </w:rPr>
          <w:t>http://volumeproject.org/escapism/</w:t>
        </w:r>
      </w:hyperlink>
      <w:r>
        <w:rPr>
          <w:rFonts w:eastAsia="Georgia" w:cs="Georgia"/>
          <w:b w:val="false"/>
          <w:bCs w:val="false"/>
          <w:i w:val="false"/>
          <w:iCs w:val="false"/>
          <w:color w:val="000000"/>
          <w:sz w:val="18"/>
          <w:szCs w:val="18"/>
          <w:u w:val="none"/>
        </w:rPr>
        <w:t xml:space="preserve"> [Accessed 3rd December 2019].</w:t>
      </w:r>
    </w:p>
    <w:p>
      <w:pPr>
        <w:pStyle w:val="Footnote"/>
        <w:spacing w:lineRule="auto" w:line="240"/>
        <w:rPr>
          <w:rFonts w:ascii="Georgia" w:hAnsi="Georgia" w:cs="Georgia"/>
          <w:b w:val="false"/>
          <w:b w:val="false"/>
          <w:bCs w:val="false"/>
          <w:i w:val="false"/>
          <w:i w:val="false"/>
          <w:iCs w:val="false"/>
          <w:sz w:val="18"/>
          <w:szCs w:val="18"/>
          <w:u w:val="none"/>
        </w:rPr>
      </w:pPr>
      <w:r>
        <w:rPr>
          <w:rFonts w:cs="Georgia"/>
          <w:b w:val="false"/>
          <w:bCs w:val="false"/>
          <w:i w:val="false"/>
          <w:i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Villalobos, Alice </w:t>
      </w:r>
      <w:r>
        <w:rPr>
          <w:rFonts w:cs="Georgia"/>
          <w:b w:val="false"/>
          <w:bCs w:val="false"/>
          <w:i/>
          <w:iCs/>
          <w:sz w:val="18"/>
          <w:szCs w:val="18"/>
          <w:u w:val="none"/>
        </w:rPr>
        <w:t>Quality Of Life Scale</w:t>
      </w:r>
      <w:r>
        <w:rPr>
          <w:rFonts w:cs="Georgia"/>
          <w:b w:val="false"/>
          <w:bCs w:val="false"/>
          <w:sz w:val="18"/>
          <w:szCs w:val="18"/>
          <w:u w:val="none"/>
        </w:rPr>
        <w:t xml:space="preserve">, 2004 [Online]. Available at: </w:t>
      </w:r>
      <w:hyperlink r:id="rId317">
        <w:r>
          <w:rPr>
            <w:rStyle w:val="InternetLink"/>
            <w:rFonts w:cs="Georgia"/>
            <w:b w:val="false"/>
            <w:bCs w:val="false"/>
            <w:sz w:val="18"/>
            <w:szCs w:val="18"/>
            <w:u w:val="none"/>
          </w:rPr>
          <w:t>http://www.aplb.org/resources/quality-of-life_scale.php</w:t>
        </w:r>
      </w:hyperlink>
      <w:r>
        <w:rPr>
          <w:rFonts w:cs="Georgia"/>
          <w:b w:val="false"/>
          <w:bCs w:val="false"/>
          <w:sz w:val="18"/>
          <w:szCs w:val="18"/>
          <w:u w:val="none"/>
        </w:rPr>
        <w:t xml:space="preserve"> [Accessed: 8</w:t>
      </w:r>
      <w:r>
        <w:rPr>
          <w:rFonts w:cs="Georgia"/>
          <w:b w:val="false"/>
          <w:bCs w:val="false"/>
          <w:sz w:val="18"/>
          <w:szCs w:val="18"/>
          <w:u w:val="none"/>
          <w:vertAlign w:val="superscript"/>
        </w:rPr>
        <w:t>th</w:t>
      </w:r>
      <w:r>
        <w:rPr>
          <w:rFonts w:cs="Georgia"/>
          <w:b w:val="false"/>
          <w:bCs w:val="false"/>
          <w:sz w:val="18"/>
          <w:szCs w:val="18"/>
          <w:u w:val="none"/>
        </w:rPr>
        <w:t xml:space="preserve"> August 2018].</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Von Bertalanffy, Ludwig </w:t>
      </w:r>
      <w:r>
        <w:rPr>
          <w:rFonts w:cs="Georgia"/>
          <w:b w:val="false"/>
          <w:bCs w:val="false"/>
          <w:i/>
          <w:sz w:val="18"/>
          <w:szCs w:val="18"/>
          <w:u w:val="none"/>
        </w:rPr>
        <w:t>General System Theory: Foundations, Development, Applications.</w:t>
      </w:r>
      <w:r>
        <w:rPr>
          <w:rFonts w:cs="Georgia"/>
          <w:b w:val="false"/>
          <w:bCs w:val="false"/>
          <w:sz w:val="18"/>
          <w:szCs w:val="18"/>
          <w:u w:val="none"/>
        </w:rPr>
        <w:t xml:space="preserve"> New York: George Braziller, 1976. </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Weik von Mossner, Alexa</w:t>
      </w:r>
      <w:r>
        <w:rPr>
          <w:rFonts w:cs="Georgia"/>
          <w:b w:val="false"/>
          <w:bCs w:val="false"/>
          <w:i/>
          <w:iCs/>
          <w:sz w:val="18"/>
          <w:szCs w:val="18"/>
          <w:u w:val="none"/>
        </w:rPr>
        <w:t xml:space="preserve"> Affective ecologies: Empathy, emotion, and environmental narrative.</w:t>
      </w:r>
      <w:r>
        <w:rPr>
          <w:rFonts w:cs="Georgia"/>
          <w:b w:val="false"/>
          <w:bCs w:val="false"/>
          <w:sz w:val="18"/>
          <w:szCs w:val="18"/>
          <w:u w:val="none"/>
        </w:rPr>
        <w:t xml:space="preserve"> Ohio: OSUP, 2017. </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Westling, Louise '“Darwin in Arcadia: The Human Animal Dance from Gilgamesh to Virginia Woolf'. </w:t>
      </w:r>
      <w:r>
        <w:rPr>
          <w:rFonts w:cs="Georgia"/>
          <w:b w:val="false"/>
          <w:bCs w:val="false"/>
          <w:i/>
          <w:iCs/>
          <w:sz w:val="18"/>
          <w:szCs w:val="18"/>
          <w:u w:val="none"/>
        </w:rPr>
        <w:t xml:space="preserve">Anglia </w:t>
      </w:r>
      <w:r>
        <w:rPr>
          <w:rFonts w:cs="Georgia"/>
          <w:b w:val="false"/>
          <w:bCs w:val="false"/>
          <w:sz w:val="18"/>
          <w:szCs w:val="18"/>
          <w:u w:val="none"/>
        </w:rPr>
        <w:t>124 (1), 2006, pp. 11 – 43.</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Weston, David ‘ </w:t>
      </w:r>
      <w:r>
        <w:rPr>
          <w:rFonts w:cs="Georgia"/>
          <w:b w:val="false"/>
          <w:bCs w:val="false"/>
          <w:color w:val="000000"/>
          <w:sz w:val="18"/>
          <w:szCs w:val="18"/>
          <w:u w:val="none"/>
        </w:rPr>
        <w:t xml:space="preserve">7 – Nature Writing and the Environmental Imagination’. </w:t>
      </w:r>
      <w:r>
        <w:rPr>
          <w:rFonts w:cs="Georgia"/>
          <w:b w:val="false"/>
          <w:bCs w:val="false"/>
          <w:i/>
          <w:iCs/>
          <w:color w:val="000000"/>
          <w:sz w:val="18"/>
          <w:szCs w:val="18"/>
          <w:u w:val="none"/>
        </w:rPr>
        <w:t xml:space="preserve">In: </w:t>
      </w:r>
      <w:r>
        <w:rPr>
          <w:rFonts w:cs="Georgia"/>
          <w:b w:val="false"/>
          <w:bCs w:val="false"/>
          <w:color w:val="000000"/>
          <w:sz w:val="18"/>
          <w:szCs w:val="18"/>
          <w:u w:val="none"/>
        </w:rPr>
        <w:t>James, David</w:t>
      </w:r>
      <w:r>
        <w:rPr>
          <w:rFonts w:cs="Georgia"/>
          <w:b w:val="false"/>
          <w:bCs w:val="false"/>
          <w:i/>
          <w:iCs/>
          <w:color w:val="000000"/>
          <w:sz w:val="18"/>
          <w:szCs w:val="18"/>
          <w:u w:val="none"/>
        </w:rPr>
        <w:t xml:space="preserve"> The Cambridge Companion to British Fiction since 1945</w:t>
      </w:r>
      <w:r>
        <w:rPr>
          <w:rFonts w:cs="Georgia"/>
          <w:b w:val="false"/>
          <w:bCs w:val="false"/>
          <w:color w:val="000000"/>
          <w:sz w:val="18"/>
          <w:szCs w:val="18"/>
          <w:u w:val="none"/>
        </w:rPr>
        <w:t>. Cambridge: CUP, 2015, pp. 110 – 126.</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Westphal, Bertrand, Tally Jr, Robert</w:t>
      </w:r>
      <w:r>
        <w:rPr>
          <w:rFonts w:cs="Georgia"/>
          <w:b w:val="false"/>
          <w:bCs w:val="false"/>
          <w:i/>
          <w:iCs/>
          <w:sz w:val="18"/>
          <w:szCs w:val="18"/>
          <w:u w:val="none"/>
        </w:rPr>
        <w:t xml:space="preserve"> (trans.</w:t>
      </w:r>
      <w:r>
        <w:rPr>
          <w:rFonts w:cs="Georgia"/>
          <w:b w:val="false"/>
          <w:bCs w:val="false"/>
          <w:sz w:val="18"/>
          <w:szCs w:val="18"/>
          <w:u w:val="none"/>
        </w:rPr>
        <w:t>)</w:t>
      </w:r>
      <w:r>
        <w:rPr>
          <w:rFonts w:cs="Georgia"/>
          <w:b w:val="false"/>
          <w:bCs w:val="false"/>
          <w:i/>
          <w:iCs/>
          <w:sz w:val="18"/>
          <w:szCs w:val="18"/>
          <w:u w:val="none"/>
        </w:rPr>
        <w:t xml:space="preserve"> Geocriticism: Real &amp; Fictional Spaces</w:t>
      </w:r>
      <w:r>
        <w:rPr>
          <w:rFonts w:cs="Georgia"/>
          <w:b w:val="false"/>
          <w:bCs w:val="false"/>
          <w:sz w:val="18"/>
          <w:szCs w:val="18"/>
          <w:u w:val="none"/>
        </w:rPr>
        <w:t>. New York: Palgrave Macmillan, 2007.</w:t>
      </w:r>
    </w:p>
    <w:p>
      <w:pPr>
        <w:pStyle w:val="Footnote"/>
        <w:spacing w:lineRule="auto" w:line="240"/>
        <w:rPr>
          <w:rFonts w:ascii="Georgia" w:hAnsi="Georgia"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color w:val="000000"/>
          <w:sz w:val="18"/>
          <w:szCs w:val="18"/>
          <w:u w:val="none"/>
        </w:rPr>
        <w:t xml:space="preserve">Withers, Charles W J. 'Place and the "Spatial Turn" in Geography and in History. </w:t>
      </w:r>
      <w:r>
        <w:rPr>
          <w:rFonts w:cs="Georgia"/>
          <w:b w:val="false"/>
          <w:bCs w:val="false"/>
          <w:i/>
          <w:iCs/>
          <w:color w:val="000000"/>
          <w:sz w:val="18"/>
          <w:szCs w:val="18"/>
          <w:u w:val="none"/>
        </w:rPr>
        <w:t xml:space="preserve">Journal Of The History Of Ideas </w:t>
      </w:r>
      <w:r>
        <w:rPr>
          <w:rFonts w:cs="Georgia"/>
          <w:b w:val="false"/>
          <w:bCs w:val="false"/>
          <w:color w:val="000000"/>
          <w:sz w:val="18"/>
          <w:szCs w:val="18"/>
          <w:u w:val="none"/>
        </w:rPr>
        <w:t>70 (4), 2009, pp. 637-658.</w:t>
      </w:r>
    </w:p>
    <w:p>
      <w:pPr>
        <w:pStyle w:val="Footnote"/>
        <w:spacing w:lineRule="auto" w:line="240"/>
        <w:rPr>
          <w:rFonts w:ascii="Georgia" w:hAnsi="Georgia" w:cs="Georgia"/>
          <w:b w:val="false"/>
          <w:b w:val="false"/>
          <w:bCs w:val="false"/>
          <w:color w:val="000000"/>
          <w:sz w:val="18"/>
          <w:szCs w:val="18"/>
          <w:u w:val="none"/>
        </w:rPr>
      </w:pPr>
      <w:r>
        <w:rPr>
          <w:rFonts w:cs="Georgia"/>
          <w:b w:val="false"/>
          <w:bCs w:val="false"/>
          <w:color w:val="000000"/>
          <w:sz w:val="18"/>
          <w:szCs w:val="18"/>
          <w:u w:val="none"/>
        </w:rPr>
      </w:r>
    </w:p>
    <w:p>
      <w:pPr>
        <w:pStyle w:val="Footnote"/>
        <w:spacing w:lineRule="auto" w:line="240"/>
        <w:rPr/>
      </w:pPr>
      <w:r>
        <w:rPr>
          <w:rFonts w:cs="Georgia"/>
          <w:b w:val="false"/>
          <w:bCs w:val="false"/>
          <w:color w:val="000000"/>
          <w:sz w:val="18"/>
          <w:szCs w:val="18"/>
          <w:u w:val="none"/>
        </w:rPr>
        <w:t xml:space="preserve">Wolfe, Cary  </w:t>
      </w:r>
      <w:r>
        <w:rPr>
          <w:rFonts w:cs="Georgia"/>
          <w:b w:val="false"/>
          <w:bCs w:val="false"/>
          <w:i/>
          <w:iCs/>
          <w:color w:val="000000"/>
          <w:sz w:val="18"/>
          <w:szCs w:val="18"/>
          <w:u w:val="none"/>
        </w:rPr>
        <w:t xml:space="preserve">What is Posthumanism? </w:t>
      </w:r>
      <w:r>
        <w:rPr>
          <w:rFonts w:cs="Georgia"/>
          <w:b w:val="false"/>
          <w:bCs w:val="false"/>
          <w:color w:val="000000"/>
          <w:sz w:val="18"/>
          <w:szCs w:val="18"/>
          <w:u w:val="none"/>
        </w:rPr>
        <w:t>Minneapolis: UMP, 2010.</w:t>
      </w:r>
    </w:p>
    <w:p>
      <w:pPr>
        <w:pStyle w:val="Footnote"/>
        <w:spacing w:lineRule="auto" w:line="240"/>
        <w:rPr>
          <w:rFonts w:cs="Georgia"/>
          <w:b w:val="false"/>
          <w:b w:val="false"/>
          <w:bCs w:val="false"/>
          <w:color w:val="000000"/>
          <w:sz w:val="18"/>
          <w:szCs w:val="18"/>
          <w:u w:val="none"/>
        </w:rPr>
      </w:pPr>
      <w:r>
        <w:rPr/>
      </w:r>
    </w:p>
    <w:p>
      <w:pPr>
        <w:pStyle w:val="PreformattedText"/>
        <w:spacing w:lineRule="auto" w:line="240"/>
        <w:rPr>
          <w:rFonts w:cs="Georgia"/>
          <w:b w:val="false"/>
          <w:b w:val="false"/>
          <w:bCs w:val="false"/>
          <w:color w:val="000000"/>
          <w:u w:val="none"/>
        </w:rPr>
      </w:pPr>
      <w:r>
        <w:rPr>
          <w:rFonts w:cs="Georgia"/>
          <w:b w:val="false"/>
          <w:bCs w:val="false"/>
          <w:color w:val="000000"/>
          <w:u w:val="none"/>
        </w:rPr>
      </w:r>
    </w:p>
    <w:p>
      <w:pPr>
        <w:pStyle w:val="PreformattedText"/>
        <w:spacing w:lineRule="auto" w:line="240"/>
        <w:rPr/>
      </w:pPr>
      <w:r>
        <w:rPr>
          <w:rFonts w:ascii="Georgia" w:hAnsi="Georgia"/>
          <w:b/>
          <w:bCs/>
          <w:sz w:val="18"/>
          <w:szCs w:val="18"/>
          <w:u w:val="single"/>
        </w:rPr>
        <w:t>Paratexts, Intertexts, Transmedia</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Aumuller, Matthias ‘Text Types’,</w:t>
      </w:r>
      <w:r>
        <w:rPr>
          <w:i/>
          <w:iCs/>
          <w:sz w:val="18"/>
          <w:szCs w:val="18"/>
        </w:rPr>
        <w:t xml:space="preserve"> the living handbook of narratology</w:t>
      </w:r>
      <w:r>
        <w:rPr>
          <w:sz w:val="18"/>
          <w:szCs w:val="18"/>
        </w:rPr>
        <w:t xml:space="preserve">, 2014 [Online]. Available at: </w:t>
      </w:r>
      <w:hyperlink r:id="rId318">
        <w:r>
          <w:rPr>
            <w:rStyle w:val="InternetLink"/>
            <w:sz w:val="18"/>
            <w:szCs w:val="18"/>
          </w:rPr>
          <w:t>http://www.lhn.uni-hamburg.de/node/121.html</w:t>
        </w:r>
      </w:hyperlink>
      <w:r>
        <w:rPr>
          <w:sz w:val="18"/>
          <w:szCs w:val="18"/>
        </w:rPr>
        <w:t xml:space="preserve"> [Accessed: 3</w:t>
      </w:r>
      <w:r>
        <w:rPr>
          <w:sz w:val="18"/>
          <w:szCs w:val="18"/>
          <w:vertAlign w:val="superscript"/>
        </w:rPr>
        <w:t>rd</w:t>
      </w:r>
      <w:r>
        <w:rPr>
          <w:sz w:val="18"/>
          <w:szCs w:val="18"/>
        </w:rPr>
        <w:t xml:space="preserve"> November 2020]. </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Beebee, Thomas O. ‘Introduction: letters, genealogy, power’. In: Beebee. Thomas O. (eds.) Epistolary Fiction in Europe, 1500 – 1850. Cambridge: CUP, 1999, pp. 1 – 17, p. 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Beebee, Thomas O. Epistolary Fiction in Europe 1500 – 1850. Cambridge: Cambridge University Press, 1999.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Birke, Dorothee and Christ, Birte ‘Paratext and Digitized Narrative: Mapping the Field’. </w:t>
      </w:r>
      <w:r>
        <w:rPr>
          <w:i/>
          <w:iCs/>
          <w:sz w:val="18"/>
          <w:szCs w:val="18"/>
        </w:rPr>
        <w:t xml:space="preserve">Narrative </w:t>
      </w:r>
      <w:r>
        <w:rPr>
          <w:sz w:val="18"/>
          <w:szCs w:val="18"/>
        </w:rPr>
        <w:t>21 (1), 2013, pp. 65 – 87, p. 68.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Bower, Anne L. ‘Dear ------: In Search of New (Old) Forms of Critical Address’. </w:t>
      </w:r>
      <w:r>
        <w:rPr>
          <w:i/>
          <w:iCs/>
          <w:sz w:val="18"/>
          <w:szCs w:val="18"/>
        </w:rPr>
        <w:t xml:space="preserve">In: </w:t>
      </w:r>
      <w:r>
        <w:rPr>
          <w:sz w:val="18"/>
          <w:szCs w:val="18"/>
        </w:rPr>
        <w:t>Gilroy, Amanda and Verhoeven, W. M., 2000, p. 156.</w:t>
      </w:r>
    </w:p>
    <w:p>
      <w:pPr>
        <w:pStyle w:val="Footnote"/>
        <w:spacing w:lineRule="auto" w:line="240"/>
        <w:ind w:left="339" w:right="0" w:hanging="0"/>
        <w:rPr>
          <w:rFonts w:ascii="Georgia" w:hAnsi="Georgia"/>
          <w:sz w:val="18"/>
          <w:szCs w:val="18"/>
        </w:rPr>
      </w:pPr>
      <w:r>
        <w:rPr>
          <w:sz w:val="18"/>
          <w:szCs w:val="18"/>
        </w:rPr>
      </w:r>
    </w:p>
    <w:p>
      <w:pPr>
        <w:pStyle w:val="Footnote"/>
        <w:spacing w:lineRule="auto" w:line="240"/>
        <w:ind w:left="339" w:right="0" w:hanging="0"/>
        <w:rPr/>
      </w:pPr>
      <w:r>
        <w:rPr>
          <w:sz w:val="18"/>
          <w:szCs w:val="18"/>
        </w:rPr>
        <w:t>Branwyn, Gareth ‘Touch Me Not, a surreal 18</w:t>
      </w:r>
      <w:r>
        <w:rPr>
          <w:sz w:val="18"/>
          <w:szCs w:val="18"/>
          <w:vertAlign w:val="superscript"/>
        </w:rPr>
        <w:t>th</w:t>
      </w:r>
      <w:r>
        <w:rPr>
          <w:sz w:val="18"/>
          <w:szCs w:val="18"/>
        </w:rPr>
        <w:t xml:space="preserve"> century manual on how to raise the Devil, and then send him treasure hunting’, </w:t>
      </w:r>
      <w:r>
        <w:rPr>
          <w:i/>
          <w:iCs/>
          <w:sz w:val="18"/>
          <w:szCs w:val="18"/>
        </w:rPr>
        <w:t>Boing Boing</w:t>
      </w:r>
      <w:r>
        <w:rPr>
          <w:i w:val="false"/>
          <w:iCs w:val="false"/>
          <w:sz w:val="18"/>
          <w:szCs w:val="18"/>
        </w:rPr>
        <w:t xml:space="preserve">, 2018 [Online]. Available at: </w:t>
      </w:r>
      <w:hyperlink r:id="rId319">
        <w:r>
          <w:rPr>
            <w:rStyle w:val="InternetLink"/>
            <w:i w:val="false"/>
            <w:iCs w:val="false"/>
            <w:sz w:val="18"/>
            <w:szCs w:val="18"/>
          </w:rPr>
          <w:t>https://boingboing.net/2018/05/14/touch-me-not-a-surreal-18th-c.html</w:t>
        </w:r>
      </w:hyperlink>
      <w:r>
        <w:rPr>
          <w:i w:val="false"/>
          <w:iCs w:val="false"/>
          <w:sz w:val="18"/>
          <w:szCs w:val="18"/>
        </w:rPr>
        <w:t xml:space="preserve"> [Accessed:10th January 2021].</w:t>
      </w:r>
    </w:p>
    <w:p>
      <w:pPr>
        <w:pStyle w:val="Footnote"/>
        <w:spacing w:lineRule="auto" w:line="240"/>
        <w:ind w:left="339" w:right="0" w:hanging="0"/>
        <w:rPr>
          <w:i w:val="false"/>
          <w:i w:val="false"/>
          <w:iCs w:val="false"/>
        </w:rPr>
      </w:pPr>
      <w:r>
        <w:rPr>
          <w:i w:val="false"/>
          <w:iCs w:val="false"/>
        </w:rPr>
      </w:r>
    </w:p>
    <w:p>
      <w:pPr>
        <w:pStyle w:val="Footnote"/>
        <w:spacing w:lineRule="auto" w:line="240"/>
        <w:ind w:left="339" w:right="0" w:hanging="0"/>
        <w:rPr/>
      </w:pPr>
      <w:r>
        <w:rPr>
          <w:sz w:val="18"/>
          <w:szCs w:val="18"/>
        </w:rPr>
        <w:t xml:space="preserve"> </w:t>
      </w:r>
      <w:r>
        <w:rPr>
          <w:sz w:val="18"/>
          <w:szCs w:val="18"/>
        </w:rPr>
        <w:t xml:space="preserve">Breen, Benjamin ‘”This Misterie of Fucking’: A Sex Manual From 1680’, </w:t>
      </w:r>
      <w:r>
        <w:rPr>
          <w:i/>
          <w:iCs/>
          <w:sz w:val="18"/>
          <w:szCs w:val="18"/>
        </w:rPr>
        <w:t xml:space="preserve">Jezebel, </w:t>
      </w:r>
      <w:r>
        <w:rPr>
          <w:sz w:val="18"/>
          <w:szCs w:val="18"/>
        </w:rPr>
        <w:t xml:space="preserve">2013 [Online]. Available at: </w:t>
      </w:r>
      <w:hyperlink r:id="rId320">
        <w:r>
          <w:rPr>
            <w:rStyle w:val="InternetLink"/>
            <w:sz w:val="18"/>
            <w:szCs w:val="18"/>
          </w:rPr>
          <w:t>https://jezebel.com/this-misterie-of-fucking-a-sex-manual-from-1680-575810241</w:t>
        </w:r>
      </w:hyperlink>
      <w:r>
        <w:rPr>
          <w:sz w:val="18"/>
          <w:szCs w:val="18"/>
        </w:rPr>
        <w:t xml:space="preserve"> [Accessed: 20</w:t>
      </w:r>
      <w:r>
        <w:rPr>
          <w:sz w:val="18"/>
          <w:szCs w:val="18"/>
          <w:vertAlign w:val="superscript"/>
        </w:rPr>
        <w:t>th</w:t>
      </w:r>
      <w:r>
        <w:rPr>
          <w:sz w:val="18"/>
          <w:szCs w:val="18"/>
        </w:rPr>
        <w:t xml:space="preserve"> June 2020]. </w:t>
      </w:r>
    </w:p>
    <w:p>
      <w:pPr>
        <w:pStyle w:val="Footnote"/>
        <w:spacing w:lineRule="auto" w:line="240"/>
        <w:rPr>
          <w:rStyle w:val="WWFootnoteCharacters"/>
          <w:rFonts w:eastAsia="Georgia" w:cs="Georgia"/>
          <w:color w:val="000000"/>
          <w:highlight w:val="white"/>
          <w:lang w:val="en-GB"/>
        </w:rPr>
      </w:pPr>
      <w:r>
        <w:rPr>
          <w:rFonts w:eastAsia="Georgia" w:cs="Georgia"/>
          <w:color w:val="000000"/>
          <w:highlight w:val="white"/>
          <w:lang w:val="en-GB"/>
        </w:rPr>
      </w:r>
    </w:p>
    <w:p>
      <w:pPr>
        <w:pStyle w:val="Footnote"/>
        <w:spacing w:lineRule="auto" w:line="240"/>
        <w:rPr/>
      </w:pPr>
      <w:r>
        <w:rPr>
          <w:rStyle w:val="WWFootnoteCharacters"/>
          <w:rFonts w:eastAsia="Georgia" w:cs="Georgia"/>
          <w:color w:val="000000"/>
          <w:sz w:val="18"/>
          <w:szCs w:val="18"/>
          <w:highlight w:val="white"/>
          <w:lang w:val="en-GB"/>
        </w:rPr>
        <w:t xml:space="preserve"> </w:t>
      </w:r>
      <w:r>
        <w:rPr>
          <w:rStyle w:val="WWFootnoteCharacters"/>
          <w:rFonts w:eastAsia="Georgia" w:cs="Georgia"/>
          <w:color w:val="000000"/>
          <w:sz w:val="18"/>
          <w:szCs w:val="18"/>
          <w:highlight w:val="white"/>
          <w:lang w:val="en-GB"/>
        </w:rPr>
        <w:t xml:space="preserve">Carroll, Nilson Thomas ‘The Lost Art of the Video Game Instruction Manual’. </w:t>
      </w:r>
      <w:r>
        <w:rPr>
          <w:rStyle w:val="WWFootnoteCharacters"/>
          <w:rFonts w:eastAsia="Georgia" w:cs="Georgia"/>
          <w:i/>
          <w:iCs/>
          <w:color w:val="000000"/>
          <w:sz w:val="18"/>
          <w:szCs w:val="18"/>
          <w:highlight w:val="white"/>
          <w:lang w:val="en-GB"/>
        </w:rPr>
        <w:t xml:space="preserve">The Artifice, </w:t>
      </w:r>
      <w:r>
        <w:rPr>
          <w:rStyle w:val="WWFootnoteCharacters"/>
          <w:rFonts w:eastAsia="Georgia" w:cs="Georgia"/>
          <w:color w:val="000000"/>
          <w:sz w:val="18"/>
          <w:szCs w:val="18"/>
          <w:highlight w:val="white"/>
          <w:lang w:val="en-GB"/>
        </w:rPr>
        <w:t xml:space="preserve">2014 [Online]. Available at: </w:t>
      </w:r>
      <w:hyperlink r:id="rId321">
        <w:r>
          <w:rPr>
            <w:rStyle w:val="WWFootnoteCharacters"/>
            <w:rFonts w:eastAsia="Georgia" w:cs="Georgia"/>
            <w:color w:val="000000"/>
            <w:sz w:val="18"/>
            <w:szCs w:val="18"/>
            <w:highlight w:val="white"/>
            <w:lang w:val="en-GB"/>
          </w:rPr>
          <w:t>https://the-artifice.com/lost-art-of-video-game-instruction-manual/</w:t>
        </w:r>
      </w:hyperlink>
      <w:r>
        <w:rPr>
          <w:rStyle w:val="WWFootnoteCharacters"/>
          <w:rFonts w:eastAsia="Georgia" w:cs="Georgia"/>
          <w:color w:val="000000"/>
          <w:sz w:val="18"/>
          <w:szCs w:val="18"/>
          <w:highlight w:val="white"/>
          <w:lang w:val="en-GB"/>
        </w:rPr>
        <w:t xml:space="preserve"> [Accessed: 20</w:t>
      </w:r>
      <w:r>
        <w:rPr>
          <w:rStyle w:val="WWFootnoteCharacters"/>
          <w:rFonts w:eastAsia="Georgia" w:cs="Georgia"/>
          <w:color w:val="000000"/>
          <w:sz w:val="18"/>
          <w:szCs w:val="18"/>
          <w:highlight w:val="white"/>
          <w:vertAlign w:val="superscript"/>
          <w:lang w:val="en-GB"/>
        </w:rPr>
        <w:t>th</w:t>
      </w:r>
      <w:r>
        <w:rPr>
          <w:rStyle w:val="WWFootnoteCharacters"/>
          <w:rFonts w:eastAsia="Georgia" w:cs="Georgia"/>
          <w:color w:val="000000"/>
          <w:sz w:val="18"/>
          <w:szCs w:val="18"/>
          <w:highlight w:val="white"/>
          <w:lang w:val="en-GB"/>
        </w:rPr>
        <w:t xml:space="preserve"> June 2020].</w:t>
      </w:r>
    </w:p>
    <w:p>
      <w:pPr>
        <w:pStyle w:val="Footnote"/>
        <w:spacing w:lineRule="auto" w:line="240"/>
        <w:rPr>
          <w:rStyle w:val="WWFootnoteCharacters"/>
          <w:rFonts w:eastAsia="Georgia" w:cs="Georgia"/>
          <w:color w:val="000000"/>
          <w:highlight w:val="white"/>
          <w:lang w:val="en-GB"/>
        </w:rPr>
      </w:pPr>
      <w:r>
        <w:rPr>
          <w:rFonts w:eastAsia="Georgia" w:cs="Georgia"/>
          <w:color w:val="000000"/>
          <w:highlight w:val="white"/>
          <w:lang w:val="en-GB"/>
        </w:rPr>
      </w:r>
    </w:p>
    <w:p>
      <w:pPr>
        <w:pStyle w:val="Footnote"/>
        <w:spacing w:lineRule="auto" w:line="240"/>
        <w:rPr/>
      </w:pPr>
      <w:r>
        <w:rPr>
          <w:sz w:val="18"/>
          <w:szCs w:val="18"/>
        </w:rPr>
        <w:t xml:space="preserve"> </w:t>
      </w:r>
      <w:r>
        <w:rPr>
          <w:rFonts w:cs="Georgia"/>
          <w:sz w:val="18"/>
          <w:szCs w:val="18"/>
        </w:rPr>
        <w:t xml:space="preserve">Cernau, Teodora ‘Who’s Afraid of Kafka’s Soup?’ </w:t>
      </w:r>
      <w:r>
        <w:rPr>
          <w:rFonts w:cs="Georgia"/>
          <w:i/>
          <w:iCs/>
          <w:sz w:val="18"/>
          <w:szCs w:val="18"/>
        </w:rPr>
        <w:t xml:space="preserve">The Scientific Journal of Humanistic Studies </w:t>
      </w:r>
      <w:r>
        <w:rPr>
          <w:rFonts w:cs="Georgia"/>
          <w:sz w:val="18"/>
          <w:szCs w:val="18"/>
        </w:rPr>
        <w:t>8 (15), 41 – 46, 2014.</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Clore, Dan ‘The Lurker on Threshold of Interpretation: Hoax Necronomicons and Paratextual Noise’, 2006 [Online]. Available at: http://www.geocities.ws/clorebeast/lurker.htm [Accessed 20th October 2019].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Cockburn, J.S. ‘Early-modern assize records as historical evidence’.</w:t>
      </w:r>
      <w:r>
        <w:rPr>
          <w:i/>
          <w:iCs/>
          <w:sz w:val="18"/>
          <w:szCs w:val="18"/>
        </w:rPr>
        <w:t xml:space="preserve"> Jounral of the Society of Archivists</w:t>
      </w:r>
      <w:r>
        <w:rPr>
          <w:sz w:val="18"/>
          <w:szCs w:val="18"/>
        </w:rPr>
        <w:t xml:space="preserve"> 5 (4), 1975, pp. 215 – 231.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Consalvo, Mia ‘When paratexts become texts: de-centering the game-as-text’. </w:t>
      </w:r>
      <w:r>
        <w:rPr>
          <w:i/>
          <w:iCs/>
          <w:sz w:val="18"/>
          <w:szCs w:val="18"/>
        </w:rPr>
        <w:t xml:space="preserve">Critical Studies in Media Communication </w:t>
      </w:r>
      <w:r>
        <w:rPr>
          <w:sz w:val="18"/>
          <w:szCs w:val="18"/>
        </w:rPr>
        <w:t>34 (1), 2017, pp. 177 – 183.</w:t>
      </w:r>
    </w:p>
    <w:p>
      <w:pPr>
        <w:pStyle w:val="Footnote"/>
        <w:spacing w:lineRule="auto" w:line="240"/>
        <w:rPr>
          <w:rFonts w:cs="Georgia"/>
        </w:rPr>
      </w:pPr>
      <w:r>
        <w:rPr>
          <w:rFonts w:cs="Georgia"/>
        </w:rPr>
      </w:r>
    </w:p>
    <w:p>
      <w:pPr>
        <w:pStyle w:val="Footnote"/>
        <w:spacing w:lineRule="auto" w:line="240"/>
        <w:rPr/>
      </w:pPr>
      <w:r>
        <w:rPr>
          <w:rFonts w:cs="Georgia"/>
          <w:sz w:val="18"/>
          <w:szCs w:val="18"/>
        </w:rPr>
        <w:t xml:space="preserve"> </w:t>
      </w:r>
      <w:r>
        <w:rPr>
          <w:rFonts w:cs="Georgia"/>
          <w:sz w:val="18"/>
          <w:szCs w:val="18"/>
        </w:rPr>
        <w:t xml:space="preserve">Crowley, Aleister, The Book Of The Law. London: Red Wheel, 1977. </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Davis, Ashley ‘The seven best videogame manuals of all time’,</w:t>
      </w:r>
      <w:r>
        <w:rPr>
          <w:rFonts w:cs="Georgia"/>
          <w:i/>
          <w:iCs/>
          <w:sz w:val="18"/>
          <w:szCs w:val="18"/>
        </w:rPr>
        <w:t xml:space="preserve"> Destructoid</w:t>
      </w:r>
      <w:r>
        <w:rPr>
          <w:rFonts w:cs="Georgia"/>
          <w:i w:val="false"/>
          <w:iCs w:val="false"/>
          <w:sz w:val="18"/>
          <w:szCs w:val="18"/>
        </w:rPr>
        <w:t xml:space="preserve">, 2009 [Online]. Available at: </w:t>
      </w:r>
      <w:hyperlink r:id="rId322">
        <w:r>
          <w:rPr>
            <w:rStyle w:val="InternetLink"/>
            <w:rFonts w:cs="Georgia"/>
            <w:i w:val="false"/>
            <w:iCs w:val="false"/>
            <w:sz w:val="18"/>
            <w:szCs w:val="18"/>
          </w:rPr>
          <w:t>https://www.destructoid.com/stories/the-seven-best-videogame-manuals-of-all-time-158352.phtml</w:t>
        </w:r>
      </w:hyperlink>
      <w:r>
        <w:rPr>
          <w:rFonts w:cs="Georgia"/>
          <w:i w:val="false"/>
          <w:iCs w:val="false"/>
          <w:sz w:val="18"/>
          <w:szCs w:val="18"/>
        </w:rPr>
        <w:t xml:space="preserve"> [Accessed: 20</w:t>
      </w:r>
      <w:r>
        <w:rPr>
          <w:rFonts w:cs="Georgia"/>
          <w:i w:val="false"/>
          <w:iCs w:val="false"/>
          <w:sz w:val="18"/>
          <w:szCs w:val="18"/>
          <w:vertAlign w:val="superscript"/>
        </w:rPr>
        <w:t>th</w:t>
      </w:r>
      <w:r>
        <w:rPr>
          <w:rFonts w:cs="Georgia"/>
          <w:i w:val="false"/>
          <w:iCs w:val="false"/>
          <w:sz w:val="18"/>
          <w:szCs w:val="18"/>
        </w:rPr>
        <w:t xml:space="preserve"> January 2021].</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Dena, Christy Transmedia Practice: Theorising the Practice of Expressing a Fictional World across Distinct Media and Environment. [PhD dissertation], University of Sydney, 2009.</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Dena, Christy ‘Transmedial Fiction’. In: Ryan, Marie-Laure et al. (eds.), 2014, pp. 486 – 489.</w:t>
      </w:r>
    </w:p>
    <w:p>
      <w:pPr>
        <w:pStyle w:val="Footnote"/>
        <w:spacing w:lineRule="auto" w:line="240"/>
        <w:rPr>
          <w:rFonts w:cs="Georgia"/>
        </w:rPr>
      </w:pPr>
      <w:r>
        <w:rPr>
          <w:rFonts w:cs="Georgia"/>
        </w:rPr>
      </w:r>
    </w:p>
    <w:p>
      <w:pPr>
        <w:pStyle w:val="Footnote"/>
        <w:spacing w:lineRule="auto" w:line="240"/>
        <w:rPr/>
      </w:pPr>
      <w:r>
        <w:rPr>
          <w:rFonts w:cs="Georgia"/>
          <w:sz w:val="18"/>
          <w:szCs w:val="18"/>
        </w:rPr>
        <w:t xml:space="preserve"> </w:t>
      </w:r>
      <w:r>
        <w:rPr>
          <w:rFonts w:cs="Georgia"/>
          <w:sz w:val="18"/>
          <w:szCs w:val="18"/>
        </w:rPr>
        <w:t xml:space="preserve">Ezell, MJ ‘”Invisible Books”’. </w:t>
      </w:r>
      <w:r>
        <w:rPr>
          <w:rFonts w:cs="Georgia"/>
          <w:i/>
          <w:iCs/>
          <w:sz w:val="18"/>
          <w:szCs w:val="18"/>
        </w:rPr>
        <w:t xml:space="preserve">In: </w:t>
      </w:r>
      <w:r>
        <w:rPr>
          <w:rFonts w:cs="Georgia"/>
          <w:sz w:val="18"/>
          <w:szCs w:val="18"/>
        </w:rPr>
        <w:t>Rogers, Pat and Runge, Laura (</w:t>
      </w:r>
      <w:r>
        <w:rPr>
          <w:rFonts w:cs="Georgia"/>
          <w:i/>
          <w:iCs/>
          <w:sz w:val="18"/>
          <w:szCs w:val="18"/>
        </w:rPr>
        <w:t>eds.</w:t>
      </w:r>
      <w:r>
        <w:rPr>
          <w:rFonts w:cs="Georgia"/>
          <w:sz w:val="18"/>
          <w:szCs w:val="18"/>
        </w:rPr>
        <w:t xml:space="preserve">) </w:t>
      </w:r>
      <w:r>
        <w:rPr>
          <w:rFonts w:cs="Georgia"/>
          <w:i/>
          <w:iCs/>
          <w:sz w:val="18"/>
          <w:szCs w:val="18"/>
        </w:rPr>
        <w:t xml:space="preserve">Producing the Eighteenth-Century Book: Writers and Publishers in England 1650 – 1800. </w:t>
      </w:r>
      <w:r>
        <w:rPr>
          <w:rFonts w:cs="Georgia"/>
          <w:sz w:val="18"/>
          <w:szCs w:val="18"/>
        </w:rPr>
        <w:t>Delaware: UDP, 2009, pp. 53 – 69.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Fairclough, Norman </w:t>
      </w:r>
      <w:r>
        <w:rPr>
          <w:i/>
          <w:iCs/>
          <w:sz w:val="18"/>
          <w:szCs w:val="18"/>
        </w:rPr>
        <w:t>Discourse and Social Change</w:t>
      </w:r>
      <w:r>
        <w:rPr>
          <w:sz w:val="18"/>
          <w:szCs w:val="18"/>
        </w:rPr>
        <w:t>. Cambridge: Polity Press, 1992.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Field, Catherine. ‘“Many hands hands”: Writing the Self in Early Modern Women’s Recipe Books.’ </w:t>
      </w:r>
      <w:r>
        <w:rPr>
          <w:i/>
          <w:iCs/>
          <w:sz w:val="18"/>
          <w:szCs w:val="18"/>
        </w:rPr>
        <w:t xml:space="preserve">In: </w:t>
      </w:r>
      <w:r>
        <w:rPr>
          <w:i/>
          <w:sz w:val="18"/>
          <w:szCs w:val="18"/>
        </w:rPr>
        <w:t>Genre and Women's Life Writing in Early Modern England</w:t>
      </w:r>
      <w:r>
        <w:rPr>
          <w:sz w:val="18"/>
          <w:szCs w:val="18"/>
        </w:rPr>
        <w:t xml:space="preserve">. London, Routledge, 2016, pp. 49-63. </w:t>
      </w:r>
    </w:p>
    <w:p>
      <w:pPr>
        <w:pStyle w:val="Footnote"/>
        <w:spacing w:lineRule="auto" w:line="240"/>
        <w:rPr>
          <w:rFonts w:eastAsia="Times New Roman" w:cs="Times New Roman"/>
          <w:sz w:val="26"/>
          <w:szCs w:val="20"/>
          <w:lang w:val="en-GB" w:bidi="ar-SA"/>
        </w:rPr>
      </w:pPr>
      <w:r>
        <w:rPr>
          <w:rFonts w:eastAsia="Times New Roman" w:cs="Times New Roman"/>
          <w:sz w:val="26"/>
          <w:szCs w:val="20"/>
          <w:lang w:val="en-GB" w:bidi="ar-SA"/>
        </w:rPr>
      </w:r>
    </w:p>
    <w:p>
      <w:pPr>
        <w:pStyle w:val="Footnote"/>
        <w:spacing w:lineRule="auto" w:line="240"/>
        <w:rPr/>
      </w:pPr>
      <w:r>
        <w:rPr>
          <w:rFonts w:eastAsia="Times New Roman" w:cs="Times New Roman"/>
          <w:sz w:val="26"/>
          <w:szCs w:val="20"/>
          <w:lang w:val="en-GB" w:bidi="ar-SA"/>
        </w:rPr>
        <w:t xml:space="preserve"> </w:t>
      </w:r>
      <w:r>
        <w:rPr>
          <w:rFonts w:eastAsia="Times New Roman" w:cs="Georgia"/>
          <w:sz w:val="18"/>
          <w:szCs w:val="18"/>
          <w:lang w:val="en-GB" w:bidi="ar-SA"/>
        </w:rPr>
        <w:t xml:space="preserve">Fleming, Laura ‘Expanding Learning Opportunieis with Transmedia Practices: </w:t>
      </w:r>
      <w:r>
        <w:rPr>
          <w:rFonts w:eastAsia="Times New Roman" w:cs="Georgia"/>
          <w:i/>
          <w:iCs/>
          <w:sz w:val="18"/>
          <w:szCs w:val="18"/>
          <w:lang w:val="en-GB" w:bidi="ar-SA"/>
        </w:rPr>
        <w:t xml:space="preserve">Inanimate Alice </w:t>
      </w:r>
      <w:r>
        <w:rPr>
          <w:rFonts w:eastAsia="Times New Roman" w:cs="Georgia"/>
          <w:sz w:val="18"/>
          <w:szCs w:val="18"/>
          <w:lang w:val="en-GB" w:bidi="ar-SA"/>
        </w:rPr>
        <w:t xml:space="preserve">as an Exemplar’. </w:t>
      </w:r>
      <w:r>
        <w:rPr>
          <w:rFonts w:eastAsia="Times New Roman" w:cs="Georgia"/>
          <w:i/>
          <w:iCs/>
          <w:sz w:val="18"/>
          <w:szCs w:val="18"/>
          <w:lang w:val="en-GB" w:bidi="ar-SA"/>
        </w:rPr>
        <w:t xml:space="preserve">JMLE </w:t>
      </w:r>
      <w:r>
        <w:rPr>
          <w:rFonts w:eastAsia="Times New Roman" w:cs="Georgia"/>
          <w:sz w:val="18"/>
          <w:szCs w:val="18"/>
          <w:lang w:val="en-GB" w:bidi="ar-SA"/>
        </w:rPr>
        <w:t>5 (2), 2013, pp. 370 – 378, p. 370.</w:t>
      </w:r>
    </w:p>
    <w:p>
      <w:pPr>
        <w:pStyle w:val="Footnote"/>
        <w:spacing w:lineRule="auto" w:line="240"/>
        <w:rPr>
          <w:rFonts w:eastAsia="Times New Roman" w:cs="Georgia"/>
          <w:lang w:val="en-GB" w:bidi="ar-SA"/>
        </w:rPr>
      </w:pPr>
      <w:r>
        <w:rPr>
          <w:rFonts w:eastAsia="Times New Roman" w:cs="Georgia"/>
          <w:lang w:val="en-GB" w:bidi="ar-SA"/>
        </w:rPr>
      </w:r>
    </w:p>
    <w:p>
      <w:pPr>
        <w:pStyle w:val="Footnote"/>
        <w:spacing w:lineRule="auto" w:line="240"/>
        <w:rPr/>
      </w:pPr>
      <w:r>
        <w:rPr>
          <w:sz w:val="18"/>
          <w:szCs w:val="18"/>
        </w:rPr>
        <w:t xml:space="preserve"> </w:t>
      </w:r>
      <w:r>
        <w:rPr>
          <w:rFonts w:cs="Georgia"/>
          <w:sz w:val="18"/>
          <w:szCs w:val="18"/>
        </w:rPr>
        <w:t xml:space="preserve"> </w:t>
      </w:r>
      <w:r>
        <w:rPr>
          <w:rFonts w:cs="Georgia"/>
          <w:sz w:val="18"/>
          <w:szCs w:val="18"/>
        </w:rPr>
        <w:t>Forbes, Paula ‘Linton Hopkins on How to Read Cookbooks, Literary Criticism, and Mayonnaise’</w:t>
      </w:r>
      <w:r>
        <w:rPr>
          <w:rFonts w:cs="Georgia"/>
          <w:i/>
          <w:iCs/>
          <w:sz w:val="18"/>
          <w:szCs w:val="18"/>
        </w:rPr>
        <w:t>, Eater</w:t>
      </w:r>
      <w:r>
        <w:rPr>
          <w:rFonts w:cs="Georgia"/>
          <w:sz w:val="18"/>
          <w:szCs w:val="18"/>
        </w:rPr>
        <w:t xml:space="preserve">, 2012 [Online]. Available at: </w:t>
      </w:r>
      <w:hyperlink r:id="rId323">
        <w:r>
          <w:rPr>
            <w:rStyle w:val="InternetLink"/>
            <w:rFonts w:cs="Georgia"/>
            <w:sz w:val="18"/>
            <w:szCs w:val="18"/>
          </w:rPr>
          <w:t>https://www.eater.com/2012/9/10/6547753/linton-hopkins-on-how-to-read-cookbooks-literary-criticism-and</w:t>
        </w:r>
      </w:hyperlink>
      <w:r>
        <w:rPr>
          <w:rFonts w:cs="Georgia"/>
          <w:sz w:val="18"/>
          <w:szCs w:val="18"/>
        </w:rPr>
        <w:t xml:space="preserve"> [Accessed: 12</w:t>
      </w:r>
      <w:r>
        <w:rPr>
          <w:rFonts w:cs="Georgia"/>
          <w:sz w:val="18"/>
          <w:szCs w:val="18"/>
          <w:vertAlign w:val="superscript"/>
        </w:rPr>
        <w:t>th</w:t>
      </w:r>
      <w:r>
        <w:rPr>
          <w:rFonts w:cs="Georgia"/>
          <w:sz w:val="18"/>
          <w:szCs w:val="18"/>
        </w:rPr>
        <w:t xml:space="preserve"> June 2020].</w:t>
      </w:r>
    </w:p>
    <w:p>
      <w:pPr>
        <w:pStyle w:val="Footnote"/>
        <w:spacing w:lineRule="auto" w:line="240"/>
        <w:rPr>
          <w:rFonts w:cs="Georgia"/>
        </w:rPr>
      </w:pPr>
      <w:r>
        <w:rPr>
          <w:rFonts w:cs="Georgia"/>
        </w:rPr>
      </w:r>
    </w:p>
    <w:p>
      <w:pPr>
        <w:pStyle w:val="Footnote"/>
        <w:spacing w:lineRule="auto" w:line="240"/>
        <w:rPr/>
      </w:pPr>
      <w:r>
        <w:rPr>
          <w:sz w:val="18"/>
          <w:szCs w:val="18"/>
        </w:rPr>
        <w:t xml:space="preserve"> </w:t>
      </w:r>
      <w:r>
        <w:rPr>
          <w:sz w:val="18"/>
          <w:szCs w:val="18"/>
        </w:rPr>
        <w:t>Freeman, Matthew and Rempazzi Gambarato, Renira (</w:t>
      </w:r>
      <w:r>
        <w:rPr>
          <w:i/>
          <w:iCs/>
          <w:sz w:val="18"/>
          <w:szCs w:val="18"/>
        </w:rPr>
        <w:t>eds.</w:t>
      </w:r>
      <w:r>
        <w:rPr>
          <w:sz w:val="18"/>
          <w:szCs w:val="18"/>
        </w:rPr>
        <w:t>)</w:t>
      </w:r>
      <w:r>
        <w:rPr>
          <w:i/>
          <w:iCs/>
          <w:sz w:val="18"/>
          <w:szCs w:val="18"/>
        </w:rPr>
        <w:t xml:space="preserve"> The Routledge Companion to Transmedia Studies</w:t>
      </w:r>
      <w:r>
        <w:rPr>
          <w:sz w:val="18"/>
          <w:szCs w:val="18"/>
        </w:rPr>
        <w:t>. London: Routledge, 2018.</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 xml:space="preserve">Genette, Gérard 'Discours du récit'. In: Figures III. Paris: Seuil, 1972. </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Genette, Gerard</w:t>
      </w:r>
      <w:r>
        <w:rPr>
          <w:i/>
          <w:iCs/>
          <w:sz w:val="18"/>
          <w:szCs w:val="18"/>
        </w:rPr>
        <w:t xml:space="preserve"> Paratexts: Thresholds of Interpretation.</w:t>
      </w:r>
      <w:r>
        <w:rPr>
          <w:sz w:val="18"/>
          <w:szCs w:val="18"/>
        </w:rPr>
        <w:t xml:space="preserve"> Cambridge: CUP, 1997.</w:t>
      </w:r>
    </w:p>
    <w:p>
      <w:pPr>
        <w:pStyle w:val="Footnote"/>
        <w:spacing w:lineRule="auto" w:line="240"/>
        <w:rPr>
          <w:rFonts w:cs="Georgia"/>
        </w:rPr>
      </w:pPr>
      <w:r>
        <w:rPr>
          <w:rFonts w:cs="Georgia"/>
        </w:rPr>
      </w:r>
    </w:p>
    <w:p>
      <w:pPr>
        <w:pStyle w:val="Footnote"/>
        <w:spacing w:lineRule="auto" w:line="240"/>
        <w:rPr/>
      </w:pPr>
      <w:r>
        <w:rPr>
          <w:rFonts w:cs="Georgia"/>
          <w:sz w:val="18"/>
          <w:szCs w:val="18"/>
        </w:rPr>
        <w:t xml:space="preserve">  </w:t>
      </w:r>
      <w:r>
        <w:rPr>
          <w:rFonts w:cs="Georgia"/>
          <w:sz w:val="18"/>
          <w:szCs w:val="18"/>
        </w:rPr>
        <w:t xml:space="preserve">Gilroy, Amanda and Verhoeven, W.M., ‘Introduction’. </w:t>
      </w:r>
      <w:r>
        <w:rPr>
          <w:rFonts w:cs="Georgia"/>
          <w:i/>
          <w:iCs/>
          <w:sz w:val="18"/>
          <w:szCs w:val="18"/>
        </w:rPr>
        <w:t xml:space="preserve">In: </w:t>
      </w:r>
      <w:r>
        <w:rPr>
          <w:rFonts w:cs="Georgia"/>
          <w:sz w:val="18"/>
          <w:szCs w:val="18"/>
        </w:rPr>
        <w:t xml:space="preserve">Gilroy, Amanda and Verhoeven, W.M. </w:t>
      </w:r>
      <w:r>
        <w:rPr>
          <w:rFonts w:cs="Georgia"/>
          <w:i/>
          <w:iCs/>
          <w:sz w:val="18"/>
          <w:szCs w:val="18"/>
        </w:rPr>
        <w:t>(eds.</w:t>
      </w:r>
      <w:r>
        <w:rPr>
          <w:rFonts w:cs="Georgia"/>
          <w:sz w:val="18"/>
          <w:szCs w:val="18"/>
        </w:rPr>
        <w:t xml:space="preserve">) </w:t>
      </w:r>
      <w:r>
        <w:rPr>
          <w:rFonts w:cs="Georgia"/>
          <w:i/>
          <w:iCs/>
          <w:sz w:val="18"/>
          <w:szCs w:val="18"/>
        </w:rPr>
        <w:t xml:space="preserve">Epistolary Histories: Letters, Fiction, Culture. </w:t>
      </w:r>
      <w:r>
        <w:rPr>
          <w:rFonts w:cs="Georgia"/>
          <w:sz w:val="18"/>
          <w:szCs w:val="18"/>
        </w:rPr>
        <w:t>London: University Press of Virginia, 2000, p. 1.</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Goddard, Michael. 'Media Ecology' </w:t>
      </w:r>
      <w:r>
        <w:rPr>
          <w:i/>
          <w:iCs/>
          <w:sz w:val="18"/>
          <w:szCs w:val="18"/>
        </w:rPr>
        <w:t xml:space="preserve">In: </w:t>
      </w:r>
      <w:r>
        <w:rPr>
          <w:sz w:val="18"/>
          <w:szCs w:val="18"/>
        </w:rPr>
        <w:t xml:space="preserve">Ryan, Marie-Laure </w:t>
      </w:r>
      <w:r>
        <w:rPr>
          <w:i/>
          <w:iCs/>
          <w:sz w:val="18"/>
          <w:szCs w:val="18"/>
        </w:rPr>
        <w:t>et al. The John Hopkins Guide To Digital Media</w:t>
      </w:r>
      <w:r>
        <w:rPr>
          <w:sz w:val="18"/>
          <w:szCs w:val="18"/>
        </w:rPr>
        <w:t>. Baltimore: John Hopkins University Press, 2014, p. 331.</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Gray, Jonathan </w:t>
      </w:r>
      <w:r>
        <w:rPr>
          <w:i/>
          <w:iCs/>
          <w:sz w:val="18"/>
          <w:szCs w:val="18"/>
        </w:rPr>
        <w:t xml:space="preserve">Show Sold Separately: Promos, Spoilers and Other Media Paratexts. </w:t>
      </w:r>
      <w:r>
        <w:rPr>
          <w:sz w:val="18"/>
          <w:szCs w:val="18"/>
        </w:rPr>
        <w:t>London: New York University Press, 2010, p. 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Haberer, Adolphe ‘Intertextuality in Theory and Practice’.</w:t>
      </w:r>
      <w:r>
        <w:rPr>
          <w:i/>
          <w:iCs/>
          <w:sz w:val="18"/>
          <w:szCs w:val="18"/>
        </w:rPr>
        <w:t xml:space="preserve"> Literatura</w:t>
      </w:r>
      <w:r>
        <w:rPr>
          <w:sz w:val="18"/>
          <w:szCs w:val="18"/>
        </w:rPr>
        <w:t xml:space="preserve"> 49 (5), 2007, pp. 54 – 67.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Harde, Roxanne and Wesselius, Janet (</w:t>
      </w:r>
      <w:r>
        <w:rPr>
          <w:i/>
          <w:iCs/>
          <w:sz w:val="18"/>
          <w:szCs w:val="18"/>
        </w:rPr>
        <w:t>eds.</w:t>
      </w:r>
      <w:r>
        <w:rPr>
          <w:sz w:val="18"/>
          <w:szCs w:val="18"/>
        </w:rPr>
        <w:t xml:space="preserve">) </w:t>
      </w:r>
      <w:r>
        <w:rPr>
          <w:i/>
          <w:iCs/>
          <w:sz w:val="18"/>
          <w:szCs w:val="18"/>
        </w:rPr>
        <w:t xml:space="preserve">Consumption and the Literary Cookbook. </w:t>
      </w:r>
      <w:r>
        <w:rPr>
          <w:sz w:val="18"/>
          <w:szCs w:val="18"/>
        </w:rPr>
        <w:t>London: Routledge, 2021.</w:t>
      </w:r>
    </w:p>
    <w:p>
      <w:pPr>
        <w:pStyle w:val="Footnote"/>
        <w:spacing w:lineRule="auto" w:line="240"/>
        <w:rPr>
          <w:rFonts w:cs="Georgia"/>
        </w:rPr>
      </w:pPr>
      <w:r>
        <w:rPr>
          <w:rFonts w:cs="Georgia"/>
        </w:rPr>
      </w:r>
    </w:p>
    <w:p>
      <w:pPr>
        <w:pStyle w:val="Footnote"/>
        <w:spacing w:lineRule="auto" w:line="240"/>
        <w:rPr/>
      </w:pPr>
      <w:r>
        <w:rPr>
          <w:rFonts w:cs="Georgia"/>
          <w:sz w:val="18"/>
          <w:szCs w:val="18"/>
        </w:rPr>
        <w:t xml:space="preserve"> </w:t>
      </w:r>
      <w:r>
        <w:rPr>
          <w:rFonts w:cs="Georgia"/>
          <w:sz w:val="18"/>
          <w:szCs w:val="18"/>
        </w:rPr>
        <w:t xml:space="preserve">Igra, Alma ‘Leftovers: Cooking, Blogging, and Studying History from Old Recipes’, </w:t>
      </w:r>
      <w:r>
        <w:rPr>
          <w:rFonts w:cs="Georgia"/>
          <w:i/>
          <w:iCs/>
          <w:sz w:val="18"/>
          <w:szCs w:val="18"/>
        </w:rPr>
        <w:t>The Recipes Project</w:t>
      </w:r>
      <w:r>
        <w:rPr>
          <w:rFonts w:cs="Georgia"/>
          <w:sz w:val="18"/>
          <w:szCs w:val="18"/>
        </w:rPr>
        <w:t xml:space="preserve">, 2015 [Online]. Available at: </w:t>
      </w:r>
      <w:hyperlink r:id="rId324">
        <w:r>
          <w:rPr>
            <w:rStyle w:val="InternetLink"/>
            <w:rFonts w:cs="Georgia"/>
            <w:sz w:val="18"/>
            <w:szCs w:val="18"/>
          </w:rPr>
          <w:t>https://recipes.hypotheses.org/6946</w:t>
        </w:r>
      </w:hyperlink>
      <w:r>
        <w:rPr>
          <w:rFonts w:cs="Georgia"/>
          <w:sz w:val="18"/>
          <w:szCs w:val="18"/>
        </w:rPr>
        <w:t xml:space="preserve"> [Accessed: 20</w:t>
      </w:r>
      <w:r>
        <w:rPr>
          <w:rFonts w:cs="Georgia"/>
          <w:sz w:val="18"/>
          <w:szCs w:val="18"/>
          <w:vertAlign w:val="superscript"/>
        </w:rPr>
        <w:t>th</w:t>
      </w:r>
      <w:r>
        <w:rPr>
          <w:rFonts w:cs="Georgia"/>
          <w:sz w:val="18"/>
          <w:szCs w:val="18"/>
        </w:rPr>
        <w:t xml:space="preserve"> June 2020].  </w:t>
      </w:r>
    </w:p>
    <w:p>
      <w:pPr>
        <w:pStyle w:val="Footnote"/>
        <w:spacing w:lineRule="auto" w:line="240"/>
        <w:rPr>
          <w:rFonts w:cs="Georgia"/>
        </w:rPr>
      </w:pPr>
      <w:r>
        <w:rPr>
          <w:rFonts w:cs="Georgia"/>
        </w:rPr>
      </w:r>
    </w:p>
    <w:p>
      <w:pPr>
        <w:pStyle w:val="Footnote"/>
        <w:spacing w:lineRule="auto" w:line="240"/>
        <w:rPr/>
      </w:pPr>
      <w:r>
        <w:rPr>
          <w:rFonts w:cs="Georgia"/>
          <w:sz w:val="18"/>
          <w:szCs w:val="18"/>
        </w:rPr>
        <w:t xml:space="preserve"> </w:t>
      </w:r>
      <w:r>
        <w:rPr>
          <w:rFonts w:cs="Georgia"/>
          <w:sz w:val="18"/>
          <w:szCs w:val="18"/>
        </w:rPr>
        <w:t>Jaffe, Catherine ‘18</w:t>
      </w:r>
      <w:r>
        <w:rPr>
          <w:rFonts w:cs="Georgia"/>
          <w:sz w:val="18"/>
          <w:szCs w:val="18"/>
          <w:vertAlign w:val="superscript"/>
        </w:rPr>
        <w:t>th</w:t>
      </w:r>
      <w:r>
        <w:rPr>
          <w:rFonts w:cs="Georgia"/>
          <w:sz w:val="18"/>
          <w:szCs w:val="18"/>
        </w:rPr>
        <w:t xml:space="preserve"> Century Spanish Conduct Literature for Women’. [Research Report], </w:t>
      </w:r>
      <w:r>
        <w:rPr>
          <w:rFonts w:cs="Georgia"/>
          <w:i/>
          <w:iCs/>
          <w:sz w:val="18"/>
          <w:szCs w:val="18"/>
        </w:rPr>
        <w:t>Texas State University</w:t>
      </w:r>
      <w:r>
        <w:rPr>
          <w:rFonts w:cs="Georgia"/>
          <w:sz w:val="18"/>
          <w:szCs w:val="18"/>
        </w:rPr>
        <w:t xml:space="preserve">, 2006 [Online]. Available at: </w:t>
      </w:r>
      <w:hyperlink r:id="rId325">
        <w:r>
          <w:rPr>
            <w:rStyle w:val="InternetLink"/>
            <w:rFonts w:cs="Georgia"/>
            <w:sz w:val="18"/>
            <w:szCs w:val="18"/>
          </w:rPr>
          <w:t>https://digital.library.txstate.edu/handle/10877/2830</w:t>
        </w:r>
      </w:hyperlink>
      <w:r>
        <w:rPr>
          <w:rFonts w:cs="Georgia"/>
          <w:sz w:val="18"/>
          <w:szCs w:val="18"/>
        </w:rPr>
        <w:t xml:space="preserve"> [Accessed: 20</w:t>
      </w:r>
      <w:r>
        <w:rPr>
          <w:rFonts w:cs="Georgia"/>
          <w:sz w:val="18"/>
          <w:szCs w:val="18"/>
          <w:vertAlign w:val="superscript"/>
        </w:rPr>
        <w:t>th</w:t>
      </w:r>
      <w:r>
        <w:rPr>
          <w:rFonts w:cs="Georgia"/>
          <w:sz w:val="18"/>
          <w:szCs w:val="18"/>
        </w:rPr>
        <w:t xml:space="preserve"> June 2020].</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Jenkins, Henry Yes, Transmedia HAS a History! An Inrview with Matthew Freeman (Part Two), 2017 [Online]. Available at: http://henryjenkins.org/blog/2017/01/yes-transmedia-has-a-history-an-interview-with-matthew-freeman-part-two.html [Accessed: 18th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John Harries’ Book of Incantations’, </w:t>
      </w:r>
      <w:r>
        <w:rPr>
          <w:i/>
          <w:iCs/>
          <w:sz w:val="18"/>
          <w:szCs w:val="18"/>
        </w:rPr>
        <w:t>The National Library of Wales</w:t>
      </w:r>
      <w:r>
        <w:rPr>
          <w:sz w:val="18"/>
          <w:szCs w:val="18"/>
        </w:rPr>
        <w:t xml:space="preserve">, 2020 [Online]. Available at: </w:t>
      </w:r>
      <w:r>
        <w:fldChar w:fldCharType="begin"/>
      </w:r>
      <w:r>
        <w:rPr>
          <w:rStyle w:val="InternetLink"/>
          <w:sz w:val="18"/>
          <w:szCs w:val="18"/>
        </w:rPr>
        <w:instrText> HYPERLINK "https://www.library.wales/discover/digital-gallery/manuscripts/modern-period/john-harries-book-of-incantations/" \l "?c=&amp;m=&amp;s=&amp;cv=&amp;xywh=-2344%2C0%2C5355%2C3615"</w:instrText>
      </w:r>
      <w:r>
        <w:rPr>
          <w:rStyle w:val="InternetLink"/>
          <w:sz w:val="18"/>
          <w:szCs w:val="18"/>
        </w:rPr>
        <w:fldChar w:fldCharType="separate"/>
      </w:r>
      <w:r>
        <w:rPr>
          <w:rStyle w:val="InternetLink"/>
          <w:sz w:val="18"/>
          <w:szCs w:val="18"/>
        </w:rPr>
        <w:t>https://www.library.wales/discover/digital-gallery/manuscripts/modern-period/john-harries-book-of-incantations/#?c=&amp;m=&amp;s=&amp;cv=&amp;xywh=-2344%2C0%2C5355%2C3615</w:t>
      </w:r>
      <w:r>
        <w:rPr>
          <w:rStyle w:val="InternetLink"/>
          <w:sz w:val="18"/>
          <w:szCs w:val="18"/>
        </w:rPr>
        <w:fldChar w:fldCharType="end"/>
      </w:r>
      <w:r>
        <w:rPr>
          <w:sz w:val="18"/>
          <w:szCs w:val="18"/>
        </w:rPr>
        <w:t xml:space="preserve"> [Accessed: 20</w:t>
      </w:r>
      <w:r>
        <w:rPr>
          <w:sz w:val="18"/>
          <w:szCs w:val="18"/>
          <w:vertAlign w:val="superscript"/>
        </w:rPr>
        <w:t>th</w:t>
      </w:r>
      <w:r>
        <w:rPr>
          <w:sz w:val="18"/>
          <w:szCs w:val="18"/>
        </w:rPr>
        <w:t xml:space="preserve"> June 2020]. </w:t>
      </w:r>
    </w:p>
    <w:p>
      <w:pPr>
        <w:pStyle w:val="Footnote"/>
        <w:spacing w:lineRule="auto" w:line="240"/>
        <w:rPr>
          <w:rStyle w:val="WWFootnoteCharacters"/>
          <w:rFonts w:eastAsia="Georgia" w:cs="Georgia"/>
          <w:color w:val="000000"/>
          <w:highlight w:val="white"/>
        </w:rPr>
      </w:pPr>
      <w:r>
        <w:rPr>
          <w:rFonts w:eastAsia="Georgia" w:cs="Georgia"/>
          <w:color w:val="000000"/>
          <w:highlight w:val="white"/>
        </w:rPr>
      </w:r>
    </w:p>
    <w:p>
      <w:pPr>
        <w:pStyle w:val="Footnote"/>
        <w:spacing w:lineRule="auto" w:line="240"/>
        <w:rPr/>
      </w:pPr>
      <w:r>
        <w:rPr>
          <w:rStyle w:val="WWFootnoteCharacters"/>
          <w:rFonts w:eastAsia="Georgia" w:cs="Georgia"/>
          <w:color w:val="000000"/>
          <w:sz w:val="18"/>
          <w:szCs w:val="18"/>
          <w:highlight w:val="white"/>
        </w:rPr>
        <w:t xml:space="preserve"> </w:t>
      </w:r>
      <w:r>
        <w:rPr>
          <w:rStyle w:val="WWFootnoteCharacters"/>
          <w:rFonts w:eastAsia="Georgia" w:cs="Georgia"/>
          <w:color w:val="000000"/>
          <w:sz w:val="18"/>
          <w:szCs w:val="18"/>
          <w:highlight w:val="white"/>
        </w:rPr>
        <w:t xml:space="preserve">Khaw, Cassandra, ‘What Are The Best Game Manuals?’, </w:t>
      </w:r>
      <w:r>
        <w:rPr>
          <w:rStyle w:val="WWFootnoteCharacters"/>
          <w:rFonts w:eastAsia="Georgia" w:cs="Georgia"/>
          <w:i/>
          <w:iCs/>
          <w:color w:val="000000"/>
          <w:sz w:val="18"/>
          <w:szCs w:val="18"/>
          <w:highlight w:val="white"/>
        </w:rPr>
        <w:t>Roch Paper Shotgun</w:t>
      </w:r>
      <w:r>
        <w:rPr>
          <w:rStyle w:val="WWFootnoteCharacters"/>
          <w:rFonts w:eastAsia="Georgia" w:cs="Georgia"/>
          <w:color w:val="000000"/>
          <w:sz w:val="18"/>
          <w:szCs w:val="18"/>
          <w:highlight w:val="white"/>
        </w:rPr>
        <w:t xml:space="preserve">, 2015 [Online]. Available at: </w:t>
      </w:r>
      <w:hyperlink r:id="rId326">
        <w:r>
          <w:rPr>
            <w:rStyle w:val="WWFootnoteCharacters"/>
            <w:rFonts w:eastAsia="Georgia" w:cs="Georgia"/>
            <w:color w:val="000000"/>
            <w:sz w:val="18"/>
            <w:szCs w:val="18"/>
            <w:highlight w:val="white"/>
          </w:rPr>
          <w:t>https://www.rockpapershotgun.com/2015/09/11/what-are-the-best-game-manuals/</w:t>
        </w:r>
      </w:hyperlink>
      <w:r>
        <w:rPr>
          <w:rStyle w:val="WWFootnoteCharacters"/>
          <w:rFonts w:eastAsia="Georgia" w:cs="Georgia"/>
          <w:color w:val="000000"/>
          <w:sz w:val="18"/>
          <w:szCs w:val="18"/>
          <w:highlight w:val="white"/>
        </w:rPr>
        <w:t xml:space="preserve"> [Accessed: 20</w:t>
      </w:r>
      <w:r>
        <w:rPr>
          <w:rStyle w:val="WWFootnoteCharacters"/>
          <w:rFonts w:eastAsia="Georgia" w:cs="Georgia"/>
          <w:color w:val="000000"/>
          <w:sz w:val="18"/>
          <w:szCs w:val="18"/>
          <w:highlight w:val="white"/>
          <w:vertAlign w:val="superscript"/>
        </w:rPr>
        <w:t>th</w:t>
      </w:r>
      <w:r>
        <w:rPr>
          <w:rStyle w:val="WWFootnoteCharacters"/>
          <w:rFonts w:eastAsia="Georgia" w:cs="Georgia"/>
          <w:color w:val="000000"/>
          <w:sz w:val="18"/>
          <w:szCs w:val="18"/>
          <w:highlight w:val="white"/>
        </w:rPr>
        <w:t xml:space="preserve"> June 2020].</w:t>
      </w:r>
    </w:p>
    <w:p>
      <w:pPr>
        <w:pStyle w:val="Footnote"/>
        <w:spacing w:lineRule="auto" w:line="240"/>
        <w:rPr>
          <w:rStyle w:val="WWFootnoteCharacters"/>
          <w:rFonts w:eastAsia="Georgia" w:cs="Georgia"/>
          <w:color w:val="000000"/>
          <w:highlight w:val="white"/>
        </w:rPr>
      </w:pPr>
      <w:r>
        <w:rPr>
          <w:rFonts w:eastAsia="Georgia" w:cs="Georgia"/>
          <w:color w:val="000000"/>
          <w:highlight w:val="white"/>
        </w:rPr>
      </w:r>
    </w:p>
    <w:p>
      <w:pPr>
        <w:pStyle w:val="Footnote"/>
        <w:spacing w:lineRule="auto" w:line="240"/>
        <w:rPr/>
      </w:pPr>
      <w:r>
        <w:rPr>
          <w:sz w:val="18"/>
          <w:szCs w:val="18"/>
        </w:rPr>
        <w:t xml:space="preserve"> </w:t>
      </w:r>
      <w:r>
        <w:rPr>
          <w:sz w:val="18"/>
          <w:szCs w:val="18"/>
        </w:rPr>
        <w:t xml:space="preserve">Knuuttila, Maarit ‘Narrating Cuisines – food stories and paratexts in regional cookbooks’. [Paper], [Online]. Available at: </w:t>
      </w:r>
      <w:hyperlink r:id="rId327">
        <w:r>
          <w:rPr>
            <w:rStyle w:val="InternetLink"/>
            <w:sz w:val="18"/>
            <w:szCs w:val="18"/>
          </w:rPr>
          <w:t>https://www.academia.edu/8774814/Narrating_cuisines_food_stories_and_paratexts_in_regional_cookbooks</w:t>
        </w:r>
      </w:hyperlink>
      <w:r>
        <w:rPr>
          <w:sz w:val="18"/>
          <w:szCs w:val="18"/>
        </w:rPr>
        <w:t xml:space="preserve"> [Accessed 9</w:t>
      </w:r>
      <w:r>
        <w:rPr>
          <w:sz w:val="18"/>
          <w:szCs w:val="18"/>
          <w:vertAlign w:val="superscript"/>
        </w:rPr>
        <w:t>th</w:t>
      </w:r>
      <w:r>
        <w:rPr>
          <w:sz w:val="18"/>
          <w:szCs w:val="18"/>
        </w:rPr>
        <w:t xml:space="preserve"> June, 2018].</w:t>
      </w:r>
    </w:p>
    <w:p>
      <w:pPr>
        <w:pStyle w:val="Footnote"/>
        <w:spacing w:lineRule="auto" w:line="240"/>
        <w:rPr/>
      </w:pPr>
      <w:r>
        <w:rPr/>
      </w:r>
    </w:p>
    <w:p>
      <w:pPr>
        <w:pStyle w:val="Footnote"/>
        <w:spacing w:lineRule="auto" w:line="240"/>
        <w:rPr/>
      </w:pPr>
      <w:r>
        <w:rPr>
          <w:sz w:val="18"/>
          <w:szCs w:val="18"/>
        </w:rPr>
        <w:t xml:space="preserve"> </w:t>
      </w:r>
      <w:r>
        <w:rPr>
          <w:sz w:val="18"/>
          <w:szCs w:val="18"/>
        </w:rPr>
        <w:t xml:space="preserve">Konzack, Lars ‘The subcreation of J.R.R. Tolkien’s Middle-earth and How It Became Transmedial Culture’. </w:t>
      </w:r>
      <w:r>
        <w:rPr>
          <w:i/>
          <w:iCs/>
          <w:sz w:val="18"/>
          <w:szCs w:val="18"/>
        </w:rPr>
        <w:t xml:space="preserve">In: </w:t>
      </w:r>
      <w:r>
        <w:rPr>
          <w:sz w:val="18"/>
          <w:szCs w:val="18"/>
        </w:rPr>
        <w:t>Wolf, Mark J. (</w:t>
      </w:r>
      <w:r>
        <w:rPr>
          <w:i/>
          <w:iCs/>
          <w:sz w:val="18"/>
          <w:szCs w:val="18"/>
        </w:rPr>
        <w:t>eds.</w:t>
      </w:r>
      <w:r>
        <w:rPr>
          <w:sz w:val="18"/>
          <w:szCs w:val="18"/>
        </w:rPr>
        <w:t>), 2017, pp. 69 – 82.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Kristeva, Julia</w:t>
      </w:r>
      <w:r>
        <w:rPr>
          <w:i/>
          <w:iCs/>
          <w:sz w:val="18"/>
          <w:szCs w:val="18"/>
        </w:rPr>
        <w:t xml:space="preserve"> Desire in language: A semiotic approach to literature and art.</w:t>
      </w:r>
      <w:r>
        <w:rPr>
          <w:sz w:val="18"/>
          <w:szCs w:val="18"/>
        </w:rPr>
        <w:t xml:space="preserve"> New York: Columbia University Press, 1980.</w:t>
      </w:r>
    </w:p>
    <w:p>
      <w:pPr>
        <w:pStyle w:val="Footnote"/>
        <w:spacing w:lineRule="auto" w:line="240"/>
        <w:rPr>
          <w:rFonts w:cs="Georgia"/>
        </w:rPr>
      </w:pPr>
      <w:r>
        <w:rPr>
          <w:rFonts w:cs="Georgia"/>
        </w:rPr>
      </w:r>
    </w:p>
    <w:p>
      <w:pPr>
        <w:pStyle w:val="Footnote"/>
        <w:spacing w:lineRule="auto" w:line="240"/>
        <w:rPr/>
      </w:pPr>
      <w:r>
        <w:rPr>
          <w:rFonts w:cs="Georgia"/>
          <w:sz w:val="18"/>
          <w:szCs w:val="18"/>
        </w:rPr>
        <w:t xml:space="preserve"> </w:t>
      </w:r>
      <w:r>
        <w:rPr>
          <w:rFonts w:cs="Georgia"/>
          <w:sz w:val="18"/>
          <w:szCs w:val="18"/>
        </w:rPr>
        <w:t xml:space="preserve">Leong, Elaine and Pennell, Sara ‘Recipe Collections and the Currency of Medical Knowledge in the Early Modern ‘Medical Marketplace’’. </w:t>
      </w:r>
      <w:r>
        <w:rPr>
          <w:rFonts w:cs="Georgia"/>
          <w:i/>
          <w:iCs/>
          <w:sz w:val="18"/>
          <w:szCs w:val="18"/>
        </w:rPr>
        <w:t xml:space="preserve">In: </w:t>
      </w:r>
      <w:r>
        <w:rPr>
          <w:rFonts w:cs="Georgia"/>
          <w:sz w:val="18"/>
          <w:szCs w:val="18"/>
        </w:rPr>
        <w:t>Jenner, Mark S. R. and Wallis, Patrick (</w:t>
      </w:r>
      <w:r>
        <w:rPr>
          <w:rFonts w:cs="Georgia"/>
          <w:i/>
          <w:iCs/>
          <w:sz w:val="18"/>
          <w:szCs w:val="18"/>
        </w:rPr>
        <w:t>eds.</w:t>
      </w:r>
      <w:r>
        <w:rPr>
          <w:rFonts w:cs="Georgia"/>
          <w:sz w:val="18"/>
          <w:szCs w:val="18"/>
        </w:rPr>
        <w:t xml:space="preserve">) </w:t>
      </w:r>
      <w:r>
        <w:rPr>
          <w:rFonts w:cs="Georgia"/>
          <w:i/>
          <w:iCs/>
          <w:sz w:val="18"/>
          <w:szCs w:val="18"/>
        </w:rPr>
        <w:t xml:space="preserve">Medicine and the Market in England and its Colonies c. 1450 – c. 1850. </w:t>
      </w:r>
      <w:r>
        <w:rPr>
          <w:rFonts w:cs="Georgia"/>
          <w:sz w:val="18"/>
          <w:szCs w:val="18"/>
        </w:rPr>
        <w:t>London: Palgrave Macmillan, 2007, pp. 133 – 152.</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Mansfield, Deb ‘The Armchair Traveller: Littoral Zones and the Domestic Environment’. [Masters Thesis]. UNSW, March 2013.</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 xml:space="preserve">Marvin, Carolyn </w:t>
      </w:r>
      <w:r>
        <w:rPr>
          <w:i/>
          <w:iCs/>
          <w:sz w:val="18"/>
          <w:szCs w:val="18"/>
        </w:rPr>
        <w:t xml:space="preserve">When Old Technologies Were New: The Emergence of Modern Communications in the Late Nineteenth-Century. </w:t>
      </w:r>
      <w:r>
        <w:rPr>
          <w:sz w:val="18"/>
          <w:szCs w:val="18"/>
        </w:rPr>
        <w:t>New York: Oxford University Press,</w:t>
      </w:r>
      <w:r>
        <w:rPr>
          <w:i/>
          <w:iCs/>
          <w:sz w:val="18"/>
          <w:szCs w:val="18"/>
        </w:rPr>
        <w:t xml:space="preserve"> </w:t>
      </w:r>
      <w:r>
        <w:rPr>
          <w:sz w:val="18"/>
          <w:szCs w:val="18"/>
        </w:rPr>
        <w:t>1988, p. 3.</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Matthews, Harry and Brotchie, Alastair </w:t>
      </w:r>
      <w:r>
        <w:rPr>
          <w:i/>
          <w:iCs/>
          <w:sz w:val="18"/>
          <w:szCs w:val="18"/>
        </w:rPr>
        <w:t xml:space="preserve">Oulipo Compendium. </w:t>
      </w:r>
      <w:r>
        <w:rPr>
          <w:sz w:val="18"/>
          <w:szCs w:val="18"/>
        </w:rPr>
        <w:t>London: Atlas Press, 2010.</w:t>
      </w:r>
    </w:p>
    <w:p>
      <w:pPr>
        <w:pStyle w:val="Footnote"/>
        <w:spacing w:lineRule="auto" w:line="240"/>
        <w:rPr>
          <w:rFonts w:ascii="Georgia" w:hAnsi="Georgia"/>
          <w:sz w:val="18"/>
          <w:szCs w:val="18"/>
        </w:rPr>
      </w:pPr>
      <w:r>
        <w:rPr>
          <w:sz w:val="18"/>
          <w:szCs w:val="18"/>
        </w:rPr>
      </w:r>
    </w:p>
    <w:p>
      <w:pPr>
        <w:pStyle w:val="Footnote"/>
        <w:spacing w:lineRule="auto" w:line="240"/>
        <w:ind w:left="0" w:right="0" w:hanging="0"/>
        <w:rPr/>
      </w:pPr>
      <w:r>
        <w:rPr>
          <w:sz w:val="18"/>
          <w:szCs w:val="18"/>
        </w:rPr>
        <w:t>McCain, Katherine Elizabeth ‘Canon vs. ‘Fanon’: Genre Devices in Contemporary Fanfiction’. [Masters Thesis]. Georgetown University, 2015.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McDowell, Paula ‘”The Manufacture and Lingua-facture of Ballad-Making”: Broadside Ballads in Long Eighteenth-Century Ballad Discourse’. </w:t>
      </w:r>
      <w:r>
        <w:rPr>
          <w:i/>
          <w:iCs/>
          <w:sz w:val="18"/>
          <w:szCs w:val="18"/>
        </w:rPr>
        <w:t xml:space="preserve">The Eighteenth Century </w:t>
      </w:r>
      <w:r>
        <w:rPr>
          <w:sz w:val="18"/>
          <w:szCs w:val="18"/>
        </w:rPr>
        <w:t>47 (2), 2006, pp. 151 – 178.</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McLuhan, Marshall </w:t>
      </w:r>
      <w:r>
        <w:rPr>
          <w:i/>
          <w:iCs/>
          <w:sz w:val="18"/>
          <w:szCs w:val="18"/>
        </w:rPr>
        <w:t xml:space="preserve">Understanding Media: The Extensions Of Man. </w:t>
      </w:r>
      <w:r>
        <w:rPr>
          <w:sz w:val="18"/>
          <w:szCs w:val="18"/>
        </w:rPr>
        <w:t>Massachusetts: The MIT Press, 1994.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Mirenayat, Ali and Soofastaei, Elaleh ‘Gerard Genette and the Categorization of Textual Transcendence’.</w:t>
      </w:r>
      <w:r>
        <w:rPr>
          <w:i/>
          <w:iCs/>
          <w:sz w:val="18"/>
          <w:szCs w:val="18"/>
        </w:rPr>
        <w:t xml:space="preserve"> Mediterranean Journal of Social Sciences</w:t>
      </w:r>
      <w:r>
        <w:rPr>
          <w:sz w:val="18"/>
          <w:szCs w:val="18"/>
        </w:rPr>
        <w:t xml:space="preserve"> 6 (5), 2015.</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Notaker, Henry </w:t>
      </w:r>
      <w:r>
        <w:rPr>
          <w:i/>
          <w:iCs/>
          <w:sz w:val="18"/>
          <w:szCs w:val="18"/>
        </w:rPr>
        <w:t xml:space="preserve">A History of Cookbooks: From Kitchen to Page over Seven Centuries. </w:t>
      </w:r>
      <w:r>
        <w:rPr>
          <w:sz w:val="18"/>
          <w:szCs w:val="18"/>
        </w:rPr>
        <w:t>Berkeley: UCP, 2017.</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Otto, Bernd-Christian [Personal Correspondence], 2016.</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Passalacqua, Franco and Pianzola, Federico 'Defining transmedia narrative: problems and questions. Dialogue with Mary-Laure Ryan'. </w:t>
      </w:r>
      <w:r>
        <w:rPr>
          <w:i/>
          <w:iCs/>
          <w:sz w:val="18"/>
          <w:szCs w:val="18"/>
        </w:rPr>
        <w:t xml:space="preserve">Enthymema </w:t>
      </w:r>
      <w:r>
        <w:rPr>
          <w:sz w:val="18"/>
          <w:szCs w:val="18"/>
        </w:rPr>
        <w:t>4 (1), 2011, p.p. 65 – 72, p. 67.</w:t>
      </w:r>
    </w:p>
    <w:p>
      <w:pPr>
        <w:pStyle w:val="Footnote"/>
        <w:spacing w:lineRule="auto" w:line="240"/>
        <w:rPr/>
      </w:pPr>
      <w:r>
        <w:rPr>
          <w:rStyle w:val="WWFootnoteCharacters"/>
          <w:rFonts w:eastAsia="Georgia" w:cs="Georgia"/>
          <w:color w:val="000000"/>
          <w:sz w:val="18"/>
          <w:szCs w:val="18"/>
          <w:highlight w:val="white"/>
        </w:rPr>
        <w:t xml:space="preserve"> </w:t>
      </w:r>
      <w:r>
        <w:rPr>
          <w:rStyle w:val="WWFootnoteCharacters"/>
          <w:rFonts w:eastAsia="Georgia" w:cs="Georgia"/>
          <w:color w:val="000000"/>
          <w:sz w:val="18"/>
          <w:szCs w:val="18"/>
          <w:highlight w:val="white"/>
        </w:rPr>
        <w:t>Peterson, Joseph (</w:t>
      </w:r>
      <w:r>
        <w:rPr>
          <w:rStyle w:val="WWFootnoteCharacters"/>
          <w:rFonts w:eastAsia="Georgia" w:cs="Georgia"/>
          <w:i/>
          <w:iCs/>
          <w:color w:val="000000"/>
          <w:sz w:val="18"/>
          <w:szCs w:val="18"/>
          <w:highlight w:val="white"/>
        </w:rPr>
        <w:t>eds.</w:t>
      </w:r>
      <w:r>
        <w:rPr>
          <w:rStyle w:val="WWFootnoteCharacters"/>
          <w:rFonts w:eastAsia="Georgia" w:cs="Georgia"/>
          <w:color w:val="000000"/>
          <w:sz w:val="18"/>
          <w:szCs w:val="18"/>
          <w:highlight w:val="white"/>
        </w:rPr>
        <w:t xml:space="preserve">) </w:t>
      </w:r>
      <w:r>
        <w:rPr>
          <w:rStyle w:val="WWFootnoteCharacters"/>
          <w:rFonts w:eastAsia="Georgia" w:cs="Georgia"/>
          <w:i/>
          <w:iCs/>
          <w:color w:val="000000"/>
          <w:sz w:val="18"/>
          <w:szCs w:val="18"/>
          <w:highlight w:val="white"/>
        </w:rPr>
        <w:t xml:space="preserve">Arbatel: Concerning the Magic of the Ancients. </w:t>
      </w:r>
      <w:r>
        <w:rPr>
          <w:rStyle w:val="WWFootnoteCharacters"/>
          <w:rFonts w:eastAsia="Georgia" w:cs="Georgia"/>
          <w:color w:val="000000"/>
          <w:sz w:val="18"/>
          <w:szCs w:val="18"/>
          <w:highlight w:val="white"/>
        </w:rPr>
        <w:t>London: Ibis Press, 2009.</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Pressman, Jessica.</w:t>
      </w:r>
      <w:r>
        <w:rPr>
          <w:i/>
          <w:iCs/>
          <w:sz w:val="18"/>
          <w:szCs w:val="18"/>
        </w:rPr>
        <w:t xml:space="preserve"> </w:t>
      </w:r>
      <w:r>
        <w:rPr>
          <w:sz w:val="18"/>
          <w:szCs w:val="18"/>
        </w:rPr>
        <w:t xml:space="preserve">'Old Media/New Media'. </w:t>
      </w:r>
      <w:r>
        <w:rPr>
          <w:i/>
          <w:iCs/>
          <w:sz w:val="18"/>
          <w:szCs w:val="18"/>
        </w:rPr>
        <w:t xml:space="preserve">In: </w:t>
      </w:r>
      <w:r>
        <w:rPr>
          <w:sz w:val="18"/>
          <w:szCs w:val="18"/>
        </w:rPr>
        <w:t xml:space="preserve">Ryan, Marie-Laure </w:t>
      </w:r>
      <w:r>
        <w:rPr>
          <w:i/>
          <w:iCs/>
          <w:sz w:val="18"/>
          <w:szCs w:val="18"/>
        </w:rPr>
        <w:t xml:space="preserve">et al. The John Hopkins Guide To Digital Media. </w:t>
      </w:r>
      <w:r>
        <w:rPr>
          <w:sz w:val="18"/>
          <w:szCs w:val="18"/>
        </w:rPr>
        <w:t>Baltimore: The John Hopkins University Press, 2014, p. 365.</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rStyle w:val="WWFootnoteCharacters"/>
          <w:rFonts w:eastAsia="Georgia" w:cs="Georgia"/>
          <w:color w:val="000000"/>
          <w:sz w:val="18"/>
          <w:szCs w:val="18"/>
          <w:highlight w:val="white"/>
        </w:rPr>
        <w:t xml:space="preserve"> </w:t>
      </w:r>
      <w:r>
        <w:rPr>
          <w:rStyle w:val="WWFootnoteCharacters"/>
          <w:rFonts w:eastAsia="Georgia" w:cs="Georgia"/>
          <w:color w:val="000000"/>
          <w:sz w:val="18"/>
          <w:szCs w:val="18"/>
          <w:highlight w:val="white"/>
        </w:rPr>
        <w:t>Rankine, David and Barron, Paul Harry (</w:t>
      </w:r>
      <w:r>
        <w:rPr>
          <w:rStyle w:val="WWFootnoteCharacters"/>
          <w:rFonts w:eastAsia="Georgia" w:cs="Georgia"/>
          <w:i/>
          <w:iCs/>
          <w:color w:val="000000"/>
          <w:sz w:val="18"/>
          <w:szCs w:val="18"/>
          <w:highlight w:val="white"/>
        </w:rPr>
        <w:t>eds.</w:t>
      </w:r>
      <w:r>
        <w:rPr>
          <w:rStyle w:val="WWFootnoteCharacters"/>
          <w:rFonts w:eastAsia="Georgia" w:cs="Georgia"/>
          <w:color w:val="000000"/>
          <w:sz w:val="18"/>
          <w:szCs w:val="18"/>
          <w:highlight w:val="white"/>
        </w:rPr>
        <w:t xml:space="preserve">) </w:t>
      </w:r>
      <w:r>
        <w:rPr>
          <w:rStyle w:val="WWFootnoteCharacters"/>
          <w:rFonts w:eastAsia="Georgia" w:cs="Georgia"/>
          <w:i/>
          <w:iCs/>
          <w:color w:val="000000"/>
          <w:sz w:val="18"/>
          <w:szCs w:val="18"/>
          <w:highlight w:val="white"/>
        </w:rPr>
        <w:t xml:space="preserve">The Complete Grimoire of Pope Honorius. </w:t>
      </w:r>
      <w:r>
        <w:rPr>
          <w:rStyle w:val="WWFootnoteCharacters"/>
          <w:rFonts w:eastAsia="Georgia" w:cs="Georgia"/>
          <w:color w:val="000000"/>
          <w:sz w:val="18"/>
          <w:szCs w:val="18"/>
          <w:highlight w:val="white"/>
        </w:rPr>
        <w:t>London: Avalonia, 2013.</w:t>
      </w:r>
    </w:p>
    <w:p>
      <w:pPr>
        <w:pStyle w:val="Footnote"/>
        <w:spacing w:lineRule="auto" w:line="240"/>
        <w:rPr>
          <w:rStyle w:val="WWFootnoteCharacters"/>
          <w:rFonts w:eastAsia="Georgia" w:cs="Georgia"/>
          <w:color w:val="000000"/>
          <w:highlight w:val="white"/>
        </w:rPr>
      </w:pPr>
      <w:r>
        <w:rPr>
          <w:rFonts w:eastAsia="Georgia" w:cs="Georgia"/>
          <w:color w:val="000000"/>
          <w:highlight w:val="white"/>
        </w:rPr>
      </w:r>
    </w:p>
    <w:p>
      <w:pPr>
        <w:pStyle w:val="Footnote"/>
        <w:spacing w:lineRule="auto" w:line="240"/>
        <w:rPr/>
      </w:pPr>
      <w:r>
        <w:rPr>
          <w:sz w:val="18"/>
          <w:szCs w:val="18"/>
        </w:rPr>
        <w:t xml:space="preserve"> </w:t>
      </w:r>
      <w:r>
        <w:rPr>
          <w:sz w:val="18"/>
          <w:szCs w:val="18"/>
        </w:rPr>
        <w:t xml:space="preserve">Richardson, Ingrid and Keogh, Brendan ‘Mobile Media Matters: The Ethnography and Phenomenology of Itinerant Interfaces’. </w:t>
      </w:r>
      <w:r>
        <w:rPr>
          <w:i/>
          <w:iCs/>
          <w:sz w:val="18"/>
          <w:szCs w:val="18"/>
        </w:rPr>
        <w:t xml:space="preserve">In: </w:t>
      </w:r>
      <w:r>
        <w:rPr>
          <w:sz w:val="18"/>
          <w:szCs w:val="18"/>
        </w:rPr>
        <w:t xml:space="preserve">Hjorth, Larissa </w:t>
      </w:r>
      <w:r>
        <w:rPr>
          <w:i/>
          <w:iCs/>
          <w:sz w:val="18"/>
          <w:szCs w:val="18"/>
        </w:rPr>
        <w:t xml:space="preserve">et al. </w:t>
      </w:r>
      <w:r>
        <w:rPr>
          <w:sz w:val="18"/>
          <w:szCs w:val="18"/>
        </w:rPr>
        <w:t>(</w:t>
      </w:r>
      <w:r>
        <w:rPr>
          <w:i/>
          <w:iCs/>
          <w:sz w:val="18"/>
          <w:szCs w:val="18"/>
        </w:rPr>
        <w:t>eds.</w:t>
      </w:r>
      <w:r>
        <w:rPr>
          <w:sz w:val="18"/>
          <w:szCs w:val="18"/>
        </w:rPr>
        <w:t xml:space="preserve">) </w:t>
      </w:r>
      <w:r>
        <w:rPr>
          <w:i/>
          <w:iCs/>
          <w:sz w:val="18"/>
          <w:szCs w:val="18"/>
        </w:rPr>
        <w:t xml:space="preserve">The Routledge Companion To Digital Ethnography. </w:t>
      </w:r>
      <w:r>
        <w:rPr>
          <w:sz w:val="18"/>
          <w:szCs w:val="18"/>
        </w:rPr>
        <w:t>London: Routledge, 2017, pp. 211 – 220, p. 212.</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Rodriguez-Ferrandiz, Raul ‘Paratextual Activity: Updating the Genettian approach within the transmedia turn’. </w:t>
      </w:r>
      <w:r>
        <w:rPr>
          <w:i/>
          <w:iCs/>
          <w:sz w:val="18"/>
          <w:szCs w:val="18"/>
        </w:rPr>
        <w:t xml:space="preserve">Communication and Society </w:t>
      </w:r>
      <w:r>
        <w:rPr>
          <w:sz w:val="18"/>
          <w:szCs w:val="18"/>
        </w:rPr>
        <w:t>30 (1), 2017, pp. 165-182.</w:t>
      </w:r>
    </w:p>
    <w:p>
      <w:pPr>
        <w:pStyle w:val="PreformattedText"/>
        <w:spacing w:lineRule="auto" w:line="240"/>
        <w:rPr>
          <w:rFonts w:ascii="Georgia" w:hAnsi="Georgia"/>
          <w:sz w:val="18"/>
          <w:szCs w:val="18"/>
        </w:rPr>
      </w:pPr>
      <w:r>
        <w:rPr>
          <w:rFonts w:ascii="Georgia" w:hAnsi="Georgia"/>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Ryan, Marie-Laure Narration In Various Media, 2014 [Online]. Available at: http://www.lhn.uni-hamburg.de/article/narration-various-media [Accessed: 18th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Ryan, Marie-Laure 'Transmedia Narratology and Transmedia Storytelling' </w:t>
      </w:r>
      <w:r>
        <w:rPr>
          <w:i/>
          <w:iCs/>
          <w:sz w:val="18"/>
          <w:szCs w:val="18"/>
        </w:rPr>
        <w:t>Artnodes</w:t>
      </w:r>
      <w:r>
        <w:rPr>
          <w:sz w:val="18"/>
          <w:szCs w:val="18"/>
        </w:rPr>
        <w:t xml:space="preserve"> 18, 2016 [Online]. Available at: </w:t>
      </w:r>
      <w:hyperlink r:id="rId328">
        <w:r>
          <w:rPr>
            <w:rStyle w:val="InternetLink"/>
            <w:sz w:val="18"/>
            <w:szCs w:val="18"/>
          </w:rPr>
          <w:t>https://artnodes.uoc.edu/articles/abstract/10.7238/a.v0i18.3049/</w:t>
        </w:r>
      </w:hyperlink>
      <w:r>
        <w:rPr>
          <w:sz w:val="18"/>
          <w:szCs w:val="18"/>
        </w:rPr>
        <w:t xml:space="preserve"> [Accessed 8</w:t>
      </w:r>
      <w:r>
        <w:rPr>
          <w:sz w:val="18"/>
          <w:szCs w:val="18"/>
          <w:vertAlign w:val="superscript"/>
        </w:rPr>
        <w:t>th</w:t>
      </w:r>
      <w:r>
        <w:rPr>
          <w:sz w:val="18"/>
          <w:szCs w:val="18"/>
        </w:rPr>
        <w:t xml:space="preserve"> August 2018].</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rFonts w:cs="Georgia"/>
          <w:sz w:val="18"/>
          <w:szCs w:val="18"/>
        </w:rPr>
        <w:t xml:space="preserve">Scheffel, Michael ‘Narrative Constitution’, </w:t>
      </w:r>
      <w:r>
        <w:rPr>
          <w:rFonts w:cs="Georgia"/>
          <w:i/>
          <w:iCs/>
          <w:sz w:val="18"/>
          <w:szCs w:val="18"/>
        </w:rPr>
        <w:t xml:space="preserve">the living handbook of narratology, </w:t>
      </w:r>
      <w:r>
        <w:rPr>
          <w:rFonts w:cs="Georgia"/>
          <w:sz w:val="18"/>
          <w:szCs w:val="18"/>
        </w:rPr>
        <w:t xml:space="preserve">2013 [Online]. Available at: </w:t>
      </w:r>
      <w:hyperlink r:id="rId329">
        <w:r>
          <w:rPr>
            <w:rStyle w:val="InternetLink"/>
            <w:rFonts w:cs="Georgia"/>
            <w:sz w:val="18"/>
            <w:szCs w:val="18"/>
          </w:rPr>
          <w:t>https://www.lhn.uni-hamburg.de/node/57.html</w:t>
        </w:r>
      </w:hyperlink>
      <w:r>
        <w:rPr>
          <w:rFonts w:cs="Georgia"/>
          <w:sz w:val="18"/>
          <w:szCs w:val="18"/>
        </w:rPr>
        <w:t xml:space="preserve"> [Accessed: 3</w:t>
      </w:r>
      <w:r>
        <w:rPr>
          <w:rFonts w:cs="Georgia"/>
          <w:sz w:val="18"/>
          <w:szCs w:val="18"/>
          <w:vertAlign w:val="superscript"/>
        </w:rPr>
        <w:t>rd</w:t>
      </w:r>
      <w:r>
        <w:rPr>
          <w:rFonts w:cs="Georgia"/>
          <w:sz w:val="18"/>
          <w:szCs w:val="18"/>
        </w:rPr>
        <w:t xml:space="preserve"> June 2020].</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Steel Crate Games, </w:t>
      </w:r>
      <w:r>
        <w:rPr>
          <w:rFonts w:cs="Georgia"/>
          <w:i/>
          <w:iCs/>
          <w:sz w:val="18"/>
          <w:szCs w:val="18"/>
        </w:rPr>
        <w:t>Keep Talking And Nobody Explodes</w:t>
      </w:r>
      <w:r>
        <w:rPr>
          <w:rFonts w:cs="Georgia"/>
          <w:sz w:val="18"/>
          <w:szCs w:val="18"/>
        </w:rPr>
        <w:t xml:space="preserve">, 2018 [Online]. Available at: </w:t>
      </w:r>
      <w:hyperlink r:id="rId330">
        <w:r>
          <w:rPr>
            <w:rStyle w:val="InternetLink"/>
            <w:rFonts w:cs="Georgia"/>
            <w:sz w:val="18"/>
            <w:szCs w:val="18"/>
          </w:rPr>
          <w:t>https://keeptalkinggame.com/</w:t>
        </w:r>
      </w:hyperlink>
      <w:r>
        <w:rPr>
          <w:rFonts w:cs="Georgia"/>
          <w:sz w:val="18"/>
          <w:szCs w:val="18"/>
        </w:rPr>
        <w:t xml:space="preserve"> [Accessed: 20</w:t>
      </w:r>
      <w:r>
        <w:rPr>
          <w:rFonts w:cs="Georgia"/>
          <w:sz w:val="18"/>
          <w:szCs w:val="18"/>
          <w:vertAlign w:val="superscript"/>
        </w:rPr>
        <w:t>th</w:t>
      </w:r>
      <w:r>
        <w:rPr>
          <w:rFonts w:cs="Georgia"/>
          <w:sz w:val="18"/>
          <w:szCs w:val="18"/>
        </w:rPr>
        <w:t xml:space="preserve"> November 2020]. </w:t>
      </w:r>
    </w:p>
    <w:p>
      <w:pPr>
        <w:pStyle w:val="Footnote"/>
        <w:spacing w:lineRule="auto" w:line="240"/>
        <w:rPr>
          <w:rFonts w:cs="Georgia"/>
        </w:rPr>
      </w:pPr>
      <w:r>
        <w:rPr>
          <w:rFonts w:cs="Georgia"/>
        </w:rPr>
      </w:r>
    </w:p>
    <w:p>
      <w:pPr>
        <w:pStyle w:val="Footnote"/>
        <w:spacing w:lineRule="auto" w:line="240"/>
        <w:rPr/>
      </w:pPr>
      <w:r>
        <w:rPr>
          <w:sz w:val="18"/>
          <w:szCs w:val="18"/>
        </w:rPr>
        <w:t xml:space="preserve"> </w:t>
      </w:r>
      <w:r>
        <w:rPr>
          <w:sz w:val="18"/>
          <w:szCs w:val="18"/>
        </w:rPr>
        <w:t xml:space="preserve">Steinby, Liisa ‘Concepts of Novelistic Polyphony: Person-related and Compositional-Thematic’. </w:t>
      </w:r>
      <w:r>
        <w:rPr>
          <w:i/>
          <w:iCs/>
          <w:sz w:val="18"/>
          <w:szCs w:val="18"/>
        </w:rPr>
        <w:t xml:space="preserve">In: </w:t>
      </w:r>
      <w:r>
        <w:rPr>
          <w:sz w:val="18"/>
          <w:szCs w:val="18"/>
        </w:rPr>
        <w:t>Steinby, Liisa and Klapuri, Tintti (</w:t>
      </w:r>
      <w:r>
        <w:rPr>
          <w:i/>
          <w:iCs/>
          <w:sz w:val="18"/>
          <w:szCs w:val="18"/>
        </w:rPr>
        <w:t>eds.</w:t>
      </w:r>
      <w:r>
        <w:rPr>
          <w:sz w:val="18"/>
          <w:szCs w:val="18"/>
        </w:rPr>
        <w:t xml:space="preserve">) </w:t>
      </w:r>
      <w:r>
        <w:rPr>
          <w:i/>
          <w:iCs/>
          <w:sz w:val="18"/>
          <w:szCs w:val="18"/>
        </w:rPr>
        <w:t xml:space="preserve">Bakhtin and His Others: (Inter)subjectivity, Chronotope, Dialogism. </w:t>
      </w:r>
      <w:r>
        <w:rPr>
          <w:sz w:val="18"/>
          <w:szCs w:val="18"/>
        </w:rPr>
        <w:t>London: Anthem, 2013.</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Smyth, Adam ‘Almanacas, Annotators and Life-Writing in Early Modern England’. </w:t>
      </w:r>
      <w:r>
        <w:rPr>
          <w:rFonts w:cs="Georgia"/>
          <w:i/>
          <w:iCs/>
          <w:sz w:val="18"/>
          <w:szCs w:val="18"/>
        </w:rPr>
        <w:t xml:space="preserve">English Literary Renaissance </w:t>
      </w:r>
      <w:r>
        <w:rPr>
          <w:rFonts w:cs="Georgia"/>
          <w:sz w:val="18"/>
          <w:szCs w:val="18"/>
        </w:rPr>
        <w:t>38 (2), 2008, pp. 200 – 244.</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Suleman, Muhammad Babar ‘Like life itself: blurring the distinction between fiction and reality in the</w:t>
      </w:r>
      <w:r>
        <w:rPr>
          <w:rFonts w:cs="Georgia"/>
          <w:i/>
          <w:iCs/>
          <w:sz w:val="18"/>
          <w:szCs w:val="18"/>
        </w:rPr>
        <w:t xml:space="preserve"> Four Broken Hearts</w:t>
      </w:r>
      <w:r>
        <w:rPr>
          <w:rFonts w:cs="Georgia"/>
          <w:sz w:val="18"/>
          <w:szCs w:val="18"/>
        </w:rPr>
        <w:t xml:space="preserve"> transmedia storyworld’.</w:t>
      </w:r>
      <w:r>
        <w:rPr>
          <w:rFonts w:cs="Georgia"/>
          <w:i/>
          <w:iCs/>
          <w:sz w:val="18"/>
          <w:szCs w:val="18"/>
        </w:rPr>
        <w:t xml:space="preserve"> Journal of Media Practice</w:t>
      </w:r>
      <w:r>
        <w:rPr>
          <w:rFonts w:cs="Georgia"/>
          <w:sz w:val="18"/>
          <w:szCs w:val="18"/>
        </w:rPr>
        <w:t xml:space="preserve"> 15 (3), 2014, pp. 228 – 241. </w:t>
      </w:r>
    </w:p>
    <w:p>
      <w:pPr>
        <w:pStyle w:val="Footnote"/>
        <w:spacing w:lineRule="auto" w:line="240"/>
        <w:ind w:left="339" w:right="0" w:hanging="0"/>
        <w:rPr>
          <w:rStyle w:val="FootnoteReference1"/>
          <w:rFonts w:ascii="Georgia" w:hAnsi="Georgia" w:eastAsia="Georgia" w:cs="Georgia"/>
          <w:bCs/>
          <w:color w:val="000000"/>
          <w:position w:val="0"/>
          <w:sz w:val="18"/>
          <w:sz w:val="18"/>
          <w:szCs w:val="18"/>
          <w:vertAlign w:val="baseline"/>
        </w:rPr>
      </w:pPr>
      <w:r>
        <w:rPr>
          <w:rFonts w:eastAsia="Georgia" w:cs="Georgia"/>
          <w:bCs/>
          <w:color w:val="000000"/>
          <w:position w:val="0"/>
          <w:sz w:val="18"/>
          <w:sz w:val="18"/>
          <w:szCs w:val="18"/>
          <w:vertAlign w:val="baseline"/>
        </w:rPr>
      </w:r>
    </w:p>
    <w:p>
      <w:pPr>
        <w:pStyle w:val="Footnote"/>
        <w:spacing w:lineRule="auto" w:line="240"/>
        <w:ind w:left="339" w:right="0" w:hanging="0"/>
        <w:rPr/>
      </w:pPr>
      <w:r>
        <w:rPr>
          <w:rStyle w:val="FootnoteReference1"/>
          <w:rFonts w:eastAsia="Georgia" w:cs="Georgia"/>
          <w:bCs/>
          <w:color w:val="000000"/>
          <w:position w:val="0"/>
          <w:sz w:val="18"/>
          <w:sz w:val="18"/>
          <w:szCs w:val="18"/>
          <w:vertAlign w:val="baseline"/>
        </w:rPr>
        <w:t xml:space="preserve"> </w:t>
      </w:r>
      <w:r>
        <w:rPr>
          <w:rStyle w:val="FootnoteReference1"/>
          <w:rFonts w:eastAsia="Georgia" w:cs="Georgia"/>
          <w:bCs/>
          <w:color w:val="000000"/>
          <w:position w:val="0"/>
          <w:sz w:val="18"/>
          <w:sz w:val="18"/>
          <w:szCs w:val="18"/>
          <w:vertAlign w:val="baseline"/>
        </w:rPr>
        <w:t>Theophano, Janet ‘Eat My Words: Reading Women’s Lives Through the Cookbooks They Wrote’. London: Palgrave Macmillan, 2003, p. 5.</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pPr>
      <w:r>
        <w:rPr>
          <w:sz w:val="18"/>
          <w:szCs w:val="18"/>
        </w:rPr>
        <w:t xml:space="preserve"> </w:t>
      </w:r>
      <w:r>
        <w:rPr>
          <w:sz w:val="18"/>
          <w:szCs w:val="18"/>
        </w:rPr>
        <w:t>Thon, Jan-Noel</w:t>
      </w:r>
      <w:r>
        <w:rPr>
          <w:i/>
          <w:iCs/>
          <w:sz w:val="18"/>
          <w:szCs w:val="18"/>
        </w:rPr>
        <w:t xml:space="preserve"> </w:t>
      </w:r>
      <w:r>
        <w:rPr>
          <w:sz w:val="18"/>
          <w:szCs w:val="18"/>
        </w:rPr>
        <w:t xml:space="preserve">'Mediality'. </w:t>
      </w:r>
      <w:r>
        <w:rPr>
          <w:i/>
          <w:iCs/>
          <w:sz w:val="18"/>
          <w:szCs w:val="18"/>
        </w:rPr>
        <w:t xml:space="preserve">In: </w:t>
      </w:r>
      <w:r>
        <w:rPr>
          <w:sz w:val="18"/>
          <w:szCs w:val="18"/>
        </w:rPr>
        <w:t xml:space="preserve">Ryan, Marie-Laure </w:t>
      </w:r>
      <w:r>
        <w:rPr>
          <w:i/>
          <w:iCs/>
          <w:sz w:val="18"/>
          <w:szCs w:val="18"/>
        </w:rPr>
        <w:t xml:space="preserve">et al. The John Hopkins Guide To Digital Media. </w:t>
      </w:r>
      <w:r>
        <w:rPr>
          <w:sz w:val="18"/>
          <w:szCs w:val="18"/>
        </w:rPr>
        <w:t>Baltimore: The John Hopkins University Press, 2014, p. 334.</w:t>
      </w:r>
    </w:p>
    <w:p>
      <w:pPr>
        <w:pStyle w:val="Footnote"/>
        <w:spacing w:lineRule="auto" w:line="240"/>
        <w:rPr>
          <w:rFonts w:ascii="Georgia" w:hAnsi="Georgia"/>
          <w:sz w:val="18"/>
          <w:szCs w:val="18"/>
        </w:rPr>
      </w:pPr>
      <w:r>
        <w:rPr>
          <w:sz w:val="18"/>
          <w:szCs w:val="18"/>
        </w:rPr>
      </w:r>
    </w:p>
    <w:p>
      <w:pPr>
        <w:pStyle w:val="Footnote"/>
        <w:spacing w:lineRule="auto" w:line="240"/>
        <w:rPr/>
      </w:pPr>
      <w:r>
        <w:rPr>
          <w:sz w:val="18"/>
          <w:szCs w:val="18"/>
        </w:rPr>
        <w:t xml:space="preserve"> </w:t>
      </w:r>
      <w:r>
        <w:rPr>
          <w:sz w:val="18"/>
          <w:szCs w:val="18"/>
        </w:rPr>
        <w:t xml:space="preserve">Thon, Jan-Noel ‘Narrativity’. </w:t>
      </w:r>
      <w:r>
        <w:rPr>
          <w:i/>
          <w:iCs/>
          <w:sz w:val="18"/>
          <w:szCs w:val="18"/>
        </w:rPr>
        <w:t xml:space="preserve">In: </w:t>
      </w:r>
      <w:r>
        <w:rPr>
          <w:sz w:val="18"/>
          <w:szCs w:val="18"/>
        </w:rPr>
        <w:t xml:space="preserve">Ryan, Marie-Laure </w:t>
      </w:r>
      <w:r>
        <w:rPr>
          <w:i/>
          <w:iCs/>
          <w:sz w:val="18"/>
          <w:szCs w:val="18"/>
        </w:rPr>
        <w:t>et al.</w:t>
      </w:r>
      <w:r>
        <w:rPr>
          <w:sz w:val="18"/>
          <w:szCs w:val="18"/>
        </w:rPr>
        <w:t xml:space="preserve"> (</w:t>
      </w:r>
      <w:r>
        <w:rPr>
          <w:i/>
          <w:iCs/>
          <w:sz w:val="18"/>
          <w:szCs w:val="18"/>
        </w:rPr>
        <w:t>eds.</w:t>
      </w:r>
      <w:r>
        <w:rPr>
          <w:sz w:val="18"/>
          <w:szCs w:val="18"/>
        </w:rPr>
        <w:t>), 2014, pp. 351 – 355.</w:t>
      </w:r>
    </w:p>
    <w:p>
      <w:pPr>
        <w:pStyle w:val="Footnote"/>
        <w:spacing w:lineRule="auto" w:line="240"/>
        <w:rPr>
          <w:position w:val="0"/>
          <w:sz w:val="18"/>
          <w:sz w:val="18"/>
          <w:vertAlign w:val="baseline"/>
        </w:rPr>
      </w:pPr>
      <w:r>
        <w:rPr>
          <w:position w:val="0"/>
          <w:sz w:val="18"/>
          <w:sz w:val="18"/>
          <w:vertAlign w:val="baseline"/>
        </w:rPr>
      </w:r>
    </w:p>
    <w:p>
      <w:pPr>
        <w:pStyle w:val="Footnote"/>
        <w:spacing w:lineRule="auto" w:line="240"/>
        <w:rPr/>
      </w:pPr>
      <w:r>
        <w:rPr>
          <w:position w:val="0"/>
          <w:sz w:val="18"/>
          <w:sz w:val="18"/>
          <w:szCs w:val="18"/>
          <w:vertAlign w:val="baseline"/>
        </w:rPr>
        <w:t xml:space="preserve"> </w:t>
      </w:r>
      <w:r>
        <w:rPr>
          <w:position w:val="0"/>
          <w:sz w:val="18"/>
          <w:sz w:val="18"/>
          <w:szCs w:val="18"/>
          <w:vertAlign w:val="baseline"/>
        </w:rPr>
        <w:t xml:space="preserve">Tilton, Hereward ‘A Most Rare Compendium: An 18th-Century Guide to Magical Treasure Hunting?’ </w:t>
      </w:r>
      <w:r>
        <w:rPr>
          <w:i/>
          <w:iCs/>
          <w:position w:val="0"/>
          <w:sz w:val="18"/>
          <w:sz w:val="18"/>
          <w:szCs w:val="18"/>
          <w:vertAlign w:val="baseline"/>
        </w:rPr>
        <w:t xml:space="preserve">Literary </w:t>
      </w:r>
      <w:r>
        <w:rPr>
          <w:i w:val="false"/>
          <w:iCs w:val="false"/>
          <w:position w:val="0"/>
          <w:sz w:val="18"/>
          <w:sz w:val="18"/>
          <w:szCs w:val="18"/>
          <w:vertAlign w:val="baseline"/>
        </w:rPr>
        <w:t xml:space="preserve">Hub, 2019 [Online]. Available at: </w:t>
      </w:r>
      <w:hyperlink r:id="rId331">
        <w:r>
          <w:rPr>
            <w:rStyle w:val="InternetLink"/>
            <w:i w:val="false"/>
            <w:iCs w:val="false"/>
            <w:position w:val="0"/>
            <w:sz w:val="18"/>
            <w:sz w:val="18"/>
            <w:szCs w:val="18"/>
            <w:vertAlign w:val="baseline"/>
          </w:rPr>
          <w:t>https</w:t>
        </w:r>
      </w:hyperlink>
      <w:hyperlink r:id="rId332">
        <w:r>
          <w:rPr>
            <w:rStyle w:val="InternetLink"/>
            <w:position w:val="0"/>
            <w:sz w:val="18"/>
            <w:sz w:val="18"/>
            <w:szCs w:val="18"/>
            <w:vertAlign w:val="baseline"/>
          </w:rPr>
          <w:t>://lithub.com/a-most-rare-compendium-an-18th-century-guide-to-magical-treasure-hunting/</w:t>
        </w:r>
      </w:hyperlink>
      <w:r>
        <w:rPr>
          <w:position w:val="0"/>
          <w:sz w:val="18"/>
          <w:sz w:val="18"/>
          <w:szCs w:val="18"/>
          <w:vertAlign w:val="baseline"/>
        </w:rPr>
        <w:t xml:space="preserve"> [Accessed: 10th Jan 2021].</w:t>
      </w:r>
    </w:p>
    <w:p>
      <w:pPr>
        <w:pStyle w:val="Footnote"/>
        <w:spacing w:lineRule="auto" w:line="240"/>
        <w:rPr>
          <w:rFonts w:ascii="Georgia" w:hAnsi="Georgia"/>
          <w:sz w:val="18"/>
          <w:szCs w:val="18"/>
        </w:rPr>
      </w:pPr>
      <w:r>
        <w:rPr>
          <w:sz w:val="18"/>
          <w:szCs w:val="18"/>
        </w:rPr>
      </w:r>
    </w:p>
    <w:p>
      <w:pPr>
        <w:pStyle w:val="PreformattedText"/>
        <w:spacing w:lineRule="auto" w:line="240"/>
        <w:rPr/>
      </w:pPr>
      <w:r>
        <w:rPr>
          <w:rFonts w:ascii="Georgia" w:hAnsi="Georgia"/>
          <w:sz w:val="18"/>
          <w:szCs w:val="18"/>
        </w:rPr>
        <w:t xml:space="preserve"> </w:t>
      </w:r>
      <w:r>
        <w:rPr>
          <w:rFonts w:ascii="Georgia" w:hAnsi="Georgia"/>
          <w:sz w:val="18"/>
          <w:szCs w:val="18"/>
        </w:rPr>
        <w:t>Walker, Jill 'Distributed Narrative: Telling Stories across Networks'. In: Consalvo, Mia et al. Internet Research Annual 2004. Brighton: Peter Lang, 2004.</w:t>
      </w:r>
    </w:p>
    <w:p>
      <w:pPr>
        <w:pStyle w:val="Footnote"/>
        <w:spacing w:lineRule="auto" w:line="240"/>
        <w:rPr>
          <w:rStyle w:val="WWFootnoteCharacters"/>
          <w:rFonts w:eastAsia="Georgia" w:cs="Georgia"/>
          <w:color w:val="000000"/>
          <w:highlight w:val="white"/>
          <w:lang w:val="en-GB"/>
        </w:rPr>
      </w:pPr>
      <w:r>
        <w:rPr>
          <w:rFonts w:eastAsia="Georgia" w:cs="Georgia"/>
          <w:color w:val="000000"/>
          <w:highlight w:val="white"/>
          <w:lang w:val="en-GB"/>
        </w:rPr>
      </w:r>
    </w:p>
    <w:p>
      <w:pPr>
        <w:pStyle w:val="Footnote"/>
        <w:spacing w:lineRule="auto" w:line="240"/>
        <w:rPr/>
      </w:pPr>
      <w:r>
        <w:rPr>
          <w:rStyle w:val="WWFootnoteCharacters"/>
          <w:rFonts w:eastAsia="Georgia" w:cs="Georgia"/>
          <w:color w:val="000000"/>
          <w:sz w:val="18"/>
          <w:szCs w:val="18"/>
          <w:highlight w:val="white"/>
          <w:lang w:val="en-GB"/>
        </w:rPr>
        <w:t xml:space="preserve">Ware, Daniel J. ‘The Slow and Silent Death of the Video Game Manual’, </w:t>
      </w:r>
      <w:r>
        <w:rPr>
          <w:rStyle w:val="WWFootnoteCharacters"/>
          <w:rFonts w:eastAsia="Georgia" w:cs="Georgia"/>
          <w:i/>
          <w:iCs/>
          <w:color w:val="000000"/>
          <w:sz w:val="18"/>
          <w:szCs w:val="18"/>
          <w:highlight w:val="white"/>
          <w:lang w:val="en-GB"/>
        </w:rPr>
        <w:t>Medium</w:t>
      </w:r>
      <w:r>
        <w:rPr>
          <w:rStyle w:val="WWFootnoteCharacters"/>
          <w:rFonts w:eastAsia="Georgia" w:cs="Georgia"/>
          <w:i w:val="false"/>
          <w:iCs w:val="false"/>
          <w:color w:val="000000"/>
          <w:sz w:val="18"/>
          <w:szCs w:val="18"/>
          <w:highlight w:val="white"/>
          <w:lang w:val="en-GB"/>
        </w:rPr>
        <w:t xml:space="preserve">, 2018 [Online]. Available at: </w:t>
      </w:r>
      <w:hyperlink r:id="rId333">
        <w:r>
          <w:rPr>
            <w:rStyle w:val="WWFootnoteCharacters"/>
            <w:rFonts w:eastAsia="Georgia" w:cs="Georgia"/>
            <w:i w:val="false"/>
            <w:iCs w:val="false"/>
            <w:color w:val="000000"/>
            <w:sz w:val="18"/>
            <w:szCs w:val="18"/>
            <w:highlight w:val="white"/>
            <w:lang w:val="en-GB"/>
          </w:rPr>
          <w:t>https://medium.com/super-jump/the-slow-and-silent-death-of-the-video-game-manual-cb22eb3167bf</w:t>
        </w:r>
      </w:hyperlink>
      <w:r>
        <w:rPr>
          <w:rStyle w:val="WWFootnoteCharacters"/>
          <w:rFonts w:eastAsia="Georgia" w:cs="Georgia"/>
          <w:i w:val="false"/>
          <w:iCs w:val="false"/>
          <w:color w:val="000000"/>
          <w:sz w:val="18"/>
          <w:szCs w:val="18"/>
          <w:highlight w:val="white"/>
          <w:lang w:val="en-GB"/>
        </w:rPr>
        <w:t xml:space="preserve"> [Accessed: 20</w:t>
      </w:r>
      <w:r>
        <w:rPr>
          <w:rStyle w:val="WWFootnoteCharacters"/>
          <w:rFonts w:eastAsia="Georgia" w:cs="Georgia"/>
          <w:i w:val="false"/>
          <w:iCs w:val="false"/>
          <w:color w:val="000000"/>
          <w:sz w:val="18"/>
          <w:szCs w:val="18"/>
          <w:highlight w:val="white"/>
          <w:vertAlign w:val="superscript"/>
          <w:lang w:val="en-GB"/>
        </w:rPr>
        <w:t>th</w:t>
      </w:r>
      <w:r>
        <w:rPr>
          <w:rStyle w:val="WWFootnoteCharacters"/>
          <w:rFonts w:eastAsia="Georgia" w:cs="Georgia"/>
          <w:i w:val="false"/>
          <w:iCs w:val="false"/>
          <w:color w:val="000000"/>
          <w:sz w:val="18"/>
          <w:szCs w:val="18"/>
          <w:highlight w:val="white"/>
          <w:lang w:val="en-GB"/>
        </w:rPr>
        <w:t xml:space="preserve"> January 2021].</w:t>
      </w:r>
    </w:p>
    <w:p>
      <w:pPr>
        <w:pStyle w:val="PreformattedText"/>
        <w:spacing w:lineRule="auto" w:line="240"/>
        <w:rPr>
          <w:rFonts w:ascii="Georgia" w:hAnsi="Georgia"/>
          <w:sz w:val="18"/>
          <w:szCs w:val="18"/>
        </w:rPr>
      </w:pPr>
      <w:r>
        <w:rPr>
          <w:rFonts w:ascii="Georgia" w:hAnsi="Georgia"/>
          <w:sz w:val="18"/>
          <w:szCs w:val="18"/>
        </w:rPr>
      </w:r>
    </w:p>
    <w:p>
      <w:pPr>
        <w:pStyle w:val="Footnote"/>
        <w:spacing w:lineRule="auto" w:line="240"/>
        <w:rPr>
          <w:rFonts w:ascii="Georgia" w:hAnsi="Georgia"/>
          <w:sz w:val="18"/>
          <w:szCs w:val="18"/>
        </w:rPr>
      </w:pPr>
      <w:r>
        <w:rPr>
          <w:sz w:val="18"/>
          <w:szCs w:val="18"/>
        </w:rPr>
      </w:r>
    </w:p>
    <w:p>
      <w:pPr>
        <w:pStyle w:val="Footnote"/>
        <w:spacing w:lineRule="auto" w:line="240"/>
        <w:rPr/>
      </w:pPr>
      <w:r>
        <w:rPr>
          <w:rFonts w:eastAsia="Georgia" w:cs="Georgia"/>
          <w:i w:val="false"/>
          <w:iCs w:val="false"/>
          <w:sz w:val="18"/>
          <w:szCs w:val="18"/>
        </w:rPr>
        <w:t xml:space="preserve"> </w:t>
      </w:r>
      <w:r>
        <w:rPr>
          <w:rFonts w:eastAsia="Georgia" w:cs="Georgia"/>
          <w:i w:val="false"/>
          <w:iCs w:val="false"/>
          <w:sz w:val="18"/>
          <w:szCs w:val="18"/>
        </w:rPr>
        <w:t xml:space="preserve">Wolf, Werner 'Metareference across Media: The Concept, its Transmedial Potentials and Problems, Main Forms and Functions.' </w:t>
      </w:r>
      <w:r>
        <w:rPr>
          <w:rFonts w:eastAsia="Georgia" w:cs="Georgia"/>
          <w:i/>
          <w:iCs/>
          <w:sz w:val="18"/>
          <w:szCs w:val="18"/>
        </w:rPr>
        <w:t xml:space="preserve">In: </w:t>
      </w:r>
      <w:r>
        <w:rPr>
          <w:rFonts w:eastAsia="Georgia" w:cs="Georgia"/>
          <w:i w:val="false"/>
          <w:iCs w:val="false"/>
          <w:sz w:val="18"/>
          <w:szCs w:val="18"/>
        </w:rPr>
        <w:t xml:space="preserve">Wolf, Werner </w:t>
      </w:r>
      <w:r>
        <w:rPr>
          <w:rFonts w:eastAsia="Georgia" w:cs="Georgia"/>
          <w:i/>
          <w:iCs/>
          <w:sz w:val="18"/>
          <w:szCs w:val="18"/>
        </w:rPr>
        <w:t xml:space="preserve">et al. Metareference across Media: Theory and Case Studies. </w:t>
      </w:r>
      <w:r>
        <w:rPr>
          <w:rFonts w:eastAsia="Georgia" w:cs="Georgia"/>
          <w:i w:val="false"/>
          <w:iCs w:val="false"/>
          <w:sz w:val="18"/>
          <w:szCs w:val="18"/>
        </w:rPr>
        <w:t>Amsterdam: Rodopi, 2009, p. 31.</w:t>
      </w:r>
    </w:p>
    <w:p>
      <w:pPr>
        <w:pStyle w:val="Footnote"/>
        <w:spacing w:lineRule="auto" w:line="240"/>
        <w:rPr>
          <w:rFonts w:ascii="Georgia" w:hAnsi="Georgia" w:eastAsia="Georgia" w:cs="Georgia"/>
          <w:i w:val="false"/>
          <w:i w:val="false"/>
          <w:iCs w:val="false"/>
          <w:sz w:val="18"/>
          <w:szCs w:val="18"/>
        </w:rPr>
      </w:pPr>
      <w:r>
        <w:rPr>
          <w:rFonts w:eastAsia="Georgia" w:cs="Georgia"/>
          <w:i w:val="false"/>
          <w:iCs w:val="false"/>
          <w:sz w:val="18"/>
          <w:szCs w:val="18"/>
        </w:rPr>
      </w:r>
    </w:p>
    <w:p>
      <w:pPr>
        <w:pStyle w:val="Footnote"/>
        <w:spacing w:lineRule="auto" w:line="240"/>
        <w:rPr/>
      </w:pPr>
      <w:r>
        <w:rPr>
          <w:rFonts w:eastAsia="Georgia" w:cs="Georgia"/>
          <w:b w:val="false"/>
          <w:bCs w:val="false"/>
          <w:i w:val="false"/>
          <w:iCs w:val="false"/>
          <w:color w:val="000000"/>
          <w:sz w:val="18"/>
          <w:szCs w:val="18"/>
          <w:u w:val="none"/>
        </w:rPr>
        <w:t xml:space="preserve"> </w:t>
      </w:r>
      <w:r>
        <w:rPr>
          <w:rFonts w:eastAsia="Georgia" w:cs="Georgia"/>
          <w:b w:val="false"/>
          <w:bCs w:val="false"/>
          <w:i/>
          <w:iCs/>
          <w:color w:val="000000"/>
          <w:sz w:val="18"/>
          <w:szCs w:val="18"/>
          <w:u w:val="none"/>
        </w:rPr>
        <w:t>Wonderbook ™: Book of Spells</w:t>
      </w:r>
      <w:r>
        <w:rPr>
          <w:rFonts w:eastAsia="Georgia" w:cs="Georgia"/>
          <w:b w:val="false"/>
          <w:bCs w:val="false"/>
          <w:i w:val="false"/>
          <w:iCs w:val="false"/>
          <w:color w:val="000000"/>
          <w:sz w:val="18"/>
          <w:szCs w:val="18"/>
          <w:u w:val="none"/>
        </w:rPr>
        <w:t xml:space="preserve">, </w:t>
      </w:r>
      <w:r>
        <w:rPr>
          <w:rFonts w:eastAsia="Georgia" w:cs="Georgia"/>
          <w:b w:val="false"/>
          <w:bCs w:val="false"/>
          <w:i/>
          <w:iCs/>
          <w:color w:val="000000"/>
          <w:sz w:val="18"/>
          <w:szCs w:val="18"/>
          <w:u w:val="none"/>
        </w:rPr>
        <w:t>Playstation</w:t>
      </w:r>
      <w:r>
        <w:rPr>
          <w:rFonts w:eastAsia="Georgia" w:cs="Georgia"/>
          <w:b w:val="false"/>
          <w:bCs w:val="false"/>
          <w:i w:val="false"/>
          <w:iCs w:val="false"/>
          <w:color w:val="000000"/>
          <w:sz w:val="18"/>
          <w:szCs w:val="18"/>
          <w:u w:val="none"/>
        </w:rPr>
        <w:t xml:space="preserve">, 2020 [Online]. Available at: </w:t>
      </w:r>
      <w:hyperlink r:id="rId334">
        <w:r>
          <w:rPr>
            <w:rStyle w:val="InternetLink"/>
            <w:rFonts w:eastAsia="Georgia" w:cs="Georgia"/>
            <w:b w:val="false"/>
            <w:bCs w:val="false"/>
            <w:i w:val="false"/>
            <w:iCs w:val="false"/>
            <w:color w:val="000000"/>
            <w:sz w:val="18"/>
            <w:szCs w:val="18"/>
            <w:u w:val="none"/>
          </w:rPr>
          <w:t>https://www.playstation.com/en-gb/games/wonderbook-book-of-spells-ps3/</w:t>
        </w:r>
      </w:hyperlink>
      <w:r>
        <w:rPr>
          <w:rFonts w:eastAsia="Georgia" w:cs="Georgia"/>
          <w:b w:val="false"/>
          <w:bCs w:val="false"/>
          <w:i w:val="false"/>
          <w:iCs w:val="false"/>
          <w:color w:val="000000"/>
          <w:sz w:val="18"/>
          <w:szCs w:val="18"/>
          <w:u w:val="none"/>
        </w:rPr>
        <w:t xml:space="preserve"> [Accessed: 20</w:t>
      </w:r>
      <w:r>
        <w:rPr>
          <w:rFonts w:eastAsia="Georgia" w:cs="Georgia"/>
          <w:b w:val="false"/>
          <w:bCs w:val="false"/>
          <w:i w:val="false"/>
          <w:iCs w:val="false"/>
          <w:color w:val="000000"/>
          <w:sz w:val="18"/>
          <w:szCs w:val="18"/>
          <w:u w:val="none"/>
          <w:vertAlign w:val="superscript"/>
        </w:rPr>
        <w:t>th</w:t>
      </w:r>
      <w:r>
        <w:rPr>
          <w:rFonts w:eastAsia="Georgia" w:cs="Georgia"/>
          <w:b w:val="false"/>
          <w:bCs w:val="false"/>
          <w:i w:val="false"/>
          <w:iCs w:val="false"/>
          <w:color w:val="000000"/>
          <w:sz w:val="18"/>
          <w:szCs w:val="18"/>
          <w:u w:val="none"/>
        </w:rPr>
        <w:t xml:space="preserve"> November 2020]. </w:t>
      </w:r>
    </w:p>
    <w:p>
      <w:pPr>
        <w:pStyle w:val="Footnote"/>
        <w:spacing w:lineRule="auto" w:line="240"/>
        <w:ind w:left="339" w:right="0" w:hanging="0"/>
        <w:rPr>
          <w:rFonts w:ascii="Georgia" w:hAnsi="Georgia" w:cs="Georgia"/>
          <w:b w:val="false"/>
          <w:b w:val="false"/>
          <w:bCs w:val="false"/>
          <w:color w:val="000000"/>
          <w:sz w:val="18"/>
          <w:szCs w:val="18"/>
          <w:u w:val="none"/>
        </w:rPr>
      </w:pPr>
      <w:r>
        <w:rPr>
          <w:rFonts w:cs="Georgia"/>
          <w:b w:val="false"/>
          <w:bCs w:val="false"/>
          <w:color w:val="000000"/>
          <w:sz w:val="18"/>
          <w:szCs w:val="18"/>
          <w:u w:val="none"/>
        </w:rPr>
      </w:r>
    </w:p>
    <w:p>
      <w:pPr>
        <w:pStyle w:val="Footnote"/>
        <w:spacing w:lineRule="auto" w:line="240"/>
        <w:rPr/>
      </w:pPr>
      <w:r>
        <w:rPr>
          <w:rFonts w:cs="Georgia"/>
          <w:b/>
          <w:bCs/>
          <w:sz w:val="18"/>
          <w:szCs w:val="18"/>
          <w:u w:val="single"/>
        </w:rPr>
        <w:t>Miscellaneous</w:t>
      </w:r>
    </w:p>
    <w:p>
      <w:pPr>
        <w:pStyle w:val="Footnote"/>
        <w:spacing w:lineRule="auto" w:line="240"/>
        <w:rPr>
          <w:rFonts w:cs="Georgia"/>
          <w:b/>
          <w:b/>
          <w:bCs/>
          <w:sz w:val="18"/>
          <w:szCs w:val="18"/>
          <w:u w:val="single"/>
        </w:rPr>
      </w:pPr>
      <w:r>
        <w:rPr/>
      </w:r>
    </w:p>
    <w:p>
      <w:pPr>
        <w:pStyle w:val="Footnote"/>
        <w:spacing w:lineRule="auto" w:line="240"/>
        <w:rPr/>
      </w:pPr>
      <w:r>
        <w:rPr>
          <w:rFonts w:cs="Georgia"/>
          <w:sz w:val="18"/>
          <w:szCs w:val="18"/>
        </w:rPr>
        <w:t xml:space="preserve"> </w:t>
      </w:r>
      <w:r>
        <w:rPr>
          <w:rFonts w:cs="Georgia"/>
          <w:sz w:val="18"/>
          <w:szCs w:val="18"/>
        </w:rPr>
        <w:t xml:space="preserve">Arts and Humanities Research Council </w:t>
      </w:r>
      <w:r>
        <w:rPr>
          <w:rFonts w:cs="Georgia"/>
          <w:i/>
          <w:iCs/>
          <w:sz w:val="18"/>
          <w:szCs w:val="18"/>
        </w:rPr>
        <w:t>AHRC</w:t>
      </w:r>
      <w:r>
        <w:rPr>
          <w:rFonts w:cs="Georgia"/>
          <w:sz w:val="18"/>
          <w:szCs w:val="18"/>
        </w:rPr>
        <w:t xml:space="preserve">, 2018. [Online]. Available at: </w:t>
      </w:r>
      <w:hyperlink r:id="rId335">
        <w:r>
          <w:rPr>
            <w:rStyle w:val="InternetLink"/>
            <w:rFonts w:cs="Georgia"/>
            <w:sz w:val="18"/>
            <w:szCs w:val="18"/>
          </w:rPr>
          <w:t>http://ahrc.ac.uk</w:t>
        </w:r>
      </w:hyperlink>
      <w:r>
        <w:rPr>
          <w:rFonts w:cs="Georgia"/>
          <w:sz w:val="18"/>
          <w:szCs w:val="18"/>
        </w:rPr>
        <w:t xml:space="preserve"> [Accessed 25</w:t>
      </w:r>
      <w:r>
        <w:rPr>
          <w:rFonts w:cs="Georgia"/>
          <w:sz w:val="18"/>
          <w:szCs w:val="18"/>
          <w:vertAlign w:val="superscript"/>
        </w:rPr>
        <w:t>th</w:t>
      </w:r>
      <w:r>
        <w:rPr>
          <w:rFonts w:cs="Georgia"/>
          <w:sz w:val="18"/>
          <w:szCs w:val="18"/>
        </w:rPr>
        <w:t xml:space="preserve"> August 2018].</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Bath Spa University </w:t>
      </w:r>
      <w:r>
        <w:rPr>
          <w:rFonts w:cs="Georgia"/>
          <w:i/>
          <w:iCs/>
          <w:sz w:val="18"/>
          <w:szCs w:val="18"/>
        </w:rPr>
        <w:t>BSU Numeric Referencing System</w:t>
      </w:r>
      <w:r>
        <w:rPr>
          <w:rFonts w:cs="Georgia"/>
          <w:sz w:val="18"/>
          <w:szCs w:val="18"/>
        </w:rPr>
        <w:t xml:space="preserve">, 2018. [Online] Available at: </w:t>
      </w:r>
      <w:hyperlink r:id="rId336">
        <w:r>
          <w:rPr>
            <w:rStyle w:val="InternetLink"/>
            <w:rFonts w:cs="Georgia"/>
            <w:sz w:val="18"/>
            <w:szCs w:val="18"/>
          </w:rPr>
          <w:t>https://www.bathspa.ac.uk/media/bathspaacuk/library/policies-forms-and-documents/Numeric-referencing-guide.pdf</w:t>
        </w:r>
      </w:hyperlink>
      <w:r>
        <w:rPr>
          <w:rFonts w:cs="Georgia"/>
          <w:sz w:val="18"/>
          <w:szCs w:val="18"/>
        </w:rPr>
        <w:t xml:space="preserve"> [Accessed 25</w:t>
      </w:r>
      <w:r>
        <w:rPr>
          <w:rFonts w:cs="Georgia"/>
          <w:sz w:val="18"/>
          <w:szCs w:val="18"/>
          <w:vertAlign w:val="superscript"/>
        </w:rPr>
        <w:t>th</w:t>
      </w:r>
      <w:r>
        <w:rPr>
          <w:rFonts w:cs="Georgia"/>
          <w:sz w:val="18"/>
          <w:szCs w:val="18"/>
        </w:rPr>
        <w:t xml:space="preserve"> August 2018].</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rFonts w:ascii="Georgia" w:hAnsi="Georgia" w:cs="Georgia"/>
          <w:sz w:val="18"/>
          <w:szCs w:val="18"/>
        </w:rPr>
      </w:pPr>
      <w:r>
        <w:rPr>
          <w:rFonts w:cs="Georgia"/>
          <w:sz w:val="18"/>
          <w:szCs w:val="18"/>
        </w:rPr>
        <w:t xml:space="preserve"> </w:t>
      </w:r>
      <w:r>
        <w:rPr>
          <w:rFonts w:cs="Georgia"/>
          <w:sz w:val="18"/>
          <w:szCs w:val="18"/>
        </w:rPr>
        <w:t xml:space="preserve">Burgess, Robert </w:t>
      </w:r>
      <w:r>
        <w:rPr>
          <w:rFonts w:cs="Georgia"/>
          <w:i/>
          <w:iCs/>
          <w:sz w:val="18"/>
          <w:szCs w:val="18"/>
        </w:rPr>
        <w:t>In The Field: An Introduction To Field Research</w:t>
      </w:r>
      <w:r>
        <w:rPr>
          <w:rFonts w:cs="Georgia"/>
          <w:sz w:val="18"/>
          <w:szCs w:val="18"/>
        </w:rPr>
        <w:t>. Hemel Hempstead: George Allen and Unwin, 1984, p. 1.</w:t>
      </w:r>
    </w:p>
    <w:p>
      <w:pPr>
        <w:pStyle w:val="Footnote"/>
        <w:spacing w:lineRule="auto" w:line="240"/>
        <w:rPr>
          <w:rFonts w:ascii="Georgia" w:hAnsi="Georgia" w:cs="Georgia"/>
          <w:sz w:val="18"/>
          <w:szCs w:val="18"/>
        </w:rPr>
      </w:pPr>
      <w:r>
        <w:rPr>
          <w:rFonts w:cs="Georgia"/>
          <w:sz w:val="18"/>
          <w:szCs w:val="18"/>
        </w:rPr>
      </w:r>
    </w:p>
    <w:p>
      <w:pPr>
        <w:pStyle w:val="Footnote"/>
        <w:spacing w:lineRule="auto" w:line="240"/>
        <w:rPr/>
      </w:pPr>
      <w:r>
        <w:rPr>
          <w:rFonts w:cs="Georgia"/>
          <w:sz w:val="18"/>
          <w:szCs w:val="18"/>
        </w:rPr>
        <w:t xml:space="preserve"> </w:t>
      </w:r>
      <w:r>
        <w:rPr>
          <w:rFonts w:cs="Georgia"/>
          <w:sz w:val="18"/>
          <w:szCs w:val="18"/>
        </w:rPr>
        <w:t xml:space="preserve">Chesko </w:t>
      </w:r>
      <w:r>
        <w:rPr>
          <w:rFonts w:cs="Georgia"/>
          <w:i/>
          <w:iCs/>
          <w:sz w:val="18"/>
          <w:szCs w:val="18"/>
        </w:rPr>
        <w:t>Frostfall – Hypothermia Camping Survival</w:t>
      </w:r>
      <w:r>
        <w:rPr>
          <w:rFonts w:cs="Georgia"/>
          <w:sz w:val="18"/>
          <w:szCs w:val="18"/>
        </w:rPr>
        <w:t xml:space="preserve">, 2016 [Online]. Available at: </w:t>
      </w:r>
      <w:hyperlink r:id="rId337">
        <w:r>
          <w:rPr>
            <w:rStyle w:val="InternetLink"/>
            <w:rFonts w:cs="Georgia"/>
            <w:sz w:val="18"/>
            <w:szCs w:val="18"/>
          </w:rPr>
          <w:t>https://www.nexusmods.com/skyrim/mods/11163</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p>
      <w:pPr>
        <w:pStyle w:val="Footnote"/>
        <w:spacing w:lineRule="auto" w:line="240"/>
        <w:rPr>
          <w:rFonts w:ascii="Georgia" w:hAnsi="Georgia" w:cs="Georgia"/>
          <w:b w:val="false"/>
          <w:b w:val="false"/>
          <w:bCs w:val="false"/>
          <w:i/>
          <w:i/>
          <w:iCs/>
          <w:sz w:val="18"/>
          <w:szCs w:val="18"/>
          <w:u w:val="none"/>
        </w:rPr>
      </w:pPr>
      <w:r>
        <w:rPr>
          <w:rFonts w:cs="Georgia"/>
          <w:b w:val="false"/>
          <w:bCs w:val="false"/>
          <w:i/>
          <w:iCs/>
          <w:sz w:val="18"/>
          <w:szCs w:val="18"/>
          <w:u w:val="none"/>
        </w:rPr>
      </w:r>
    </w:p>
    <w:p>
      <w:pPr>
        <w:pStyle w:val="Footnote"/>
        <w:spacing w:lineRule="auto" w:line="240"/>
        <w:rPr/>
      </w:pPr>
      <w:r>
        <w:rPr>
          <w:rFonts w:cs="Georgia"/>
          <w:b w:val="false"/>
          <w:bCs w:val="false"/>
          <w:i/>
          <w:iCs/>
          <w:sz w:val="18"/>
          <w:szCs w:val="18"/>
          <w:u w:val="none"/>
        </w:rPr>
        <w:t xml:space="preserve"> </w:t>
      </w:r>
      <w:r>
        <w:rPr>
          <w:rFonts w:cs="Georgia"/>
          <w:b w:val="false"/>
          <w:bCs w:val="false"/>
          <w:i/>
          <w:iCs/>
          <w:sz w:val="18"/>
          <w:szCs w:val="18"/>
          <w:u w:val="none"/>
        </w:rPr>
        <w:t>Friends of the Museum of Witchcraft and Magic</w:t>
      </w:r>
      <w:r>
        <w:rPr>
          <w:rFonts w:cs="Georgia"/>
          <w:b w:val="false"/>
          <w:bCs w:val="false"/>
          <w:sz w:val="18"/>
          <w:szCs w:val="18"/>
          <w:u w:val="none"/>
        </w:rPr>
        <w:t xml:space="preserve">, 2018 [Online]. Available at: </w:t>
      </w:r>
      <w:hyperlink r:id="rId338">
        <w:r>
          <w:rPr>
            <w:rStyle w:val="InternetLink"/>
            <w:rFonts w:cs="Georgia"/>
            <w:b w:val="false"/>
            <w:bCs w:val="false"/>
            <w:sz w:val="18"/>
            <w:szCs w:val="18"/>
            <w:u w:val="none"/>
          </w:rPr>
          <w:t>ht</w:t>
        </w:r>
      </w:hyperlink>
      <w:hyperlink r:id="rId339">
        <w:r>
          <w:rPr>
            <w:rStyle w:val="InternetLink"/>
            <w:rFonts w:cs="Georgia"/>
            <w:b w:val="false"/>
            <w:bCs w:val="false"/>
            <w:sz w:val="18"/>
            <w:szCs w:val="18"/>
            <w:u w:val="none"/>
          </w:rPr>
          <w:t>tp</w:t>
        </w:r>
      </w:hyperlink>
      <w:hyperlink r:id="rId340">
        <w:r>
          <w:rPr>
            <w:rStyle w:val="InternetLink"/>
            <w:rFonts w:cs="Georgia"/>
            <w:b w:val="false"/>
            <w:bCs w:val="false"/>
            <w:sz w:val="18"/>
            <w:szCs w:val="18"/>
            <w:u w:val="none"/>
          </w:rPr>
          <w:t>://friendsofthewitchcraftmuseum.co.uk/</w:t>
        </w:r>
      </w:hyperlink>
      <w:r>
        <w:rPr>
          <w:rFonts w:cs="Georgia"/>
          <w:b w:val="false"/>
          <w:bCs w:val="false"/>
          <w:sz w:val="18"/>
          <w:szCs w:val="18"/>
          <w:u w:val="none"/>
        </w:rPr>
        <w:t xml:space="preserve"> [Accessed: 8</w:t>
      </w:r>
      <w:r>
        <w:rPr>
          <w:rFonts w:cs="Georgia"/>
          <w:b w:val="false"/>
          <w:bCs w:val="false"/>
          <w:sz w:val="18"/>
          <w:szCs w:val="18"/>
          <w:u w:val="none"/>
          <w:vertAlign w:val="superscript"/>
        </w:rPr>
        <w:t>th</w:t>
      </w:r>
      <w:r>
        <w:rPr>
          <w:rFonts w:cs="Georgia"/>
          <w:b w:val="false"/>
          <w:bCs w:val="false"/>
          <w:sz w:val="18"/>
          <w:szCs w:val="18"/>
          <w:u w:val="none"/>
        </w:rPr>
        <w:t xml:space="preserve"> August, 2018].</w:t>
      </w:r>
    </w:p>
    <w:p>
      <w:pPr>
        <w:pStyle w:val="Footnote"/>
        <w:spacing w:lineRule="auto" w:line="240"/>
        <w:rPr>
          <w:rFonts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Isoku </w:t>
      </w:r>
      <w:r>
        <w:rPr>
          <w:rFonts w:cs="Georgia"/>
          <w:b w:val="false"/>
          <w:bCs w:val="false"/>
          <w:i/>
          <w:iCs/>
          <w:sz w:val="18"/>
          <w:szCs w:val="18"/>
          <w:u w:val="none"/>
        </w:rPr>
        <w:t xml:space="preserve">Shooting Stars, </w:t>
      </w:r>
      <w:r>
        <w:rPr>
          <w:rFonts w:cs="Georgia"/>
          <w:b w:val="false"/>
          <w:bCs w:val="false"/>
          <w:sz w:val="18"/>
          <w:szCs w:val="18"/>
          <w:u w:val="none"/>
        </w:rPr>
        <w:t xml:space="preserve">2013 [Online]. Available at: </w:t>
      </w:r>
      <w:hyperlink r:id="rId341">
        <w:r>
          <w:rPr>
            <w:rStyle w:val="InternetLink"/>
            <w:rFonts w:cs="Georgia"/>
            <w:b w:val="false"/>
            <w:bCs w:val="false"/>
            <w:sz w:val="18"/>
            <w:szCs w:val="18"/>
            <w:u w:val="none"/>
          </w:rPr>
          <w:t>https://www.nexusmods.com/skyrim/mods/25022</w:t>
        </w:r>
      </w:hyperlink>
      <w:r>
        <w:rPr>
          <w:rFonts w:cs="Georgia"/>
          <w:b w:val="false"/>
          <w:bCs w:val="false"/>
          <w:sz w:val="18"/>
          <w:szCs w:val="18"/>
          <w:u w:val="none"/>
        </w:rPr>
        <w:t xml:space="preserve"> [Accessed 8</w:t>
      </w:r>
      <w:r>
        <w:rPr>
          <w:rFonts w:cs="Georgia"/>
          <w:b w:val="false"/>
          <w:bCs w:val="false"/>
          <w:sz w:val="18"/>
          <w:szCs w:val="18"/>
          <w:u w:val="none"/>
          <w:vertAlign w:val="superscript"/>
        </w:rPr>
        <w:t>th</w:t>
      </w:r>
      <w:r>
        <w:rPr>
          <w:rFonts w:cs="Georgia"/>
          <w:b w:val="false"/>
          <w:bCs w:val="false"/>
          <w:sz w:val="18"/>
          <w:szCs w:val="18"/>
          <w:u w:val="none"/>
        </w:rPr>
        <w:t xml:space="preserve"> August 2018]. </w:t>
      </w:r>
    </w:p>
    <w:p>
      <w:pPr>
        <w:pStyle w:val="Footnote"/>
        <w:spacing w:lineRule="auto" w:line="240"/>
        <w:rPr>
          <w:rFonts w:cs="Georgia"/>
          <w:b w:val="false"/>
          <w:b w:val="false"/>
          <w:bCs w:val="false"/>
          <w:sz w:val="18"/>
          <w:szCs w:val="18"/>
          <w:u w:val="none"/>
        </w:rPr>
      </w:pPr>
      <w:r>
        <w:rPr>
          <w:rFonts w:cs="Georgia"/>
          <w:b w:val="false"/>
          <w:bCs w:val="false"/>
          <w:sz w:val="18"/>
          <w:szCs w:val="18"/>
          <w:u w:val="none"/>
        </w:rPr>
      </w:r>
    </w:p>
    <w:p>
      <w:pPr>
        <w:pStyle w:val="Footnote"/>
        <w:spacing w:lineRule="auto" w:line="240"/>
        <w:rPr/>
      </w:pPr>
      <w:r>
        <w:rPr>
          <w:rFonts w:cs="Georgia"/>
          <w:b w:val="false"/>
          <w:bCs w:val="false"/>
          <w:sz w:val="18"/>
          <w:szCs w:val="18"/>
          <w:u w:val="none"/>
        </w:rPr>
        <w:t xml:space="preserve"> </w:t>
      </w:r>
      <w:r>
        <w:rPr>
          <w:rFonts w:cs="Georgia"/>
          <w:b w:val="false"/>
          <w:bCs w:val="false"/>
          <w:sz w:val="18"/>
          <w:szCs w:val="18"/>
          <w:u w:val="none"/>
        </w:rPr>
        <w:t xml:space="preserve">Jameson, Fredric </w:t>
      </w:r>
      <w:r>
        <w:rPr>
          <w:rFonts w:cs="Georgia"/>
          <w:b w:val="false"/>
          <w:bCs w:val="false"/>
          <w:i/>
          <w:iCs/>
          <w:sz w:val="18"/>
          <w:szCs w:val="18"/>
          <w:u w:val="none"/>
        </w:rPr>
        <w:t xml:space="preserve">Postmodernism, or the Cultural Logic of Late Capitalism. </w:t>
      </w:r>
      <w:r>
        <w:rPr>
          <w:rFonts w:cs="Georgia"/>
          <w:b w:val="false"/>
          <w:bCs w:val="false"/>
          <w:sz w:val="18"/>
          <w:szCs w:val="18"/>
          <w:u w:val="none"/>
        </w:rPr>
        <w:t>USA: Duke University Press, 1991, p. 154.</w:t>
      </w:r>
      <w:r>
        <w:rPr>
          <w:sz w:val="18"/>
          <w:szCs w:val="18"/>
        </w:rPr>
        <w:t xml:space="preserve"> </w:t>
      </w:r>
    </w:p>
    <w:p>
      <w:pPr>
        <w:pStyle w:val="Footnote"/>
        <w:spacing w:lineRule="auto" w:line="240"/>
        <w:ind w:left="0" w:right="0" w:hanging="0"/>
        <w:rPr/>
      </w:pPr>
      <w:r>
        <w:rPr/>
      </w:r>
    </w:p>
    <w:p>
      <w:pPr>
        <w:pStyle w:val="Footnote"/>
        <w:spacing w:lineRule="auto" w:line="240"/>
        <w:ind w:left="0" w:right="0" w:hanging="0"/>
        <w:rPr/>
      </w:pPr>
      <w:r>
        <w:rPr/>
        <w:t xml:space="preserve"> </w:t>
      </w:r>
      <w:r>
        <w:rPr/>
        <w:t xml:space="preserve">Laast </w:t>
      </w:r>
      <w:r>
        <w:rPr>
          <w:i/>
          <w:iCs/>
        </w:rPr>
        <w:t>Pure Waters</w:t>
      </w:r>
      <w:r>
        <w:rPr/>
        <w:t xml:space="preserve">, 2014 [Online]. Available at: </w:t>
      </w:r>
      <w:hyperlink r:id="rId342">
        <w:r>
          <w:rPr>
            <w:rStyle w:val="InternetLink"/>
          </w:rPr>
          <w:t>https://www.nexusmods.com/skyrim/mods/1111</w:t>
        </w:r>
      </w:hyperlink>
      <w:r>
        <w:rPr/>
        <w:t xml:space="preserve"> [Accessed 8</w:t>
      </w:r>
      <w:r>
        <w:rPr>
          <w:vertAlign w:val="superscript"/>
        </w:rPr>
        <w:t>th</w:t>
      </w:r>
      <w:r>
        <w:rPr/>
        <w:t xml:space="preserve"> August 2018].</w:t>
      </w:r>
    </w:p>
    <w:p>
      <w:pPr>
        <w:pStyle w:val="Footnote"/>
        <w:spacing w:lineRule="auto" w:line="240"/>
        <w:ind w:left="0" w:right="0" w:hanging="0"/>
        <w:rPr/>
      </w:pPr>
      <w:r>
        <w:rPr/>
      </w:r>
    </w:p>
    <w:p>
      <w:pPr>
        <w:pStyle w:val="Footnote"/>
        <w:spacing w:lineRule="auto" w:line="240"/>
        <w:ind w:left="0" w:right="0" w:hanging="0"/>
        <w:rPr/>
      </w:pPr>
      <w:r>
        <w:rPr/>
        <w:t xml:space="preserve"> </w:t>
      </w:r>
      <w:r>
        <w:rPr/>
        <w:t xml:space="preserve">LordConti2 </w:t>
      </w:r>
      <w:r>
        <w:rPr>
          <w:i/>
          <w:iCs/>
        </w:rPr>
        <w:t>Take Notes – Journal of the Dragonborn</w:t>
      </w:r>
      <w:r>
        <w:rPr/>
        <w:t xml:space="preserve">, 2014 [Online]. Available at: </w:t>
      </w:r>
      <w:hyperlink r:id="rId343">
        <w:r>
          <w:rPr>
            <w:rStyle w:val="InternetLink"/>
          </w:rPr>
          <w:t>https://www.nexusmods.com/skyrim/mods/48375</w:t>
        </w:r>
      </w:hyperlink>
      <w:r>
        <w:rPr/>
        <w:t xml:space="preserve"> [Accessed 8</w:t>
      </w:r>
      <w:r>
        <w:rPr>
          <w:vertAlign w:val="superscript"/>
        </w:rPr>
        <w:t>th</w:t>
      </w:r>
      <w:r>
        <w:rPr/>
        <w:t xml:space="preserve"> August 2018].</w:t>
      </w:r>
    </w:p>
    <w:p>
      <w:pPr>
        <w:pStyle w:val="Footnote"/>
        <w:spacing w:lineRule="auto" w:line="240"/>
        <w:ind w:left="0" w:right="0" w:hanging="0"/>
        <w:rPr/>
      </w:pPr>
      <w:r>
        <w:rPr/>
      </w:r>
    </w:p>
    <w:p>
      <w:pPr>
        <w:pStyle w:val="Footnote"/>
        <w:spacing w:lineRule="auto" w:line="240"/>
        <w:ind w:left="0" w:right="0" w:hanging="0"/>
        <w:rPr/>
      </w:pPr>
      <w:r>
        <w:rPr/>
        <w:t xml:space="preserve"> </w:t>
      </w:r>
      <w:r>
        <w:rPr/>
        <w:t xml:space="preserve">Murakami, Haruki </w:t>
      </w:r>
      <w:r>
        <w:rPr>
          <w:i/>
          <w:iCs/>
        </w:rPr>
        <w:t xml:space="preserve">Kafka on the Shore. </w:t>
      </w:r>
      <w:r>
        <w:rPr/>
        <w:t>London: Vintage, 2005.</w:t>
      </w:r>
    </w:p>
    <w:p>
      <w:pPr>
        <w:pStyle w:val="Footnote"/>
        <w:spacing w:lineRule="auto" w:line="240"/>
        <w:ind w:left="0" w:right="0" w:hanging="0"/>
        <w:rPr/>
      </w:pPr>
      <w:r>
        <w:rPr/>
      </w:r>
    </w:p>
    <w:p>
      <w:pPr>
        <w:pStyle w:val="Footnote"/>
        <w:spacing w:lineRule="auto" w:line="240"/>
        <w:ind w:left="0" w:right="0" w:hanging="0"/>
        <w:rPr/>
      </w:pPr>
      <w:r>
        <w:rPr/>
        <w:t xml:space="preserve"> </w:t>
      </w:r>
      <w:r>
        <w:rPr/>
        <w:t xml:space="preserve">Museum of Witchcraft and Magic </w:t>
      </w:r>
      <w:r>
        <w:rPr>
          <w:i/>
          <w:iCs/>
        </w:rPr>
        <w:t>Visit</w:t>
      </w:r>
      <w:r>
        <w:rPr/>
        <w:t xml:space="preserve">, 2017 [Online], Available at: </w:t>
      </w:r>
      <w:hyperlink r:id="rId344">
        <w:r>
          <w:rPr>
            <w:rStyle w:val="InternetLink"/>
          </w:rPr>
          <w:t>https://museumofwitchcraftandmagic.co.uk/visit/</w:t>
        </w:r>
      </w:hyperlink>
      <w:r>
        <w:rPr/>
        <w:t xml:space="preserve"> [Accessed: 8</w:t>
      </w:r>
      <w:r>
        <w:rPr>
          <w:vertAlign w:val="superscript"/>
        </w:rPr>
        <w:t>th</w:t>
      </w:r>
      <w:r>
        <w:rPr/>
        <w:t xml:space="preserve"> August 2018].</w:t>
      </w:r>
    </w:p>
    <w:p>
      <w:pPr>
        <w:pStyle w:val="Footnote"/>
        <w:spacing w:lineRule="auto" w:line="240"/>
        <w:ind w:left="0" w:right="0" w:hanging="0"/>
        <w:rPr/>
      </w:pPr>
      <w:r>
        <w:rPr/>
      </w:r>
    </w:p>
    <w:p>
      <w:pPr>
        <w:pStyle w:val="Footnote"/>
        <w:spacing w:lineRule="auto" w:line="240"/>
        <w:ind w:left="0" w:right="0" w:hanging="0"/>
        <w:rPr/>
      </w:pPr>
      <w:r>
        <w:rPr/>
        <w:t xml:space="preserve"> </w:t>
      </w:r>
      <w:r>
        <w:rPr/>
        <w:t xml:space="preserve">Museum of Witchcraft and Magic @mwm </w:t>
      </w:r>
      <w:r>
        <w:rPr>
          <w:i/>
          <w:iCs/>
        </w:rPr>
        <w:t xml:space="preserve">Meet a spirit familiar </w:t>
      </w:r>
      <w:hyperlink r:id="rId345">
        <w:r>
          <w:rPr>
            <w:rStyle w:val="InternetLink"/>
            <w:i/>
            <w:iCs/>
          </w:rPr>
          <w:t>@</w:t>
        </w:r>
      </w:hyperlink>
      <w:hyperlink r:id="rId346">
        <w:r>
          <w:rPr>
            <w:rStyle w:val="InternetLink"/>
            <w:b/>
            <w:i/>
            <w:iCs/>
          </w:rPr>
          <w:t>witchmuseum</w:t>
        </w:r>
      </w:hyperlink>
      <w:r>
        <w:rPr>
          <w:i/>
          <w:iCs/>
        </w:rPr>
        <w:t xml:space="preserve"> this july </w:t>
      </w:r>
      <w:hyperlink r:id="rId347" w:tgtFrame="_blank">
        <w:r>
          <w:rPr>
            <w:rStyle w:val="InternetLink"/>
            <w:i/>
            <w:iCs/>
          </w:rPr>
          <w:t>http://</w:t>
        </w:r>
      </w:hyperlink>
      <w:hyperlink r:id="rId348" w:tgtFrame="_blank">
        <w:r>
          <w:rPr>
            <w:rStyle w:val="InternetLink"/>
            <w:i/>
            <w:iCs/>
          </w:rPr>
          <w:t>mus</w:t>
        </w:r>
      </w:hyperlink>
      <w:hyperlink r:id="rId349" w:tgtFrame="_blank">
        <w:r>
          <w:rPr>
            <w:rStyle w:val="InternetLink"/>
            <w:i/>
            <w:iCs/>
          </w:rPr>
          <w:t>eumofwitchcraftandmagic.co.uk/event/meet-</w:t>
        </w:r>
      </w:hyperlink>
      <w:hyperlink r:id="rId350" w:tgtFrame="_blank">
        <w:r>
          <w:rPr>
            <w:rStyle w:val="InternetLink"/>
            <w:i/>
            <w:iCs/>
          </w:rPr>
          <w:t>the</w:t>
        </w:r>
      </w:hyperlink>
      <w:hyperlink r:id="rId351" w:tgtFrame="_blank">
        <w:r>
          <w:rPr>
            <w:rStyle w:val="InternetLink"/>
            <w:i/>
            <w:iCs/>
          </w:rPr>
          <w:t>-</w:t>
        </w:r>
      </w:hyperlink>
      <w:hyperlink r:id="rId352" w:tgtFrame="_blank">
        <w:r>
          <w:rPr>
            <w:rStyle w:val="InternetLink"/>
            <w:i/>
            <w:iCs/>
          </w:rPr>
          <w:t>spy</w:t>
        </w:r>
      </w:hyperlink>
      <w:hyperlink r:id="rId353" w:tgtFrame="_blank">
        <w:r>
          <w:rPr>
            <w:rStyle w:val="InternetLink"/>
            <w:i/>
            <w:iCs/>
          </w:rPr>
          <w:t>rit-familiar-of-an-18th-century-cunning-woman/ …</w:t>
        </w:r>
      </w:hyperlink>
      <w:r>
        <w:rPr>
          <w:i/>
          <w:iCs/>
        </w:rPr>
        <w:t xml:space="preserve">, </w:t>
      </w:r>
      <w:r>
        <w:rPr/>
        <w:t>25</w:t>
      </w:r>
      <w:r>
        <w:rPr>
          <w:vertAlign w:val="superscript"/>
        </w:rPr>
        <w:t>th</w:t>
      </w:r>
      <w:r>
        <w:rPr/>
        <w:t xml:space="preserve"> April 2018 [Twitter] Available at: </w:t>
      </w:r>
      <w:hyperlink r:id="rId354">
        <w:r>
          <w:rPr>
            <w:rStyle w:val="InternetLink"/>
          </w:rPr>
          <w:t>https://twitter.com/witchmuseum/status/989052889447436288</w:t>
        </w:r>
      </w:hyperlink>
      <w:r>
        <w:rPr/>
        <w:t xml:space="preserve"> [Accessed: 8</w:t>
      </w:r>
      <w:r>
        <w:rPr>
          <w:vertAlign w:val="superscript"/>
        </w:rPr>
        <w:t>th</w:t>
      </w:r>
      <w:r>
        <w:rPr/>
        <w:t xml:space="preserve"> August 2018].</w:t>
      </w:r>
      <w:r>
        <w:rPr>
          <w:i/>
          <w:iCs/>
        </w:rPr>
        <w:t xml:space="preserve"> </w:t>
      </w:r>
    </w:p>
    <w:p>
      <w:pPr>
        <w:pStyle w:val="Footnote"/>
        <w:spacing w:lineRule="auto" w:line="240"/>
        <w:ind w:left="0" w:right="0" w:hanging="0"/>
        <w:rPr>
          <w:i/>
          <w:i/>
          <w:iCs/>
        </w:rPr>
      </w:pPr>
      <w:r>
        <w:rPr>
          <w:i/>
          <w:iCs/>
        </w:rPr>
      </w:r>
    </w:p>
    <w:p>
      <w:pPr>
        <w:pStyle w:val="Footnote"/>
        <w:spacing w:lineRule="auto" w:line="240"/>
        <w:ind w:left="0" w:right="0" w:hanging="0"/>
        <w:rPr/>
      </w:pPr>
      <w:r>
        <w:rPr>
          <w:i/>
          <w:iCs/>
        </w:rPr>
        <w:t xml:space="preserve"> </w:t>
      </w:r>
      <w:r>
        <w:rPr>
          <w:i/>
          <w:iCs/>
        </w:rPr>
        <w:t xml:space="preserve">Research Fish Limited researchfish(tm), 2018. [Online]. Available at: </w:t>
      </w:r>
      <w:hyperlink r:id="rId355">
        <w:r>
          <w:rPr>
            <w:rStyle w:val="InternetLink"/>
            <w:i/>
            <w:iCs/>
          </w:rPr>
          <w:t>https://www.researchfish.net/</w:t>
        </w:r>
      </w:hyperlink>
      <w:r>
        <w:rPr>
          <w:i/>
          <w:iCs/>
        </w:rPr>
        <w:t xml:space="preserve"> [Accessed 25</w:t>
      </w:r>
      <w:r>
        <w:rPr>
          <w:i/>
          <w:iCs/>
          <w:vertAlign w:val="superscript"/>
        </w:rPr>
        <w:t>th</w:t>
      </w:r>
      <w:r>
        <w:rPr>
          <w:i/>
          <w:iCs/>
        </w:rPr>
        <w:t xml:space="preserve"> August 2018].</w:t>
      </w:r>
    </w:p>
    <w:p>
      <w:pPr>
        <w:pStyle w:val="Footnote"/>
        <w:spacing w:lineRule="auto" w:line="240"/>
        <w:ind w:left="0" w:right="0" w:hanging="0"/>
        <w:rPr>
          <w:i/>
          <w:i/>
          <w:iCs/>
        </w:rPr>
      </w:pPr>
      <w:r>
        <w:rPr>
          <w:i/>
          <w:iCs/>
        </w:rPr>
      </w:r>
    </w:p>
    <w:p>
      <w:pPr>
        <w:pStyle w:val="Footnote"/>
        <w:spacing w:lineRule="auto" w:line="240"/>
        <w:ind w:left="0" w:right="0" w:hanging="0"/>
        <w:rPr/>
      </w:pPr>
      <w:r>
        <w:rPr>
          <w:i/>
          <w:iCs/>
        </w:rPr>
        <w:t xml:space="preserve"> </w:t>
      </w:r>
      <w:r>
        <w:rPr>
          <w:i/>
          <w:iCs/>
        </w:rPr>
        <w:t xml:space="preserve">Roy Rosenzweig Center of History and New Media Zotero, 2018. [Online] Available at: </w:t>
      </w:r>
      <w:hyperlink r:id="rId356">
        <w:r>
          <w:rPr>
            <w:rStyle w:val="InternetLink"/>
            <w:i/>
            <w:iCs/>
          </w:rPr>
          <w:t>http://zotero.org</w:t>
        </w:r>
      </w:hyperlink>
      <w:r>
        <w:rPr>
          <w:i/>
          <w:iCs/>
        </w:rPr>
        <w:t xml:space="preserve"> [Accessed 25</w:t>
      </w:r>
      <w:r>
        <w:rPr>
          <w:i/>
          <w:iCs/>
          <w:vertAlign w:val="superscript"/>
        </w:rPr>
        <w:t>th</w:t>
      </w:r>
      <w:r>
        <w:rPr>
          <w:i/>
          <w:iCs/>
        </w:rPr>
        <w:t xml:space="preserve"> August 2018].</w:t>
      </w:r>
    </w:p>
    <w:p>
      <w:pPr>
        <w:pStyle w:val="Footnote"/>
        <w:spacing w:lineRule="auto" w:line="240"/>
        <w:ind w:left="0" w:right="0" w:hanging="0"/>
        <w:rPr>
          <w:i/>
          <w:i/>
          <w:iCs/>
        </w:rPr>
      </w:pPr>
      <w:r>
        <w:rPr>
          <w:i/>
          <w:iCs/>
        </w:rPr>
      </w:r>
    </w:p>
    <w:p>
      <w:pPr>
        <w:pStyle w:val="Footnote"/>
        <w:spacing w:lineRule="auto" w:line="240"/>
        <w:ind w:left="0" w:right="0" w:hanging="0"/>
        <w:rPr/>
      </w:pPr>
      <w:r>
        <w:rPr>
          <w:i/>
          <w:iCs/>
        </w:rPr>
        <w:t xml:space="preserve"> </w:t>
      </w:r>
      <w:r>
        <w:rPr>
          <w:i/>
          <w:iCs/>
        </w:rPr>
        <w:t xml:space="preserve">Sherman, Robert Museum Library Is Home To A 'Witch's Familiar' This Week, 2018 [Online]. Available at: </w:t>
      </w:r>
      <w:hyperlink r:id="rId357">
        <w:r>
          <w:rPr>
            <w:rStyle w:val="InternetLink"/>
            <w:i/>
            <w:iCs/>
          </w:rPr>
          <w:t>https://museumofwitchcraftandmagic.co.uk/news/museum-library-is-home-to-a-witchs-familiar-this-week/</w:t>
        </w:r>
      </w:hyperlink>
      <w:r>
        <w:rPr>
          <w:i/>
          <w:iCs/>
        </w:rPr>
        <w:t xml:space="preserve"> [Accessed: 8</w:t>
      </w:r>
      <w:r>
        <w:rPr>
          <w:i/>
          <w:iCs/>
          <w:vertAlign w:val="superscript"/>
        </w:rPr>
        <w:t>th</w:t>
      </w:r>
      <w:r>
        <w:rPr>
          <w:i/>
          <w:iCs/>
        </w:rPr>
        <w:t xml:space="preserve"> August 2018].</w:t>
      </w:r>
    </w:p>
    <w:p>
      <w:pPr>
        <w:pStyle w:val="Footnote"/>
        <w:spacing w:lineRule="auto" w:line="240"/>
        <w:ind w:left="0" w:right="0" w:hanging="0"/>
        <w:rPr>
          <w:i/>
          <w:i/>
          <w:iCs/>
        </w:rPr>
      </w:pPr>
      <w:r>
        <w:rPr>
          <w:i/>
          <w:iCs/>
        </w:rPr>
      </w:r>
    </w:p>
    <w:p>
      <w:pPr>
        <w:pStyle w:val="Footnote"/>
        <w:spacing w:lineRule="auto" w:line="240"/>
        <w:ind w:left="0" w:right="0" w:hanging="0"/>
        <w:rPr/>
      </w:pPr>
      <w:r>
        <w:rPr/>
        <w:t xml:space="preserve">  </w:t>
      </w:r>
      <w:r>
        <w:rPr/>
        <w:t xml:space="preserve">Sherman, Rob </w:t>
      </w:r>
      <w:r>
        <w:rPr>
          <w:i/>
          <w:iCs/>
        </w:rPr>
        <w:t>Rob Sherman</w:t>
      </w:r>
      <w:r>
        <w:rPr/>
        <w:t xml:space="preserve">, 2020 [Online]. Available at: </w:t>
      </w:r>
      <w:hyperlink r:id="rId358">
        <w:r>
          <w:rPr>
            <w:rStyle w:val="InternetLink"/>
          </w:rPr>
          <w:t>http://robsherman.co.uk</w:t>
        </w:r>
      </w:hyperlink>
      <w:r>
        <w:rPr/>
        <w:t xml:space="preserve"> [Accessed: 20</w:t>
      </w:r>
      <w:r>
        <w:rPr>
          <w:vertAlign w:val="superscript"/>
        </w:rPr>
        <w:t>th</w:t>
      </w:r>
      <w:r>
        <w:rPr/>
        <w:t xml:space="preserve"> June 2020].</w:t>
      </w:r>
    </w:p>
    <w:p>
      <w:pPr>
        <w:pStyle w:val="Footnote"/>
        <w:spacing w:lineRule="auto" w:line="240"/>
        <w:ind w:left="0" w:right="0" w:hanging="0"/>
        <w:rPr/>
      </w:pPr>
      <w:r>
        <w:rPr/>
      </w:r>
    </w:p>
    <w:p>
      <w:pPr>
        <w:pStyle w:val="Footnote"/>
        <w:spacing w:lineRule="auto" w:line="240"/>
        <w:ind w:left="0" w:right="0" w:hanging="0"/>
        <w:rPr/>
      </w:pPr>
      <w:r>
        <w:rPr/>
        <w:t xml:space="preserve">  </w:t>
      </w:r>
      <w:r>
        <w:rPr/>
        <w:t xml:space="preserve">Sherman, Rob </w:t>
      </w:r>
      <w:r>
        <w:rPr>
          <w:i/>
          <w:iCs/>
        </w:rPr>
        <w:t>Rob Sherman</w:t>
      </w:r>
      <w:r>
        <w:rPr/>
        <w:t xml:space="preserve">, 2020 [Online]. Available at: </w:t>
      </w:r>
      <w:hyperlink r:id="rId359">
        <w:r>
          <w:rPr>
            <w:rStyle w:val="InternetLink"/>
          </w:rPr>
          <w:t>http://robsherman.co.uk</w:t>
        </w:r>
      </w:hyperlink>
      <w:r>
        <w:rPr/>
        <w:t xml:space="preserve"> [Accessed: 20</w:t>
      </w:r>
      <w:r>
        <w:rPr>
          <w:vertAlign w:val="superscript"/>
        </w:rPr>
        <w:t>th</w:t>
      </w:r>
      <w:r>
        <w:rPr/>
        <w:t xml:space="preserve"> June 2020].</w:t>
      </w:r>
    </w:p>
    <w:p>
      <w:pPr>
        <w:pStyle w:val="Footnote"/>
        <w:spacing w:lineRule="auto" w:line="240"/>
        <w:ind w:left="0" w:right="0" w:hanging="0"/>
        <w:rPr/>
      </w:pPr>
      <w:r>
        <w:rPr/>
      </w:r>
    </w:p>
    <w:p>
      <w:pPr>
        <w:pStyle w:val="Footnote"/>
        <w:spacing w:lineRule="auto" w:line="240"/>
        <w:ind w:left="0" w:right="0" w:hanging="0"/>
        <w:rPr/>
      </w:pPr>
      <w:r>
        <w:rPr/>
        <w:t xml:space="preserve"> </w:t>
      </w:r>
      <w:r>
        <w:rPr/>
        <w:t>Torrisi, Vanna Savina and Hall, Ashley ‘Missing miscommunications in interdisciplinary design practice’.</w:t>
      </w:r>
      <w:r>
        <w:rPr>
          <w:i/>
          <w:iCs/>
        </w:rPr>
        <w:t xml:space="preserve"> Proceedings of E &amp; PDE 2013.</w:t>
      </w:r>
      <w:r>
        <w:rPr/>
        <w:t xml:space="preserve"> Dublin, 2013, pp. 581 – 586. </w:t>
      </w:r>
    </w:p>
    <w:sectPr>
      <w:footerReference w:type="default" r:id="rId360"/>
      <w:footnotePr>
        <w:numFmt w:val="decimal"/>
      </w:footnotePr>
      <w:type w:val="nextPage"/>
      <w:pgSz w:w="12240" w:h="15840"/>
      <w:pgMar w:left="2275" w:right="2275" w:header="0" w:top="720" w:footer="720" w:bottom="1276"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Georgia">
    <w:charset w:val="00"/>
    <w:family w:val="roman"/>
    <w:pitch w:val="variable"/>
  </w:font>
  <w:font w:name="Arial">
    <w:charset w:val="00"/>
    <w:family w:val="roman"/>
    <w:pitch w:val="variable"/>
  </w:font>
  <w:font w:name="Courier New">
    <w:charset w:val="00"/>
    <w:family w:val="roman"/>
    <w:pitch w:val="variable"/>
  </w:font>
  <w:font w:name="Courier New">
    <w:charset w:val="01"/>
    <w:family w:val="modern"/>
    <w:pitch w:val="fixed"/>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Fonts w:ascii="Georgia" w:hAnsi="Georgia"/>
        <w:i/>
        <w:iCs/>
        <w:sz w:val="24"/>
        <w:szCs w:val="24"/>
      </w:rPr>
      <w:fldChar w:fldCharType="begin"/>
    </w:r>
    <w:r>
      <w:rPr>
        <w:sz w:val="24"/>
        <w:i/>
        <w:szCs w:val="24"/>
        <w:iCs/>
        <w:rFonts w:ascii="Georgia" w:hAnsi="Georgia"/>
      </w:rPr>
      <w:instrText> PAGE </w:instrText>
    </w:r>
    <w:r>
      <w:rPr>
        <w:sz w:val="24"/>
        <w:i/>
        <w:szCs w:val="24"/>
        <w:iCs/>
        <w:rFonts w:ascii="Georgia" w:hAnsi="Georgia"/>
      </w:rPr>
      <w:fldChar w:fldCharType="separate"/>
    </w:r>
    <w:r>
      <w:rPr>
        <w:sz w:val="24"/>
        <w:i/>
        <w:szCs w:val="24"/>
        <w:iCs/>
        <w:rFonts w:ascii="Georgia" w:hAnsi="Georgia"/>
      </w:rPr>
      <w:t>252</w:t>
    </w:r>
    <w:r>
      <w:rPr>
        <w:sz w:val="24"/>
        <w:i/>
        <w:szCs w:val="24"/>
        <w:iCs/>
        <w:rFonts w:ascii="Georgia" w:hAnsi="Georgia"/>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Fonts w:ascii="Georgia" w:hAnsi="Georgia"/>
        <w:i/>
        <w:iCs/>
        <w:sz w:val="24"/>
        <w:szCs w:val="24"/>
      </w:rPr>
      <w:fldChar w:fldCharType="begin"/>
    </w:r>
    <w:r>
      <w:rPr>
        <w:sz w:val="24"/>
        <w:i/>
        <w:szCs w:val="24"/>
        <w:iCs/>
        <w:rFonts w:ascii="Georgia" w:hAnsi="Georgia"/>
      </w:rPr>
      <w:instrText> PAGE </w:instrText>
    </w:r>
    <w:r>
      <w:rPr>
        <w:sz w:val="24"/>
        <w:i/>
        <w:szCs w:val="24"/>
        <w:iCs/>
        <w:rFonts w:ascii="Georgia" w:hAnsi="Georgia"/>
      </w:rPr>
      <w:fldChar w:fldCharType="separate"/>
    </w:r>
    <w:r>
      <w:rPr>
        <w:sz w:val="24"/>
        <w:i/>
        <w:szCs w:val="24"/>
        <w:iCs/>
        <w:rFonts w:ascii="Georgia" w:hAnsi="Georgia"/>
      </w:rPr>
      <w:t>312</w:t>
    </w:r>
    <w:r>
      <w:rPr>
        <w:sz w:val="24"/>
        <w:i/>
        <w:szCs w:val="24"/>
        <w:iCs/>
        <w:rFonts w:ascii="Georgia" w:hAnsi="Georgia"/>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rStyle w:val="FootnoteCharacters"/>
        </w:rPr>
        <w:footnoteRef/>
      </w:r>
      <w:r>
        <w:rPr/>
        <w:t xml:space="preserve">Cook, Alan </w:t>
      </w:r>
      <w:r>
        <w:rPr>
          <w:i/>
          <w:iCs/>
        </w:rPr>
        <w:t xml:space="preserve">Edmond Halley: Charting the Heavens and the Seas. </w:t>
      </w:r>
      <w:r>
        <w:rPr/>
        <w:t>Oxford: Clarendon Press, 1998.</w:t>
      </w:r>
    </w:p>
  </w:footnote>
  <w:footnote w:id="3">
    <w:p>
      <w:pPr>
        <w:pStyle w:val="Footnote"/>
        <w:rPr/>
      </w:pPr>
      <w:r>
        <w:rPr>
          <w:rStyle w:val="FootnoteCharacters"/>
        </w:rPr>
        <w:footnoteRef/>
      </w:r>
      <w:r>
        <w:rPr/>
        <w:t xml:space="preserve">Wilby, Emma 'The Witch's Familiar and the Fairy in Early Modern England and Scotland'. </w:t>
      </w:r>
      <w:r>
        <w:rPr>
          <w:i/>
          <w:iCs/>
        </w:rPr>
        <w:t>Folklore</w:t>
      </w:r>
      <w:r>
        <w:rPr/>
        <w:t xml:space="preserve"> 111 (2), 2000, pp. 283 – 205, 2. 301.</w:t>
      </w:r>
    </w:p>
  </w:footnote>
  <w:footnote w:id="4">
    <w:p>
      <w:pPr>
        <w:pStyle w:val="Footnote"/>
        <w:rPr/>
      </w:pPr>
      <w:r>
        <w:rPr>
          <w:rStyle w:val="FootnoteCharacters"/>
        </w:rPr>
        <w:footnoteRef/>
      </w:r>
      <w:r>
        <w:rPr/>
        <w:t xml:space="preserve">Davies, Owen 'Cunning-Folk in England and Wales during the Eighteenth and Nineteenth Centuries'. </w:t>
      </w:r>
      <w:r>
        <w:rPr>
          <w:i/>
          <w:iCs/>
        </w:rPr>
        <w:t xml:space="preserve">Rural History </w:t>
      </w:r>
      <w:r>
        <w:rPr/>
        <w:t>8 (1), 2008, pp. 91-107, p. 94.</w:t>
      </w:r>
    </w:p>
  </w:footnote>
  <w:footnote w:id="5">
    <w:p>
      <w:pPr>
        <w:pStyle w:val="Footnote"/>
        <w:rPr/>
      </w:pPr>
      <w:r>
        <w:rPr>
          <w:rStyle w:val="FootnoteCharacters"/>
        </w:rPr>
        <w:footnoteRef/>
      </w:r>
      <w:r>
        <w:rPr/>
        <w:t xml:space="preserve">Davies, Owen </w:t>
      </w:r>
      <w:r>
        <w:rPr>
          <w:i/>
          <w:iCs/>
        </w:rPr>
        <w:t>Popular Magic: Cunning-folk in English history</w:t>
      </w:r>
      <w:r>
        <w:rPr/>
        <w:t>. London: Hambleton Continuum, 2007.</w:t>
      </w:r>
    </w:p>
  </w:footnote>
  <w:footnote w:id="6">
    <w:p>
      <w:pPr>
        <w:pStyle w:val="Footnote"/>
        <w:rPr/>
      </w:pPr>
      <w:r>
        <w:rPr>
          <w:rStyle w:val="FootnoteCharacters"/>
        </w:rPr>
        <w:footnoteRef/>
      </w:r>
      <w:r>
        <w:rPr/>
        <w:t>Wilby, Emma, 2000, p.301.</w:t>
      </w:r>
    </w:p>
  </w:footnote>
  <w:footnote w:id="7">
    <w:p>
      <w:pPr>
        <w:pStyle w:val="Footnote"/>
        <w:rPr/>
      </w:pPr>
      <w:r>
        <w:rPr>
          <w:rStyle w:val="FootnoteCharacters"/>
        </w:rPr>
        <w:footnoteRef/>
      </w:r>
      <w:r>
        <w:rPr/>
        <w:t xml:space="preserve">Ryan, Marie-Laure </w:t>
      </w:r>
      <w:r>
        <w:rPr>
          <w:i/>
          <w:iCs/>
        </w:rPr>
        <w:t xml:space="preserve">Storyworld across Media: Toward a Media-Conscious Narratology. </w:t>
      </w:r>
      <w:r>
        <w:rPr/>
        <w:t>Nebraska: UNP, 2014.</w:t>
      </w:r>
    </w:p>
  </w:footnote>
  <w:footnote w:id="8">
    <w:p>
      <w:pPr>
        <w:pStyle w:val="Footnote"/>
        <w:rPr/>
      </w:pPr>
      <w:r>
        <w:rPr>
          <w:rStyle w:val="FootnoteCharacters"/>
        </w:rPr>
        <w:footnoteRef/>
      </w:r>
      <w:r>
        <w:rPr/>
        <w:t xml:space="preserve">Willis, Connie </w:t>
      </w:r>
      <w:r>
        <w:rPr>
          <w:i/>
          <w:iCs/>
        </w:rPr>
        <w:t xml:space="preserve">Blackout. </w:t>
      </w:r>
      <w:r>
        <w:rPr/>
        <w:t>USA: Ballantine, 2010.</w:t>
      </w:r>
    </w:p>
  </w:footnote>
  <w:footnote w:id="9">
    <w:p>
      <w:pPr>
        <w:pStyle w:val="Footnote"/>
        <w:rPr/>
      </w:pPr>
      <w:r>
        <w:rPr>
          <w:rStyle w:val="FootnoteCharacters"/>
        </w:rPr>
        <w:footnoteRef/>
      </w:r>
      <w:r>
        <w:rPr/>
        <w:t xml:space="preserve"> </w:t>
      </w:r>
      <w:r>
        <w:rPr/>
        <w:t xml:space="preserve">ias, Amy J. ‘Postmodern Metafiction’. </w:t>
      </w:r>
      <w:r>
        <w:rPr>
          <w:i/>
          <w:iCs/>
        </w:rPr>
        <w:t xml:space="preserve">In: </w:t>
      </w:r>
      <w:r>
        <w:rPr/>
        <w:t>Duvall, John N. (</w:t>
      </w:r>
      <w:r>
        <w:rPr>
          <w:i/>
          <w:iCs/>
        </w:rPr>
        <w:t>eds.</w:t>
      </w:r>
      <w:r>
        <w:rPr/>
        <w:t xml:space="preserve">) </w:t>
      </w:r>
      <w:r>
        <w:rPr>
          <w:i/>
          <w:iCs/>
        </w:rPr>
        <w:t>The Cambridge Companion To American Fiction After 1945</w:t>
      </w:r>
      <w:r>
        <w:rPr/>
        <w:t>. Cambridge: CUP, 2012, pp. 15 – 29.</w:t>
      </w:r>
    </w:p>
  </w:footnote>
  <w:footnote w:id="10">
    <w:p>
      <w:pPr>
        <w:pStyle w:val="Footnote"/>
        <w:rPr/>
      </w:pPr>
      <w:r>
        <w:rPr>
          <w:rStyle w:val="FootnoteCharacters"/>
        </w:rPr>
        <w:footnoteRef/>
      </w:r>
      <w:r>
        <w:rPr/>
        <w:t xml:space="preserve">Morse, Donald E. ' The Rise of Counterfactual History and the Permeability of Disciplines' </w:t>
      </w:r>
      <w:r>
        <w:rPr>
          <w:i/>
          <w:iCs/>
        </w:rPr>
        <w:t xml:space="preserve">In: Displacing The Anxieties of Our World: Spaces of the Imagination. </w:t>
      </w:r>
      <w:r>
        <w:rPr/>
        <w:t>Newcastle: Cambridge Publishers, 2017. p.13.</w:t>
      </w:r>
    </w:p>
  </w:footnote>
  <w:footnote w:id="11">
    <w:p>
      <w:pPr>
        <w:pStyle w:val="Footnote"/>
        <w:rPr/>
      </w:pPr>
      <w:r>
        <w:rPr>
          <w:rStyle w:val="FootnoteCharacters"/>
        </w:rPr>
        <w:footnoteRef/>
      </w:r>
      <w:r>
        <w:rPr/>
        <w:t>Margolin, Uri 'Introducing &amp; Sustaining Characters in Literary Narrative: A Set of Conditions'</w:t>
      </w:r>
      <w:r>
        <w:rPr>
          <w:i/>
          <w:iCs/>
        </w:rPr>
        <w:t xml:space="preserve">. Style </w:t>
      </w:r>
      <w:r>
        <w:rPr/>
        <w:t>21 (1)</w:t>
      </w:r>
      <w:r>
        <w:rPr>
          <w:i/>
          <w:iCs/>
        </w:rPr>
        <w:t xml:space="preserve"> </w:t>
      </w:r>
      <w:r>
        <w:rPr/>
        <w:t xml:space="preserve"> 1987, pp.107-124 , p. 110.</w:t>
      </w:r>
    </w:p>
  </w:footnote>
  <w:footnote w:id="12">
    <w:p>
      <w:pPr>
        <w:pStyle w:val="Footnote"/>
        <w:rPr/>
      </w:pPr>
      <w:r>
        <w:rPr>
          <w:rStyle w:val="FootnoteCharacters"/>
        </w:rPr>
        <w:footnoteRef/>
      </w:r>
      <w:r>
        <w:rPr/>
        <w:t xml:space="preserve">Ryan, Marie Laure 'Possible-Worlds Theory'. </w:t>
      </w:r>
      <w:r>
        <w:rPr>
          <w:i/>
          <w:iCs/>
        </w:rPr>
        <w:t xml:space="preserve">In: </w:t>
      </w:r>
      <w:r>
        <w:rPr/>
        <w:t xml:space="preserve">Herman, David </w:t>
      </w:r>
      <w:r>
        <w:rPr>
          <w:i/>
          <w:iCs/>
        </w:rPr>
        <w:t xml:space="preserve">et al. </w:t>
      </w:r>
      <w:r>
        <w:rPr/>
        <w:t>(</w:t>
      </w:r>
      <w:r>
        <w:rPr>
          <w:i/>
          <w:iCs/>
        </w:rPr>
        <w:t>eds.</w:t>
      </w:r>
      <w:r>
        <w:rPr/>
        <w:t xml:space="preserve">) </w:t>
      </w:r>
      <w:r>
        <w:rPr>
          <w:i/>
          <w:iCs/>
        </w:rPr>
        <w:t xml:space="preserve">The Routledge Encyclopedia of Narrative Theory. </w:t>
      </w:r>
      <w:r>
        <w:rPr/>
        <w:t>London: Routledge, 2005, pp. 446-450, p. 449.</w:t>
      </w:r>
    </w:p>
  </w:footnote>
  <w:footnote w:id="13">
    <w:p>
      <w:pPr>
        <w:pStyle w:val="Footnote"/>
        <w:rPr/>
      </w:pPr>
      <w:r>
        <w:rPr>
          <w:rStyle w:val="FootnoteCharacters"/>
        </w:rPr>
        <w:footnoteRef/>
      </w:r>
      <w:r>
        <w:rPr/>
        <w:t xml:space="preserve">Benford, Steve and Giannachi, Gabriella. ‘Interaction As Performance’. </w:t>
      </w:r>
      <w:r>
        <w:rPr>
          <w:i/>
          <w:iCs/>
        </w:rPr>
        <w:t>Interactions</w:t>
      </w:r>
      <w:r>
        <w:rPr/>
        <w:t xml:space="preserve"> 19 (3), 2012, pp. 38-43, p. 38.</w:t>
      </w:r>
      <w:r>
        <w:rPr>
          <w:i/>
          <w:iCs/>
        </w:rPr>
        <w:t xml:space="preserve"> </w:t>
      </w:r>
    </w:p>
  </w:footnote>
  <w:footnote w:id="14">
    <w:p>
      <w:pPr>
        <w:pStyle w:val="Footnote"/>
        <w:rPr/>
      </w:pPr>
      <w:r>
        <w:rPr>
          <w:rStyle w:val="FootnoteCharacters"/>
        </w:rPr>
        <w:footnoteRef/>
      </w:r>
      <w:r>
        <w:rPr/>
        <w:t xml:space="preserve">Beebee, Thomas O. ‘Introduction: letters, genealogy, power’. </w:t>
      </w:r>
      <w:r>
        <w:rPr>
          <w:i/>
          <w:iCs/>
        </w:rPr>
        <w:t xml:space="preserve">In: </w:t>
      </w:r>
      <w:r>
        <w:rPr/>
        <w:t xml:space="preserve">Beebee. Thomas O. </w:t>
      </w:r>
      <w:r>
        <w:rPr>
          <w:i/>
          <w:iCs/>
        </w:rPr>
        <w:t>(eds.</w:t>
      </w:r>
      <w:r>
        <w:rPr/>
        <w:t xml:space="preserve">) </w:t>
      </w:r>
      <w:r>
        <w:rPr>
          <w:i/>
          <w:iCs/>
        </w:rPr>
        <w:t xml:space="preserve">Epistolary Fiction in Europe, 1500 – 1850. </w:t>
      </w:r>
      <w:r>
        <w:rPr/>
        <w:t>Cambridge: CUP, 1999, pp. 1 – 17, p. 8.</w:t>
      </w:r>
    </w:p>
  </w:footnote>
  <w:footnote w:id="15">
    <w:p>
      <w:pPr>
        <w:pStyle w:val="Footnote"/>
        <w:rPr/>
      </w:pPr>
      <w:r>
        <w:rPr>
          <w:rStyle w:val="FootnoteCharacters"/>
        </w:rPr>
        <w:footnoteRef/>
      </w:r>
      <w:r>
        <w:rPr/>
        <w:t xml:space="preserve">Sayad, Cecilia ‘Found-Footage Horror and the Frame’s Undoing’. </w:t>
      </w:r>
      <w:r>
        <w:rPr>
          <w:i/>
          <w:iCs/>
        </w:rPr>
        <w:t xml:space="preserve">Cinema Journal </w:t>
      </w:r>
      <w:r>
        <w:rPr/>
        <w:t>55 (2), 2016, pp. 43-66.</w:t>
      </w:r>
    </w:p>
  </w:footnote>
  <w:footnote w:id="16">
    <w:p>
      <w:pPr>
        <w:pStyle w:val="Footnote"/>
        <w:rPr/>
      </w:pPr>
      <w:r>
        <w:rPr>
          <w:rStyle w:val="FootnoteCharacters"/>
        </w:rPr>
        <w:footnoteRef/>
      </w:r>
      <w:r>
        <w:rPr/>
        <w:t xml:space="preserve">Clore, Dan ‘The Lurker on Threshold of Interpretation: Hoax </w:t>
      </w:r>
      <w:r>
        <w:rPr>
          <w:i/>
          <w:iCs/>
        </w:rPr>
        <w:t xml:space="preserve">Necronomicons </w:t>
      </w:r>
      <w:r>
        <w:rPr/>
        <w:t xml:space="preserve">and Paratextual Noise’, 2006 [Online]. Available at: </w:t>
      </w:r>
      <w:hyperlink r:id="rId1">
        <w:r>
          <w:rPr>
            <w:rStyle w:val="InternetLink"/>
          </w:rPr>
          <w:t>http://www.geocities.ws/clorebeast/lurker</w:t>
        </w:r>
      </w:hyperlink>
      <w:hyperlink r:id="rId2">
        <w:r>
          <w:rPr>
            <w:rStyle w:val="InternetLink"/>
          </w:rPr>
          <w:t>.htm</w:t>
        </w:r>
      </w:hyperlink>
      <w:r>
        <w:rPr/>
        <w:t xml:space="preserve"> [Accessed 20</w:t>
      </w:r>
      <w:r>
        <w:rPr>
          <w:vertAlign w:val="superscript"/>
        </w:rPr>
        <w:t>th</w:t>
      </w:r>
      <w:r>
        <w:rPr/>
        <w:t xml:space="preserve"> October 2019].</w:t>
      </w:r>
    </w:p>
  </w:footnote>
  <w:footnote w:id="17">
    <w:p>
      <w:pPr>
        <w:pStyle w:val="Footnote"/>
        <w:rPr/>
      </w:pPr>
      <w:r>
        <w:rPr>
          <w:rStyle w:val="FootnoteCharacters"/>
        </w:rPr>
        <w:footnoteRef/>
      </w:r>
      <w:r>
        <w:rPr/>
        <w:t xml:space="preserve">Beebee, Thomas O. </w:t>
      </w:r>
      <w:r>
        <w:rPr>
          <w:i/>
          <w:iCs/>
        </w:rPr>
        <w:t xml:space="preserve">Epistolary Fiction in Europe 1500 – 1850. </w:t>
      </w:r>
      <w:r>
        <w:rPr/>
        <w:t>Cambridge: Cambridge University Press, 1999.</w:t>
      </w:r>
    </w:p>
  </w:footnote>
  <w:footnote w:id="18">
    <w:p>
      <w:pPr>
        <w:pStyle w:val="Footnote"/>
        <w:rPr/>
      </w:pPr>
      <w:r>
        <w:rPr>
          <w:rStyle w:val="FootnoteCharacters"/>
        </w:rPr>
        <w:footnoteRef/>
      </w:r>
      <w:r>
        <w:rPr/>
        <w:t xml:space="preserve"> </w:t>
      </w:r>
      <w:r>
        <w:rPr/>
        <w:t xml:space="preserve">Fimi, Dimitra ‘The Past as an Imaginary World: The Case of Medievalism’. </w:t>
      </w:r>
      <w:r>
        <w:rPr>
          <w:i/>
          <w:iCs/>
        </w:rPr>
        <w:t xml:space="preserve">In: </w:t>
      </w:r>
      <w:r>
        <w:rPr/>
        <w:t xml:space="preserve">Wolf, Mark J.P. </w:t>
      </w:r>
      <w:r>
        <w:rPr>
          <w:i/>
          <w:iCs/>
        </w:rPr>
        <w:t>(eds.</w:t>
      </w:r>
      <w:r>
        <w:rPr/>
        <w:t xml:space="preserve">) </w:t>
      </w:r>
      <w:r>
        <w:rPr>
          <w:i/>
          <w:iCs/>
        </w:rPr>
        <w:t xml:space="preserve">Revisiting Imaginary Worlds: A Subcreation Studies Anthology. </w:t>
      </w:r>
      <w:r>
        <w:rPr/>
        <w:t>New York: Routledge, 2017,</w:t>
      </w:r>
      <w:r>
        <w:rPr>
          <w:i/>
          <w:iCs/>
        </w:rPr>
        <w:t xml:space="preserve"> </w:t>
      </w:r>
      <w:r>
        <w:rPr/>
        <w:t>pp. 46 – 66.</w:t>
      </w:r>
    </w:p>
  </w:footnote>
  <w:footnote w:id="19">
    <w:p>
      <w:pPr>
        <w:pStyle w:val="Footnote"/>
        <w:rPr/>
      </w:pPr>
      <w:r>
        <w:rPr>
          <w:rStyle w:val="FootnoteCharacters"/>
        </w:rPr>
        <w:footnoteRef/>
      </w:r>
      <w:r>
        <w:rPr/>
        <w:t xml:space="preserve">Davies, Owen and De Bleacourt, Willem </w:t>
      </w:r>
      <w:r>
        <w:rPr>
          <w:i/>
          <w:iCs/>
        </w:rPr>
        <w:t xml:space="preserve">Beyond the Witch Trials. </w:t>
      </w:r>
      <w:r>
        <w:rPr/>
        <w:t>Manchester: Manchester University Press, 2004.</w:t>
      </w:r>
    </w:p>
  </w:footnote>
  <w:footnote w:id="20">
    <w:p>
      <w:pPr>
        <w:pStyle w:val="Footnote"/>
        <w:rPr/>
      </w:pPr>
      <w:r>
        <w:rPr>
          <w:rStyle w:val="FootnoteCharacters"/>
        </w:rPr>
        <w:footnoteRef/>
      </w:r>
      <w:r>
        <w:rPr/>
        <w:t>Davies, Owen, 2007.</w:t>
      </w:r>
    </w:p>
  </w:footnote>
  <w:footnote w:id="21">
    <w:p>
      <w:pPr>
        <w:pStyle w:val="Footnote"/>
        <w:rPr/>
      </w:pPr>
      <w:r>
        <w:rPr>
          <w:rStyle w:val="FootnoteCharacters"/>
        </w:rPr>
        <w:footnoteRef/>
      </w:r>
      <w:r>
        <w:rPr/>
        <w:t>Wilby, Emma, 2000.</w:t>
      </w:r>
    </w:p>
  </w:footnote>
  <w:footnote w:id="22">
    <w:p>
      <w:pPr>
        <w:pStyle w:val="Footnote"/>
        <w:rPr/>
      </w:pPr>
      <w:r>
        <w:rPr>
          <w:rStyle w:val="FootnoteCharacters"/>
        </w:rPr>
        <w:footnoteRef/>
      </w:r>
      <w:r>
        <w:rPr/>
        <w:t xml:space="preserve">Neithammer, Lutz </w:t>
      </w:r>
      <w:r>
        <w:rPr>
          <w:i/>
          <w:iCs/>
        </w:rPr>
        <w:t xml:space="preserve">Posthistoire. </w:t>
      </w:r>
      <w:r>
        <w:rPr/>
        <w:t>London: Verso, 1992, p. 149</w:t>
      </w:r>
    </w:p>
  </w:footnote>
  <w:footnote w:id="23">
    <w:p>
      <w:pPr>
        <w:pStyle w:val="Footnote"/>
        <w:rPr/>
      </w:pPr>
      <w:r>
        <w:rPr>
          <w:rStyle w:val="FootnoteCharacters"/>
        </w:rPr>
        <w:footnoteRef/>
      </w:r>
      <w:r>
        <w:rPr/>
        <w:t>Matelic, Candace Tangorra, 2014.</w:t>
      </w:r>
    </w:p>
  </w:footnote>
  <w:footnote w:id="24">
    <w:p>
      <w:pPr>
        <w:pStyle w:val="Footnote"/>
        <w:rPr/>
      </w:pPr>
      <w:r>
        <w:rPr>
          <w:rStyle w:val="FootnoteCharacters"/>
        </w:rPr>
        <w:footnoteRef/>
      </w:r>
      <w:r>
        <w:rPr/>
        <w:t xml:space="preserve">Greenblatt, Stephen 'Resonance and Wonder'. </w:t>
      </w:r>
      <w:r>
        <w:rPr>
          <w:i/>
          <w:iCs/>
        </w:rPr>
        <w:t>Bulletin of the American Academy of Arts and Sciences</w:t>
      </w:r>
      <w:r>
        <w:rPr/>
        <w:t xml:space="preserve"> 43 (4), 1990, pp. 11-34, p.30.</w:t>
      </w:r>
    </w:p>
  </w:footnote>
  <w:footnote w:id="25">
    <w:p>
      <w:pPr>
        <w:pStyle w:val="Footnote"/>
        <w:rPr/>
      </w:pPr>
      <w:r>
        <w:rPr>
          <w:rStyle w:val="FootnoteCharacters"/>
        </w:rPr>
        <w:footnoteRef/>
      </w:r>
      <w:r>
        <w:rPr>
          <w:i/>
          <w:iCs/>
        </w:rPr>
        <w:t>Inner Lives Project: Histories From Within</w:t>
      </w:r>
      <w:r>
        <w:rPr/>
        <w:t xml:space="preserve">, 2018 [Online]. Available at:  </w:t>
      </w:r>
      <w:hyperlink r:id="rId3">
        <w:r>
          <w:rPr>
            <w:rStyle w:val="InternetLink"/>
          </w:rPr>
          <w:t>https://innerlives.org/about/</w:t>
        </w:r>
      </w:hyperlink>
      <w:r>
        <w:rPr/>
        <w:t xml:space="preserve"> [Accessed 18</w:t>
      </w:r>
      <w:r>
        <w:rPr>
          <w:vertAlign w:val="superscript"/>
        </w:rPr>
        <w:t>th</w:t>
      </w:r>
      <w:r>
        <w:rPr/>
        <w:t xml:space="preserve"> August 2018].</w:t>
      </w:r>
    </w:p>
  </w:footnote>
  <w:footnote w:id="26">
    <w:p>
      <w:pPr>
        <w:pStyle w:val="Footnote"/>
        <w:rPr/>
      </w:pPr>
      <w:r>
        <w:rPr>
          <w:rStyle w:val="FootnoteCharacters"/>
        </w:rPr>
        <w:footnoteRef/>
      </w:r>
      <w:r>
        <w:rPr/>
        <w:t xml:space="preserve">Cohn, Dorritt 'Fictional versus Historical Lives: Borderlines and Borderline Cases'. </w:t>
      </w:r>
      <w:r>
        <w:rPr>
          <w:i/>
          <w:iCs/>
        </w:rPr>
        <w:t>The Journal of Narrative Technique</w:t>
      </w:r>
      <w:r>
        <w:rPr/>
        <w:t>. 19 (1), 1989, pp. 3-24, p. 3.</w:t>
      </w:r>
    </w:p>
  </w:footnote>
  <w:footnote w:id="27">
    <w:p>
      <w:pPr>
        <w:pStyle w:val="Footnote"/>
        <w:rPr/>
      </w:pPr>
      <w:r>
        <w:rPr>
          <w:rStyle w:val="FootnoteCharacters"/>
        </w:rPr>
        <w:footnoteRef/>
      </w:r>
      <w:r>
        <w:rPr/>
        <w:t xml:space="preserve">Oatley, Keith and Mar, Raymond 'The Function of Fiction is the Abstraction and Simulation of Social Experience'. </w:t>
      </w:r>
      <w:r>
        <w:rPr>
          <w:i/>
          <w:iCs/>
        </w:rPr>
        <w:t>Perspectives on Psychological Science</w:t>
      </w:r>
      <w:r>
        <w:rPr/>
        <w:t xml:space="preserve"> 3 (3), 2008, pp. 173-193, p. 173.</w:t>
      </w:r>
    </w:p>
  </w:footnote>
  <w:footnote w:id="28">
    <w:p>
      <w:pPr>
        <w:pStyle w:val="Footnote"/>
        <w:rPr/>
      </w:pPr>
      <w:r>
        <w:rPr>
          <w:rStyle w:val="FootnoteCharacters"/>
        </w:rPr>
        <w:footnoteRef/>
      </w:r>
      <w:r>
        <w:rPr/>
        <w:t xml:space="preserve">Lotman, Yuri </w:t>
      </w:r>
      <w:r>
        <w:rPr>
          <w:i/>
          <w:iCs/>
        </w:rPr>
        <w:t>The Structure of the Artistic Text</w:t>
      </w:r>
      <w:r>
        <w:rPr/>
        <w:t>. Ann Arbor: University of Michigan Press, 1977.</w:t>
      </w:r>
    </w:p>
  </w:footnote>
  <w:footnote w:id="29">
    <w:p>
      <w:pPr>
        <w:pStyle w:val="Footnote"/>
        <w:rPr/>
      </w:pPr>
      <w:r>
        <w:rPr>
          <w:rStyle w:val="FootnoteCharacters"/>
        </w:rPr>
        <w:footnoteRef/>
      </w:r>
      <w:r>
        <w:rPr/>
        <w:t xml:space="preserve">Dean, David. </w:t>
      </w:r>
      <w:r>
        <w:rPr>
          <w:i/>
          <w:iCs/>
        </w:rPr>
        <w:t xml:space="preserve">Museum Exhibition: Theory and Practice. </w:t>
      </w:r>
      <w:r>
        <w:rPr/>
        <w:t>London: Routledge, 1994, p. 4.</w:t>
      </w:r>
    </w:p>
  </w:footnote>
  <w:footnote w:id="30">
    <w:p>
      <w:pPr>
        <w:pStyle w:val="Footnote"/>
        <w:rPr/>
      </w:pPr>
      <w:r>
        <w:rPr>
          <w:rStyle w:val="FootnoteCharacters"/>
        </w:rPr>
        <w:footnoteRef/>
      </w:r>
      <w:r>
        <w:rPr/>
        <w:t xml:space="preserve">Jannidis, Fotis, ‘Character’ </w:t>
      </w:r>
      <w:r>
        <w:rPr>
          <w:i/>
          <w:iCs/>
        </w:rPr>
        <w:t xml:space="preserve">the living handbook of narratology, 2013 [Online]. Available at:  </w:t>
      </w:r>
      <w:hyperlink r:id="rId4">
        <w:r>
          <w:rPr>
            <w:rStyle w:val="InternetLink"/>
            <w:i/>
            <w:iCs/>
          </w:rPr>
          <w:t>https://www.lhn.uni-hamburg.de/node/41.html</w:t>
        </w:r>
      </w:hyperlink>
      <w:r>
        <w:rPr>
          <w:i/>
          <w:iCs/>
        </w:rPr>
        <w:t xml:space="preserve"> [Accessed: 20</w:t>
      </w:r>
      <w:r>
        <w:rPr>
          <w:i/>
          <w:iCs/>
          <w:vertAlign w:val="superscript"/>
        </w:rPr>
        <w:t>th</w:t>
      </w:r>
      <w:r>
        <w:rPr>
          <w:i/>
          <w:iCs/>
        </w:rPr>
        <w:t xml:space="preserve"> October 2019].</w:t>
      </w:r>
    </w:p>
  </w:footnote>
  <w:footnote w:id="31">
    <w:p>
      <w:pPr>
        <w:pStyle w:val="Footnote"/>
        <w:rPr/>
      </w:pPr>
      <w:r>
        <w:rPr>
          <w:rStyle w:val="FootnoteCharacters"/>
        </w:rPr>
        <w:footnoteRef/>
      </w:r>
      <w:r>
        <w:rPr/>
        <w:t>Bradbury, Malcolm ‘Character’.</w:t>
      </w:r>
      <w:r>
        <w:rPr>
          <w:i/>
          <w:iCs/>
        </w:rPr>
        <w:t xml:space="preserve"> In:</w:t>
      </w:r>
      <w:r>
        <w:rPr/>
        <w:t xml:space="preserve"> Childs, Peter and Fowler, Roger</w:t>
      </w:r>
      <w:r>
        <w:rPr>
          <w:i/>
          <w:iCs/>
        </w:rPr>
        <w:t xml:space="preserve"> The Routledge Dictionary Of Literary Terms.</w:t>
      </w:r>
      <w:r>
        <w:rPr/>
        <w:t xml:space="preserve"> London: Routledge, 2006,  p.24.</w:t>
      </w:r>
    </w:p>
  </w:footnote>
  <w:footnote w:id="32">
    <w:p>
      <w:pPr>
        <w:pStyle w:val="Footnote"/>
        <w:rPr/>
      </w:pPr>
      <w:r>
        <w:rPr>
          <w:rStyle w:val="FootnoteCharacters"/>
        </w:rPr>
        <w:footnoteRef/>
      </w:r>
      <w:r>
        <w:rPr/>
        <w:t>Felski, Rita. 'Introduction'</w:t>
      </w:r>
      <w:r>
        <w:rPr>
          <w:i/>
          <w:iCs/>
        </w:rPr>
        <w:t>. New Literary History</w:t>
      </w:r>
      <w:r>
        <w:rPr/>
        <w:t>, 42 (2), 2011, pp.v-ix, p. v.</w:t>
      </w:r>
    </w:p>
  </w:footnote>
  <w:footnote w:id="33">
    <w:p>
      <w:pPr>
        <w:pStyle w:val="Footnote"/>
        <w:rPr/>
      </w:pPr>
      <w:r>
        <w:rPr>
          <w:rStyle w:val="FootnoteCharacters"/>
        </w:rPr>
        <w:footnoteRef/>
      </w:r>
      <w:r>
        <w:rPr/>
        <w:t xml:space="preserve">Aristotle, </w:t>
      </w:r>
      <w:r>
        <w:rPr>
          <w:i/>
          <w:iCs/>
        </w:rPr>
        <w:t>Poetics</w:t>
      </w:r>
      <w:r>
        <w:rPr/>
        <w:t>. London: Penguin Classics, 1996.</w:t>
      </w:r>
    </w:p>
  </w:footnote>
  <w:footnote w:id="34">
    <w:p>
      <w:pPr>
        <w:pStyle w:val="Footnote"/>
        <w:rPr/>
      </w:pPr>
      <w:r>
        <w:rPr>
          <w:rStyle w:val="FootnoteCharacters"/>
        </w:rPr>
        <w:footnoteRef/>
      </w:r>
      <w:r>
        <w:rPr/>
        <w:t xml:space="preserve"> </w:t>
      </w:r>
      <w:r>
        <w:rPr/>
        <w:t xml:space="preserve">Keen, Suzanne 'Reader's Temperaments and Fictional Character'. </w:t>
      </w:r>
      <w:r>
        <w:rPr>
          <w:i/>
          <w:iCs/>
        </w:rPr>
        <w:t xml:space="preserve">New Literary History </w:t>
      </w:r>
      <w:r>
        <w:rPr/>
        <w:t xml:space="preserve">42 (2), 2011, pp.295 – 314, p. 295 </w:t>
      </w:r>
    </w:p>
  </w:footnote>
  <w:footnote w:id="35">
    <w:p>
      <w:pPr>
        <w:pStyle w:val="Footnote"/>
        <w:rPr/>
      </w:pPr>
      <w:r>
        <w:rPr>
          <w:rStyle w:val="FootnoteCharacters"/>
        </w:rPr>
        <w:footnoteRef/>
      </w:r>
      <w:r>
        <w:rPr/>
        <w:t xml:space="preserve"> </w:t>
      </w:r>
      <w:r>
        <w:rPr/>
        <w:t xml:space="preserve">Richards, Ivor Armstrong </w:t>
      </w:r>
      <w:r>
        <w:rPr>
          <w:i/>
          <w:iCs/>
        </w:rPr>
        <w:t>Practical Criticism</w:t>
      </w:r>
      <w:r>
        <w:rPr/>
        <w:t>. London: Kegan Paul, Trench, Trubner, 1930.</w:t>
      </w:r>
    </w:p>
  </w:footnote>
  <w:footnote w:id="36">
    <w:p>
      <w:pPr>
        <w:pStyle w:val="Footnote"/>
        <w:rPr/>
      </w:pPr>
      <w:r>
        <w:rPr>
          <w:rStyle w:val="FootnoteCharacters"/>
        </w:rPr>
        <w:footnoteRef/>
      </w:r>
      <w:r>
        <w:rPr/>
        <w:t xml:space="preserve"> </w:t>
      </w:r>
      <w:r>
        <w:rPr/>
        <w:t xml:space="preserve">Propp, Vladimir </w:t>
      </w:r>
      <w:r>
        <w:rPr>
          <w:i/>
          <w:iCs/>
        </w:rPr>
        <w:t xml:space="preserve">Morphology of the Folktale. </w:t>
      </w:r>
      <w:r>
        <w:rPr/>
        <w:t>Texas: University of Texas Press, 1968.</w:t>
      </w:r>
    </w:p>
  </w:footnote>
  <w:footnote w:id="37">
    <w:p>
      <w:pPr>
        <w:pStyle w:val="Footnote"/>
        <w:rPr/>
      </w:pPr>
      <w:r>
        <w:rPr>
          <w:rStyle w:val="FootnoteCharacters"/>
        </w:rPr>
        <w:footnoteRef/>
      </w:r>
      <w:r>
        <w:rPr/>
        <w:t xml:space="preserve"> </w:t>
      </w:r>
      <w:r>
        <w:rPr/>
        <w:t xml:space="preserve">Scheiber, Andrew ''The Arm Lifted against Me': Love, Terror and the Construction of Gender in "Wieland"'. </w:t>
      </w:r>
      <w:r>
        <w:rPr>
          <w:i/>
          <w:iCs/>
        </w:rPr>
        <w:t>Early American Literature</w:t>
      </w:r>
      <w:r>
        <w:rPr/>
        <w:t xml:space="preserve"> 26 (2), 1991, pp. 173-194.</w:t>
      </w:r>
    </w:p>
  </w:footnote>
  <w:footnote w:id="38">
    <w:p>
      <w:pPr>
        <w:pStyle w:val="Footnote"/>
        <w:rPr/>
      </w:pPr>
      <w:r>
        <w:rPr>
          <w:rStyle w:val="FootnoteCharacters"/>
        </w:rPr>
        <w:footnoteRef/>
      </w:r>
      <w:r>
        <w:rPr/>
        <w:t xml:space="preserve"> </w:t>
      </w:r>
      <w:r>
        <w:rPr/>
        <w:t xml:space="preserve">Cixous, Helene 'The Character of "Character"'. </w:t>
      </w:r>
      <w:r>
        <w:rPr>
          <w:i/>
          <w:iCs/>
        </w:rPr>
        <w:t xml:space="preserve">New Literary History </w:t>
      </w:r>
      <w:r>
        <w:rPr/>
        <w:t>5 (2),  1974, pp. 383-403.</w:t>
      </w:r>
    </w:p>
  </w:footnote>
  <w:footnote w:id="39">
    <w:p>
      <w:pPr>
        <w:pStyle w:val="Footnote"/>
        <w:rPr/>
      </w:pPr>
      <w:r>
        <w:rPr>
          <w:rStyle w:val="FootnoteCharacters"/>
        </w:rPr>
        <w:footnoteRef/>
      </w:r>
      <w:r>
        <w:rPr/>
        <w:t xml:space="preserve"> </w:t>
      </w:r>
      <w:r>
        <w:rPr/>
        <w:t xml:space="preserve">Thomasson, Amie </w:t>
      </w:r>
      <w:r>
        <w:rPr>
          <w:i/>
          <w:iCs/>
        </w:rPr>
        <w:t xml:space="preserve">Fiction and Metaphysics. </w:t>
      </w:r>
      <w:r>
        <w:rPr/>
        <w:t xml:space="preserve">Cambridge: Cambridge University Press, 1999. </w:t>
      </w:r>
    </w:p>
  </w:footnote>
  <w:footnote w:id="40">
    <w:p>
      <w:pPr>
        <w:pStyle w:val="Footnote"/>
        <w:rPr/>
      </w:pPr>
      <w:r>
        <w:rPr>
          <w:rStyle w:val="FootnoteCharacters"/>
        </w:rPr>
        <w:footnoteRef/>
      </w:r>
      <w:r>
        <w:rPr/>
        <w:t>Bradbury, Malcolm ‘Character’.</w:t>
      </w:r>
      <w:r>
        <w:rPr>
          <w:i/>
          <w:iCs/>
        </w:rPr>
        <w:t xml:space="preserve"> In:</w:t>
      </w:r>
      <w:r>
        <w:rPr/>
        <w:t xml:space="preserve"> Childs, Peter and Fowler, Roger</w:t>
      </w:r>
      <w:r>
        <w:rPr>
          <w:i/>
          <w:iCs/>
        </w:rPr>
        <w:t xml:space="preserve"> The Routledge Dictionary Of Literary Terms.</w:t>
      </w:r>
      <w:r>
        <w:rPr/>
        <w:t xml:space="preserve"> London: Routledge, 2006,  p.23.</w:t>
      </w:r>
    </w:p>
  </w:footnote>
  <w:footnote w:id="41">
    <w:p>
      <w:pPr>
        <w:pStyle w:val="Footnote"/>
        <w:rPr/>
      </w:pPr>
      <w:r>
        <w:rPr>
          <w:rStyle w:val="FootnoteCharacters"/>
        </w:rPr>
        <w:footnoteRef/>
      </w:r>
      <w:r>
        <w:rPr/>
        <w:t xml:space="preserve"> </w:t>
      </w:r>
      <w:r>
        <w:rPr/>
        <w:t>Margolin, Uri 'Introducing &amp; Sustaining Characters in Literary Narrative: A Set of Conditions',</w:t>
      </w:r>
      <w:r>
        <w:rPr>
          <w:i/>
          <w:iCs/>
        </w:rPr>
        <w:t xml:space="preserve"> </w:t>
      </w:r>
      <w:r>
        <w:rPr/>
        <w:t>p. 107.</w:t>
      </w:r>
    </w:p>
  </w:footnote>
  <w:footnote w:id="42">
    <w:p>
      <w:pPr>
        <w:pStyle w:val="Footnote"/>
        <w:rPr/>
      </w:pPr>
      <w:r>
        <w:rPr>
          <w:rStyle w:val="FootnoteCharacters"/>
        </w:rPr>
        <w:footnoteRef/>
      </w:r>
      <w:r>
        <w:rPr/>
        <w:t xml:space="preserve"> </w:t>
      </w:r>
      <w:r>
        <w:rPr/>
        <w:t>Ibid, p. 107.</w:t>
      </w:r>
    </w:p>
  </w:footnote>
  <w:footnote w:id="43">
    <w:p>
      <w:pPr>
        <w:pStyle w:val="Footnote"/>
        <w:rPr/>
      </w:pPr>
      <w:r>
        <w:rPr>
          <w:rStyle w:val="FootnoteCharacters"/>
        </w:rPr>
        <w:footnoteRef/>
      </w:r>
      <w:r>
        <w:rPr/>
        <w:t xml:space="preserve"> </w:t>
      </w:r>
      <w:r>
        <w:rPr/>
        <w:t xml:space="preserve">Jannidis, Fotis </w:t>
      </w:r>
      <w:r>
        <w:rPr>
          <w:i/>
          <w:iCs/>
        </w:rPr>
        <w:t>Character</w:t>
      </w:r>
      <w:r>
        <w:rPr/>
        <w:t xml:space="preserve">, 2013 [Online]. Available at: </w:t>
      </w:r>
      <w:hyperlink r:id="rId5">
        <w:r>
          <w:rPr>
            <w:rStyle w:val="InternetLink"/>
          </w:rPr>
          <w:t>http://wikis.sub.uni-hamburg.de/lhn/index.php/Character</w:t>
        </w:r>
      </w:hyperlink>
      <w:r>
        <w:rPr/>
        <w:t xml:space="preserve"> [Accessed: 18</w:t>
      </w:r>
      <w:r>
        <w:rPr>
          <w:vertAlign w:val="superscript"/>
        </w:rPr>
        <w:t>th</w:t>
      </w:r>
      <w:r>
        <w:rPr/>
        <w:t xml:space="preserve"> August 2018].</w:t>
      </w:r>
    </w:p>
  </w:footnote>
  <w:footnote w:id="44">
    <w:p>
      <w:pPr>
        <w:pStyle w:val="Footnote"/>
        <w:rPr/>
      </w:pPr>
      <w:r>
        <w:rPr>
          <w:rStyle w:val="FootnoteCharacters"/>
        </w:rPr>
        <w:footnoteRef/>
      </w:r>
      <w:r>
        <w:rPr/>
        <w:t xml:space="preserve"> </w:t>
      </w:r>
      <w:r>
        <w:rPr/>
        <w:t>Felski, Rita, 2011, p. v.</w:t>
      </w:r>
    </w:p>
  </w:footnote>
  <w:footnote w:id="45">
    <w:p>
      <w:pPr>
        <w:pStyle w:val="Footnote"/>
        <w:rPr/>
      </w:pPr>
      <w:r>
        <w:rPr>
          <w:rStyle w:val="FootnoteCharacters"/>
        </w:rPr>
        <w:footnoteRef/>
      </w:r>
      <w:r>
        <w:rPr/>
        <w:t xml:space="preserve"> </w:t>
      </w:r>
      <w:r>
        <w:rPr/>
        <w:t xml:space="preserve">Ryan, Marie Laure 'Kinds of Minds: On Alan Palmer's "Social Minds"'. </w:t>
      </w:r>
      <w:r>
        <w:rPr>
          <w:i/>
          <w:iCs/>
        </w:rPr>
        <w:t xml:space="preserve">Style </w:t>
      </w:r>
      <w:r>
        <w:rPr/>
        <w:t>45 (4), 2011, pp. 654 – 659.</w:t>
      </w:r>
    </w:p>
  </w:footnote>
  <w:footnote w:id="46">
    <w:p>
      <w:pPr>
        <w:pStyle w:val="Footnote"/>
        <w:rPr/>
      </w:pPr>
      <w:r>
        <w:rPr>
          <w:rStyle w:val="FootnoteCharacters"/>
        </w:rPr>
        <w:footnoteRef/>
      </w:r>
      <w:r>
        <w:rPr/>
        <w:t xml:space="preserve">Caracciolo, Marco 'Narrative Space and Reader's Response to Stories: A Phenomenological Account'. </w:t>
      </w:r>
      <w:r>
        <w:rPr>
          <w:i/>
          <w:iCs/>
        </w:rPr>
        <w:t xml:space="preserve">Style </w:t>
      </w:r>
      <w:r>
        <w:rPr/>
        <w:t>47 (4), 2013, pp. 425 – 444.</w:t>
      </w:r>
    </w:p>
  </w:footnote>
  <w:footnote w:id="47">
    <w:p>
      <w:pPr>
        <w:pStyle w:val="Footnote"/>
        <w:rPr/>
      </w:pPr>
      <w:r>
        <w:rPr>
          <w:rStyle w:val="FootnoteCharacters"/>
        </w:rPr>
        <w:footnoteRef/>
      </w:r>
      <w:r>
        <w:rPr/>
        <w:t xml:space="preserve"> </w:t>
      </w:r>
      <w:r>
        <w:rPr/>
        <w:t xml:space="preserve">Keen, Suzanne 'Reader's Temperaments and Fictional Character'. </w:t>
      </w:r>
      <w:r>
        <w:rPr>
          <w:i/>
          <w:iCs/>
        </w:rPr>
        <w:t xml:space="preserve">New Literary History </w:t>
      </w:r>
      <w:r>
        <w:rPr/>
        <w:t xml:space="preserve">42 (2), 2011, pp.295 – 314, p. 295 </w:t>
      </w:r>
    </w:p>
  </w:footnote>
  <w:footnote w:id="48">
    <w:p>
      <w:pPr>
        <w:pStyle w:val="Footnote"/>
        <w:rPr/>
      </w:pPr>
      <w:r>
        <w:rPr>
          <w:rStyle w:val="FootnoteCharacters"/>
        </w:rPr>
        <w:footnoteRef/>
      </w:r>
      <w:r>
        <w:rPr/>
        <w:t xml:space="preserve"> </w:t>
      </w:r>
      <w:r>
        <w:rPr/>
        <w:t xml:space="preserve">Mani, Inderjeet </w:t>
      </w:r>
      <w:r>
        <w:rPr>
          <w:i/>
          <w:iCs/>
        </w:rPr>
        <w:t xml:space="preserve">Computational narratology, </w:t>
      </w:r>
      <w:r>
        <w:rPr/>
        <w:t xml:space="preserve">2013 [Online]. Available at: </w:t>
      </w:r>
      <w:hyperlink r:id="rId6">
        <w:r>
          <w:rPr>
            <w:rStyle w:val="InternetLink"/>
          </w:rPr>
          <w:t>http://www.lhn.uni-hamburg.de/article/computational-narratology</w:t>
        </w:r>
      </w:hyperlink>
      <w:r>
        <w:rPr/>
        <w:t xml:space="preserve"> [Accessed 18</w:t>
      </w:r>
      <w:r>
        <w:rPr>
          <w:vertAlign w:val="superscript"/>
        </w:rPr>
        <w:t>th</w:t>
      </w:r>
      <w:r>
        <w:rPr/>
        <w:t xml:space="preserve"> August 2018].</w:t>
      </w:r>
    </w:p>
  </w:footnote>
  <w:footnote w:id="49">
    <w:p>
      <w:pPr>
        <w:pStyle w:val="Footnote"/>
        <w:rPr/>
      </w:pPr>
      <w:r>
        <w:rPr>
          <w:rStyle w:val="FootnoteCharacters"/>
        </w:rPr>
        <w:footnoteRef/>
      </w:r>
      <w:r>
        <w:rPr/>
        <w:t xml:space="preserve"> </w:t>
      </w:r>
      <w:r>
        <w:rPr/>
        <w:t xml:space="preserve">Koenitz, Hartmut </w:t>
      </w:r>
      <w:r>
        <w:rPr>
          <w:i/>
          <w:iCs/>
        </w:rPr>
        <w:t>et al.</w:t>
      </w:r>
      <w:r>
        <w:rPr/>
        <w:t xml:space="preserve"> 'Introduction: Perspectives On Interactive Digital Narrative'. </w:t>
      </w:r>
      <w:r>
        <w:rPr>
          <w:i/>
          <w:iCs/>
        </w:rPr>
        <w:t xml:space="preserve">In: </w:t>
      </w:r>
      <w:r>
        <w:rPr/>
        <w:t xml:space="preserve">Koenitz, Hartmut </w:t>
      </w:r>
      <w:r>
        <w:rPr>
          <w:i/>
          <w:iCs/>
        </w:rPr>
        <w:t xml:space="preserve">et al. </w:t>
      </w:r>
      <w:r>
        <w:rPr/>
        <w:t>(</w:t>
      </w:r>
      <w:r>
        <w:rPr>
          <w:i/>
          <w:iCs/>
        </w:rPr>
        <w:t>eds.</w:t>
      </w:r>
      <w:r>
        <w:rPr/>
        <w:t>), 2015, pp. 1 - 8, p. 4.</w:t>
      </w:r>
    </w:p>
  </w:footnote>
  <w:footnote w:id="50">
    <w:p>
      <w:pPr>
        <w:pStyle w:val="Footnote"/>
        <w:rPr/>
      </w:pPr>
      <w:r>
        <w:rPr>
          <w:rStyle w:val="FootnoteCharacters"/>
        </w:rPr>
        <w:footnoteRef/>
      </w:r>
      <w:r>
        <w:rPr/>
        <w:t xml:space="preserve"> </w:t>
      </w:r>
      <w:r>
        <w:rPr/>
        <w:t xml:space="preserve">Thon, Jan Noel 'Narrativity'. </w:t>
      </w:r>
      <w:r>
        <w:rPr>
          <w:i/>
          <w:iCs/>
        </w:rPr>
        <w:t xml:space="preserve">In: </w:t>
      </w:r>
      <w:r>
        <w:rPr/>
        <w:t xml:space="preserve">Ryan, Marie-Laure </w:t>
      </w:r>
      <w:r>
        <w:rPr>
          <w:i/>
          <w:iCs/>
        </w:rPr>
        <w:t xml:space="preserve">et al. </w:t>
      </w:r>
      <w:r>
        <w:rPr/>
        <w:t>(</w:t>
      </w:r>
      <w:r>
        <w:rPr>
          <w:i/>
          <w:iCs/>
        </w:rPr>
        <w:t>eds.</w:t>
      </w:r>
      <w:r>
        <w:rPr/>
        <w:t>), 2014, p. 351 – 355.</w:t>
      </w:r>
    </w:p>
  </w:footnote>
  <w:footnote w:id="51">
    <w:p>
      <w:pPr>
        <w:pStyle w:val="Footnote"/>
        <w:rPr/>
      </w:pPr>
      <w:r>
        <w:rPr>
          <w:rStyle w:val="FootnoteCharacters"/>
        </w:rPr>
        <w:footnoteRef/>
      </w:r>
      <w:r>
        <w:rPr/>
        <w:t xml:space="preserve"> </w:t>
      </w:r>
      <w:r>
        <w:rPr/>
        <w:t>Felski, Rita 2011, p. v.</w:t>
      </w:r>
    </w:p>
  </w:footnote>
  <w:footnote w:id="52">
    <w:p>
      <w:pPr>
        <w:pStyle w:val="Footnote"/>
        <w:rPr/>
      </w:pPr>
      <w:r>
        <w:rPr>
          <w:rStyle w:val="FootnoteCharacters"/>
        </w:rPr>
        <w:footnoteRef/>
      </w:r>
      <w:r>
        <w:rPr/>
        <w:t xml:space="preserve"> </w:t>
      </w:r>
      <w:r>
        <w:rPr/>
        <w:t xml:space="preserve">Currie, Gregory 'Narrative and the Psychology of Character'. </w:t>
      </w:r>
      <w:r>
        <w:rPr>
          <w:i/>
          <w:iCs/>
        </w:rPr>
        <w:t xml:space="preserve">The Journal of Aesthetics and Art Criticism, </w:t>
      </w:r>
      <w:r>
        <w:rPr/>
        <w:t>2009, pp. 1 – 12, p. 61 – 71, p. 61.</w:t>
      </w:r>
    </w:p>
  </w:footnote>
  <w:footnote w:id="53">
    <w:p>
      <w:pPr>
        <w:pStyle w:val="Footnote"/>
        <w:rPr/>
      </w:pPr>
      <w:r>
        <w:rPr>
          <w:rStyle w:val="FootnoteCharacters"/>
        </w:rPr>
        <w:footnoteRef/>
      </w:r>
      <w:r>
        <w:rPr/>
        <w:t xml:space="preserve"> </w:t>
      </w:r>
      <w:r>
        <w:rPr/>
        <w:t xml:space="preserve">Martinez Bonati, Felix </w:t>
      </w:r>
      <w:r>
        <w:rPr>
          <w:i/>
          <w:iCs/>
        </w:rPr>
        <w:t xml:space="preserve">Fictive Discourse and the Structures of Literature: A Phenomenological Approach. </w:t>
      </w:r>
      <w:r>
        <w:rPr/>
        <w:t>New York: Cornell University Press, 1981, p. 3.</w:t>
      </w:r>
    </w:p>
  </w:footnote>
  <w:footnote w:id="54">
    <w:p>
      <w:pPr>
        <w:pStyle w:val="Footnote"/>
        <w:rPr/>
      </w:pPr>
      <w:r>
        <w:rPr>
          <w:rStyle w:val="FootnoteCharacters"/>
        </w:rPr>
        <w:footnoteRef/>
      </w:r>
      <w:r>
        <w:rPr/>
        <w:t xml:space="preserve"> </w:t>
      </w:r>
      <w:r>
        <w:rPr/>
        <w:t>Ryan, Marie-Laure, 2014.</w:t>
      </w:r>
    </w:p>
  </w:footnote>
  <w:footnote w:id="55">
    <w:p>
      <w:pPr>
        <w:pStyle w:val="Footnote"/>
        <w:rPr/>
      </w:pPr>
      <w:r>
        <w:rPr>
          <w:rStyle w:val="FootnoteCharacters"/>
        </w:rPr>
        <w:footnoteRef/>
      </w:r>
      <w:r>
        <w:rPr/>
        <w:t xml:space="preserve"> </w:t>
      </w:r>
      <w:r>
        <w:rPr/>
        <w:t>Mar, Raymond A. and Oatley, Keith, 2008, p. 3.</w:t>
      </w:r>
    </w:p>
  </w:footnote>
  <w:footnote w:id="56">
    <w:p>
      <w:pPr>
        <w:pStyle w:val="Footnote"/>
        <w:rPr/>
      </w:pPr>
      <w:r>
        <w:rPr>
          <w:rStyle w:val="FootnoteCharacters"/>
        </w:rPr>
        <w:footnoteRef/>
      </w:r>
      <w:r>
        <w:rPr/>
        <w:t xml:space="preserve"> </w:t>
      </w:r>
      <w:r>
        <w:rPr/>
        <w:t xml:space="preserve">Roser, Nancy </w:t>
      </w:r>
      <w:r>
        <w:rPr>
          <w:i/>
          <w:iCs/>
        </w:rPr>
        <w:t xml:space="preserve">et al. </w:t>
      </w:r>
      <w:r>
        <w:rPr/>
        <w:t xml:space="preserve">'Characters As Guides To Meaning'. </w:t>
      </w:r>
      <w:r>
        <w:rPr>
          <w:i/>
          <w:iCs/>
        </w:rPr>
        <w:t xml:space="preserve">The Reading Teacher </w:t>
      </w:r>
      <w:r>
        <w:rPr/>
        <w:t>60 (6), 2007, pp. 548 – 559.</w:t>
      </w:r>
    </w:p>
  </w:footnote>
  <w:footnote w:id="57">
    <w:p>
      <w:pPr>
        <w:pStyle w:val="Footnote"/>
        <w:rPr/>
      </w:pPr>
      <w:r>
        <w:rPr>
          <w:rStyle w:val="FootnoteCharacters"/>
        </w:rPr>
        <w:footnoteRef/>
      </w:r>
      <w:r>
        <w:rPr/>
        <w:t xml:space="preserve"> </w:t>
      </w:r>
      <w:r>
        <w:rPr/>
        <w:t>Layton, Robert</w:t>
      </w:r>
      <w:r>
        <w:rPr>
          <w:i/>
          <w:iCs/>
        </w:rPr>
        <w:t xml:space="preserve"> The Anthropology Of Art.</w:t>
      </w:r>
      <w:r>
        <w:rPr/>
        <w:t xml:space="preserve"> Cambridge, CUP, 2009, p.18.</w:t>
      </w:r>
    </w:p>
  </w:footnote>
  <w:footnote w:id="58">
    <w:p>
      <w:pPr>
        <w:pStyle w:val="Footnote"/>
        <w:rPr/>
      </w:pPr>
      <w:r>
        <w:rPr>
          <w:rStyle w:val="FootnoteCharacters"/>
        </w:rPr>
        <w:footnoteRef/>
      </w:r>
      <w:r>
        <w:rPr/>
        <w:t xml:space="preserve"> </w:t>
      </w:r>
      <w:r>
        <w:rPr/>
        <w:t xml:space="preserve">Shinkle, Eugenie ‘Videogames and the Digital Sublime’ </w:t>
      </w:r>
      <w:r>
        <w:rPr>
          <w:i/>
          <w:iCs/>
        </w:rPr>
        <w:t xml:space="preserve">In: </w:t>
      </w:r>
      <w:r>
        <w:rPr/>
        <w:t>Karatzogianni, Athina and Kuntsman, Adi (eds.) Germany: Springer, 2012, pp. 94 – 108, p. 95.</w:t>
      </w:r>
    </w:p>
  </w:footnote>
  <w:footnote w:id="59">
    <w:p>
      <w:pPr>
        <w:pStyle w:val="Footnote"/>
        <w:rPr/>
      </w:pPr>
      <w:r>
        <w:rPr>
          <w:rStyle w:val="FootnoteCharacters"/>
        </w:rPr>
        <w:footnoteRef/>
      </w:r>
      <w:r>
        <w:rPr/>
        <w:t xml:space="preserve"> </w:t>
      </w:r>
      <w:r>
        <w:rPr/>
        <w:t xml:space="preserve">Turkle, Sherry </w:t>
      </w:r>
      <w:r>
        <w:rPr>
          <w:i/>
          <w:iCs/>
        </w:rPr>
        <w:t xml:space="preserve">The Second Self: Computers and the Human Spirit. </w:t>
      </w:r>
      <w:r>
        <w:rPr/>
        <w:t>Massachussetts: MIT, 2005, p. 19.</w:t>
      </w:r>
    </w:p>
  </w:footnote>
  <w:footnote w:id="60">
    <w:p>
      <w:pPr>
        <w:pStyle w:val="Footnote"/>
        <w:rPr/>
      </w:pPr>
      <w:r>
        <w:rPr>
          <w:rStyle w:val="FootnoteCharacters"/>
        </w:rPr>
        <w:footnoteRef/>
      </w:r>
      <w:r>
        <w:rPr/>
        <w:t xml:space="preserve"> </w:t>
      </w:r>
      <w:r>
        <w:rPr/>
        <w:t xml:space="preserve">Tilden, Freeman </w:t>
      </w:r>
      <w:r>
        <w:rPr>
          <w:i/>
          <w:iCs/>
        </w:rPr>
        <w:t xml:space="preserve">Interpreting Our Heritage. </w:t>
      </w:r>
      <w:r>
        <w:rPr/>
        <w:t>North Carolina: University of North Carolina Press, 1957, p.152.</w:t>
      </w:r>
    </w:p>
  </w:footnote>
  <w:footnote w:id="61">
    <w:p>
      <w:pPr>
        <w:pStyle w:val="Footnote"/>
        <w:rPr/>
      </w:pPr>
      <w:r>
        <w:rPr>
          <w:rStyle w:val="FootnoteCharacters"/>
        </w:rPr>
        <w:footnoteRef/>
      </w:r>
      <w:r>
        <w:rPr/>
        <w:t xml:space="preserve"> </w:t>
      </w:r>
      <w:r>
        <w:rPr/>
        <w:t>Oatley, Keith 1994, p.53.</w:t>
      </w:r>
    </w:p>
  </w:footnote>
  <w:footnote w:id="62">
    <w:p>
      <w:pPr>
        <w:pStyle w:val="Footnote"/>
        <w:rPr/>
      </w:pPr>
      <w:r>
        <w:rPr>
          <w:rStyle w:val="FootnoteCharacters"/>
        </w:rPr>
        <w:footnoteRef/>
      </w:r>
      <w:r>
        <w:rPr>
          <w:sz w:val="18"/>
          <w:szCs w:val="18"/>
        </w:rPr>
        <w:t xml:space="preserve"> </w:t>
      </w:r>
      <w:r>
        <w:rPr>
          <w:sz w:val="18"/>
          <w:szCs w:val="18"/>
        </w:rPr>
        <w:t xml:space="preserve">Boswijk, Albert </w:t>
      </w:r>
      <w:r>
        <w:rPr>
          <w:i/>
          <w:iCs/>
          <w:sz w:val="18"/>
          <w:szCs w:val="18"/>
        </w:rPr>
        <w:t xml:space="preserve">et al. The Economy Of Experiences. </w:t>
      </w:r>
      <w:r>
        <w:rPr>
          <w:sz w:val="18"/>
          <w:szCs w:val="18"/>
        </w:rPr>
        <w:t>Amsterdam: European Centre for the Experience and Transformation Economy, 2012.</w:t>
      </w:r>
    </w:p>
  </w:footnote>
  <w:footnote w:id="63">
    <w:p>
      <w:pPr>
        <w:pStyle w:val="Footnote"/>
        <w:rPr/>
      </w:pPr>
      <w:r>
        <w:rPr>
          <w:rStyle w:val="FootnoteCharacters"/>
        </w:rPr>
        <w:footnoteRef/>
      </w:r>
      <w:r>
        <w:rPr>
          <w:rFonts w:cs="Times New Roman"/>
          <w:sz w:val="18"/>
          <w:szCs w:val="18"/>
        </w:rPr>
        <w:t xml:space="preserve"> </w:t>
      </w:r>
      <w:r>
        <w:rPr>
          <w:rFonts w:eastAsia="Arial" w:cs="Times New Roman"/>
          <w:color w:val="000000"/>
          <w:sz w:val="18"/>
          <w:szCs w:val="18"/>
        </w:rPr>
        <w:t xml:space="preserve">Nicolopoulou, Ageliki and Richner, Elizabeth 'From Actors to Agents to Persons: The Development of Character Representation in Young Children's Narratives'. </w:t>
      </w:r>
      <w:r>
        <w:rPr>
          <w:rFonts w:eastAsia="Arial" w:cs="Times New Roman"/>
          <w:i/>
          <w:iCs/>
          <w:color w:val="000000"/>
          <w:sz w:val="18"/>
          <w:szCs w:val="18"/>
        </w:rPr>
        <w:t>Child Development</w:t>
      </w:r>
      <w:r>
        <w:rPr>
          <w:rFonts w:eastAsia="Arial" w:cs="Times New Roman"/>
          <w:color w:val="000000"/>
          <w:sz w:val="18"/>
          <w:szCs w:val="18"/>
        </w:rPr>
        <w:t xml:space="preserve"> 78 (2), 2007, pp. 412-429, p. 412.</w:t>
      </w:r>
    </w:p>
  </w:footnote>
  <w:footnote w:id="64">
    <w:p>
      <w:pPr>
        <w:pStyle w:val="Footnote"/>
        <w:rPr/>
      </w:pPr>
      <w:r>
        <w:rPr>
          <w:rStyle w:val="FootnoteCharacters"/>
        </w:rPr>
        <w:footnoteRef/>
      </w:r>
      <w:r>
        <w:rPr/>
        <w:t xml:space="preserve"> </w:t>
      </w:r>
      <w:r>
        <w:rPr/>
        <w:t xml:space="preserve">Heidibrink,  Simone </w:t>
      </w:r>
      <w:r>
        <w:rPr>
          <w:i/>
          <w:iCs/>
        </w:rPr>
        <w:t xml:space="preserve">et al. </w:t>
      </w:r>
      <w:r>
        <w:rPr/>
        <w:t xml:space="preserve">'Theorizing Religion in Digital Games. Perspectives and Approaches'. </w:t>
      </w:r>
      <w:r>
        <w:rPr>
          <w:i/>
          <w:iCs/>
        </w:rPr>
        <w:t>Online Heidelberg Journal of Religions on the Internet</w:t>
      </w:r>
      <w:r>
        <w:rPr/>
        <w:t xml:space="preserve"> 5 (1), 2014.</w:t>
      </w:r>
    </w:p>
  </w:footnote>
  <w:footnote w:id="65">
    <w:p>
      <w:pPr>
        <w:pStyle w:val="Footnote"/>
        <w:rPr/>
      </w:pPr>
      <w:r>
        <w:rPr>
          <w:rStyle w:val="FootnoteCharacters"/>
        </w:rPr>
        <w:footnoteRef/>
      </w:r>
      <w:r>
        <w:rPr/>
        <w:t xml:space="preserve"> </w:t>
      </w:r>
      <w:r>
        <w:rPr/>
        <w:t xml:space="preserve">Rain, Marina </w:t>
      </w:r>
      <w:r>
        <w:rPr>
          <w:i/>
          <w:iCs/>
        </w:rPr>
        <w:t xml:space="preserve">et al. </w:t>
      </w:r>
      <w:r>
        <w:rPr/>
        <w:t xml:space="preserve">'Adult attachment and transportation into narrative worlds'. </w:t>
      </w:r>
      <w:r>
        <w:rPr>
          <w:i/>
          <w:iCs/>
        </w:rPr>
        <w:t xml:space="preserve">Personal Relationships </w:t>
      </w:r>
      <w:r>
        <w:rPr/>
        <w:t>24 (1), 2017, pp. 49 – 74, p.49.</w:t>
      </w:r>
    </w:p>
  </w:footnote>
  <w:footnote w:id="66">
    <w:p>
      <w:pPr>
        <w:pStyle w:val="Footnote"/>
        <w:rPr/>
      </w:pPr>
      <w:r>
        <w:rPr>
          <w:rStyle w:val="FootnoteCharacters"/>
        </w:rPr>
        <w:footnoteRef/>
      </w:r>
      <w:r>
        <w:rPr/>
        <w:t xml:space="preserve"> </w:t>
      </w:r>
      <w:r>
        <w:rPr/>
        <w:t xml:space="preserve">Holub, Robert C. </w:t>
      </w:r>
      <w:r>
        <w:rPr>
          <w:i/>
          <w:iCs/>
        </w:rPr>
        <w:t xml:space="preserve">Reception Theory: A Critical Introduction. </w:t>
      </w:r>
      <w:r>
        <w:rPr/>
        <w:t>London: Methuen, 1984.</w:t>
      </w:r>
    </w:p>
  </w:footnote>
  <w:footnote w:id="67">
    <w:p>
      <w:pPr>
        <w:pStyle w:val="Footnote"/>
        <w:rPr/>
      </w:pPr>
      <w:r>
        <w:rPr>
          <w:rStyle w:val="FootnoteCharacters"/>
        </w:rPr>
        <w:footnoteRef/>
      </w:r>
      <w:r>
        <w:rPr/>
        <w:t xml:space="preserve"> </w:t>
      </w:r>
      <w:r>
        <w:rPr/>
        <w:t xml:space="preserve">Iser, Wolfgang </w:t>
      </w:r>
      <w:r>
        <w:rPr>
          <w:i/>
          <w:iCs/>
        </w:rPr>
        <w:t>The Act of Reading: A Theory of Aesthetic Response</w:t>
      </w:r>
      <w:r>
        <w:rPr/>
        <w:t>. Baltimore: The John Hopkins University Press, 1978.</w:t>
      </w:r>
    </w:p>
  </w:footnote>
  <w:footnote w:id="68">
    <w:p>
      <w:pPr>
        <w:pStyle w:val="Footnote"/>
        <w:rPr/>
      </w:pPr>
      <w:r>
        <w:rPr>
          <w:rStyle w:val="FootnoteCharacters"/>
        </w:rPr>
        <w:footnoteRef/>
      </w:r>
      <w:r>
        <w:rPr>
          <w:rFonts w:eastAsia="Arial" w:cs="Georgia"/>
          <w:color w:val="000000"/>
          <w:sz w:val="18"/>
          <w:szCs w:val="18"/>
        </w:rPr>
        <w:t xml:space="preserve"> </w:t>
      </w:r>
      <w:r>
        <w:rPr>
          <w:rFonts w:eastAsia="Arial" w:cs="Georgia"/>
          <w:color w:val="000000"/>
          <w:sz w:val="18"/>
          <w:szCs w:val="18"/>
        </w:rPr>
        <w:t xml:space="preserve">Jauss, Hans Robert </w:t>
      </w:r>
      <w:r>
        <w:rPr>
          <w:rFonts w:eastAsia="Arial" w:cs="Georgia"/>
          <w:i/>
          <w:iCs/>
          <w:color w:val="000000"/>
          <w:sz w:val="18"/>
          <w:szCs w:val="18"/>
        </w:rPr>
        <w:t xml:space="preserve">Toward an Aesthetic of Reception. </w:t>
      </w:r>
      <w:r>
        <w:rPr>
          <w:rFonts w:eastAsia="Arial" w:cs="Georgia"/>
          <w:color w:val="000000"/>
          <w:sz w:val="18"/>
          <w:szCs w:val="18"/>
        </w:rPr>
        <w:t>Minneapolis: University of MinnesotaMinnss, 1982.</w:t>
      </w:r>
    </w:p>
  </w:footnote>
  <w:footnote w:id="69">
    <w:p>
      <w:pPr>
        <w:pStyle w:val="Footnote"/>
        <w:rPr/>
      </w:pPr>
      <w:r>
        <w:rPr>
          <w:rStyle w:val="FootnoteCharacters"/>
        </w:rPr>
        <w:footnoteRef/>
      </w:r>
      <w:r>
        <w:rPr/>
        <w:t xml:space="preserve"> </w:t>
      </w:r>
      <w:r>
        <w:rPr/>
        <w:t xml:space="preserve">Prince, Gerald </w:t>
      </w:r>
      <w:r>
        <w:rPr>
          <w:i/>
          <w:iCs/>
        </w:rPr>
        <w:t>Reader</w:t>
      </w:r>
      <w:r>
        <w:rPr/>
        <w:t xml:space="preserve">, 2013 [Online]. Available at: </w:t>
      </w:r>
      <w:hyperlink r:id="rId7">
        <w:r>
          <w:rPr>
            <w:rStyle w:val="InternetLink"/>
          </w:rPr>
          <w:t>http://www.lhn.uni-hamburg.de/article/reader</w:t>
        </w:r>
      </w:hyperlink>
      <w:r>
        <w:rPr/>
        <w:t xml:space="preserve"> [Accessed: 8</w:t>
      </w:r>
      <w:r>
        <w:rPr>
          <w:vertAlign w:val="superscript"/>
        </w:rPr>
        <w:t>th</w:t>
      </w:r>
      <w:r>
        <w:rPr/>
        <w:t xml:space="preserve"> August 2018].</w:t>
      </w:r>
    </w:p>
  </w:footnote>
  <w:footnote w:id="70">
    <w:p>
      <w:pPr>
        <w:pStyle w:val="Footnote"/>
        <w:rPr/>
      </w:pPr>
      <w:r>
        <w:rPr>
          <w:rStyle w:val="FootnoteCharacters"/>
        </w:rPr>
        <w:footnoteRef/>
      </w:r>
      <w:r>
        <w:rPr/>
        <w:t xml:space="preserve"> </w:t>
      </w:r>
      <w:r>
        <w:rPr/>
        <w:t xml:space="preserve">Hirschman, Elizabeth C. 'Applying Reader-Response Theory to a Television Program'. </w:t>
      </w:r>
      <w:r>
        <w:rPr>
          <w:i/>
          <w:iCs/>
        </w:rPr>
        <w:t>Advances in Consumer Research</w:t>
      </w:r>
      <w:r>
        <w:rPr/>
        <w:t xml:space="preserve">  </w:t>
      </w:r>
      <w:r>
        <w:rPr>
          <w:i/>
          <w:iCs/>
        </w:rPr>
        <w:t>26</w:t>
      </w:r>
      <w:r>
        <w:rPr/>
        <w:t xml:space="preserve">, 1999, pp. 549-554. </w:t>
      </w:r>
    </w:p>
  </w:footnote>
  <w:footnote w:id="71">
    <w:p>
      <w:pPr>
        <w:pStyle w:val="Footnote"/>
        <w:rPr/>
      </w:pPr>
      <w:r>
        <w:rPr>
          <w:rStyle w:val="FootnoteCharacters"/>
        </w:rPr>
        <w:footnoteRef/>
      </w:r>
      <w:r>
        <w:rPr/>
        <w:t xml:space="preserve"> </w:t>
      </w:r>
      <w:r>
        <w:rPr/>
        <w:t xml:space="preserve">Turvey, Malcolm 'Seeing theory: on perception and emotional response in current film theory'. </w:t>
      </w:r>
      <w:r>
        <w:rPr>
          <w:i/>
          <w:iCs/>
        </w:rPr>
        <w:t xml:space="preserve">In: </w:t>
      </w:r>
      <w:r>
        <w:rPr/>
        <w:t xml:space="preserve">Allen, Richard and Smith, Murray (eds.) </w:t>
      </w:r>
      <w:r>
        <w:rPr>
          <w:i/>
          <w:iCs/>
        </w:rPr>
        <w:t>Film Theory And Philosophy</w:t>
      </w:r>
      <w:r>
        <w:rPr/>
        <w:t>. Oxford: OUP, 1997, pp. 431 – 457.</w:t>
      </w:r>
    </w:p>
  </w:footnote>
  <w:footnote w:id="72">
    <w:p>
      <w:pPr>
        <w:pStyle w:val="Footnote"/>
        <w:rPr/>
      </w:pPr>
      <w:r>
        <w:rPr>
          <w:rStyle w:val="FootnoteCharacters"/>
        </w:rPr>
        <w:footnoteRef/>
      </w:r>
      <w:r>
        <w:rPr/>
        <w:t xml:space="preserve"> </w:t>
      </w:r>
      <w:r>
        <w:rPr/>
        <w:t xml:space="preserve">Kratka, Jana 'The Relation between a Viewer and the Fictional Character in Light of his Activity, Reflection and Experiential Learning'. </w:t>
      </w:r>
      <w:r>
        <w:rPr>
          <w:i/>
          <w:iCs/>
        </w:rPr>
        <w:t>The International Journal of Learning</w:t>
      </w:r>
      <w:r>
        <w:rPr/>
        <w:t xml:space="preserve"> 16 (6),</w:t>
      </w:r>
      <w:r>
        <w:rPr>
          <w:i/>
          <w:iCs/>
        </w:rPr>
        <w:t xml:space="preserve"> </w:t>
      </w:r>
      <w:r>
        <w:rPr/>
        <w:t>2009.</w:t>
      </w:r>
    </w:p>
  </w:footnote>
  <w:footnote w:id="73">
    <w:p>
      <w:pPr>
        <w:pStyle w:val="Footnote"/>
        <w:rPr/>
      </w:pPr>
      <w:r>
        <w:rPr>
          <w:rStyle w:val="FootnoteCharacters"/>
        </w:rPr>
        <w:footnoteRef/>
      </w:r>
      <w:r>
        <w:rPr/>
        <w:t xml:space="preserve"> </w:t>
      </w:r>
      <w:r>
        <w:rPr/>
        <w:t xml:space="preserve">Bal, Mieke </w:t>
      </w:r>
      <w:r>
        <w:rPr>
          <w:i/>
          <w:iCs/>
        </w:rPr>
        <w:t>Reading Rembrandt: Beyond The Word-Image Opposition.</w:t>
      </w:r>
      <w:r>
        <w:rPr/>
        <w:t xml:space="preserve"> Amsterdam: Amsterdam University Press, 2006.</w:t>
      </w:r>
    </w:p>
  </w:footnote>
  <w:footnote w:id="74">
    <w:p>
      <w:pPr>
        <w:pStyle w:val="Footnote"/>
        <w:rPr/>
      </w:pPr>
      <w:r>
        <w:rPr>
          <w:rStyle w:val="FootnoteCharacters"/>
        </w:rPr>
        <w:footnoteRef/>
      </w:r>
      <w:r>
        <w:rPr/>
        <w:t xml:space="preserve"> </w:t>
      </w:r>
      <w:r>
        <w:rPr/>
        <w:t xml:space="preserve">Laurel, Brenda </w:t>
      </w:r>
      <w:r>
        <w:rPr>
          <w:i/>
          <w:iCs/>
        </w:rPr>
        <w:t xml:space="preserve">Computers as Theatre. </w:t>
      </w:r>
      <w:r>
        <w:rPr/>
        <w:t>Boston: Addison-Wesley, 1993.</w:t>
      </w:r>
    </w:p>
  </w:footnote>
  <w:footnote w:id="75">
    <w:p>
      <w:pPr>
        <w:pStyle w:val="Footnote"/>
        <w:rPr/>
      </w:pPr>
      <w:r>
        <w:rPr>
          <w:rStyle w:val="FootnoteCharacters"/>
        </w:rPr>
        <w:footnoteRef/>
      </w:r>
      <w:r>
        <w:rPr/>
        <w:t xml:space="preserve"> </w:t>
      </w:r>
      <w:r>
        <w:rPr/>
        <w:t xml:space="preserve">Bennett, Susan </w:t>
      </w:r>
      <w:r>
        <w:rPr>
          <w:i/>
          <w:iCs/>
        </w:rPr>
        <w:t xml:space="preserve">Theatre Audiences: A theory of production and reception. </w:t>
      </w:r>
      <w:r>
        <w:rPr/>
        <w:t>London: Routledge, 1997.</w:t>
      </w:r>
    </w:p>
  </w:footnote>
  <w:footnote w:id="76">
    <w:p>
      <w:pPr>
        <w:pStyle w:val="Footnote"/>
        <w:rPr/>
      </w:pPr>
      <w:r>
        <w:rPr>
          <w:rStyle w:val="FootnoteCharacters"/>
        </w:rPr>
        <w:footnoteRef/>
      </w:r>
      <w:r>
        <w:rPr/>
        <w:t xml:space="preserve"> </w:t>
      </w:r>
      <w:r>
        <w:rPr/>
        <w:t xml:space="preserve">Heath, Christian and vom Lehn, Dirk 'Configuring Reception: (Dis-)Regarding the 'Spectator' in Museums and Galleries'. </w:t>
      </w:r>
      <w:r>
        <w:rPr>
          <w:i/>
          <w:iCs/>
        </w:rPr>
        <w:t>Theory, Culture and Society</w:t>
      </w:r>
      <w:r>
        <w:rPr/>
        <w:t xml:space="preserve"> 21 (6), 2004, pp. 43-65.</w:t>
      </w:r>
    </w:p>
  </w:footnote>
  <w:footnote w:id="77">
    <w:p>
      <w:pPr>
        <w:pStyle w:val="Footnote"/>
        <w:rPr/>
      </w:pPr>
      <w:r>
        <w:rPr>
          <w:rStyle w:val="FootnoteCharacters"/>
        </w:rPr>
        <w:footnoteRef/>
      </w:r>
      <w:r>
        <w:rPr/>
        <w:t xml:space="preserve"> </w:t>
      </w:r>
      <w:r>
        <w:rPr/>
        <w:t xml:space="preserve">Meisner, Robin </w:t>
      </w:r>
      <w:r>
        <w:rPr>
          <w:i/>
          <w:iCs/>
        </w:rPr>
        <w:t>et al. '</w:t>
      </w:r>
      <w:r>
        <w:rPr/>
        <w:t xml:space="preserve">Exhibiting Performance: Co‐participation in science centres and museums'. </w:t>
      </w:r>
      <w:r>
        <w:rPr>
          <w:i/>
          <w:iCs/>
        </w:rPr>
        <w:t>International Journal of Science Education</w:t>
      </w:r>
      <w:r>
        <w:rPr/>
        <w:t xml:space="preserve"> 29 (12), 2007, pp. 1531 – 1555.</w:t>
      </w:r>
    </w:p>
  </w:footnote>
  <w:footnote w:id="78">
    <w:p>
      <w:pPr>
        <w:pStyle w:val="Footnote"/>
        <w:rPr/>
      </w:pPr>
      <w:r>
        <w:rPr>
          <w:rStyle w:val="FootnoteCharacters"/>
        </w:rPr>
        <w:footnoteRef/>
      </w:r>
      <w:r>
        <w:rPr/>
        <w:t xml:space="preserve"> </w:t>
      </w:r>
      <w:r>
        <w:rPr/>
        <w:t xml:space="preserve">Crane, Susan A. 'Memory, Distortion and History in the Museum' </w:t>
      </w:r>
      <w:r>
        <w:rPr>
          <w:i/>
          <w:iCs/>
        </w:rPr>
        <w:t xml:space="preserve">In: </w:t>
      </w:r>
      <w:r>
        <w:rPr/>
        <w:t xml:space="preserve">Carbonell, Bettina Messias </w:t>
      </w:r>
      <w:r>
        <w:rPr>
          <w:i/>
          <w:iCs/>
        </w:rPr>
        <w:t>ed. Museum Studies: An Anthology of Contexts</w:t>
      </w:r>
      <w:r>
        <w:rPr/>
        <w:t>. Oxford: Wiley-Blackwell, 2012.</w:t>
      </w:r>
    </w:p>
  </w:footnote>
  <w:footnote w:id="79">
    <w:p>
      <w:pPr>
        <w:pStyle w:val="Footnote"/>
        <w:rPr/>
      </w:pPr>
      <w:r>
        <w:rPr>
          <w:rStyle w:val="FootnoteCharacters"/>
        </w:rPr>
        <w:footnoteRef/>
      </w:r>
      <w:r>
        <w:rPr/>
        <w:t xml:space="preserve">Hiebert, Dennis ‘”The Massive Subjective Turn”: Sociological Perspectives of Spirituality’. </w:t>
      </w:r>
      <w:r>
        <w:rPr>
          <w:i/>
          <w:iCs/>
        </w:rPr>
        <w:t xml:space="preserve">Journal of Sociology &amp; Christianity </w:t>
      </w:r>
      <w:r>
        <w:rPr>
          <w:i w:val="false"/>
          <w:iCs w:val="false"/>
        </w:rPr>
        <w:t>8 (2), 2018, pp. 55 – 75.</w:t>
      </w:r>
    </w:p>
  </w:footnote>
  <w:footnote w:id="80">
    <w:p>
      <w:pPr>
        <w:pStyle w:val="Footnote"/>
        <w:rPr/>
      </w:pPr>
      <w:r>
        <w:rPr>
          <w:rStyle w:val="FootnoteCharacters"/>
        </w:rPr>
        <w:footnoteRef/>
      </w:r>
      <w:r>
        <w:rPr/>
        <w:t xml:space="preserve"> </w:t>
      </w:r>
      <w:r>
        <w:rPr/>
        <w:t xml:space="preserve">Iser, Wolfgang 'The Reading Process: A Phenomenological Approach'. </w:t>
      </w:r>
      <w:r>
        <w:rPr>
          <w:i/>
          <w:iCs/>
        </w:rPr>
        <w:t xml:space="preserve">New Literary History </w:t>
      </w:r>
      <w:r>
        <w:rPr/>
        <w:t>3 (2), 1972 PP.279 – 299, p. 298.</w:t>
      </w:r>
    </w:p>
  </w:footnote>
  <w:footnote w:id="81">
    <w:p>
      <w:pPr>
        <w:pStyle w:val="Footnote"/>
        <w:rPr/>
      </w:pPr>
      <w:r>
        <w:rPr>
          <w:rStyle w:val="FootnoteCharacters"/>
        </w:rPr>
        <w:footnoteRef/>
      </w:r>
      <w:r>
        <w:rPr/>
        <w:t xml:space="preserve"> </w:t>
      </w:r>
      <w:r>
        <w:rPr/>
        <w:t xml:space="preserve">Berleant, Arnold ‘What Is Aesthetic Engagement?’, </w:t>
      </w:r>
      <w:r>
        <w:rPr>
          <w:i/>
          <w:iCs/>
        </w:rPr>
        <w:t>Contemporary Aesthetics</w:t>
      </w:r>
      <w:r>
        <w:rPr/>
        <w:t xml:space="preserve">, 2013 [Online]. Available at: </w:t>
      </w:r>
      <w:hyperlink r:id="rId8">
        <w:r>
          <w:rPr>
            <w:rStyle w:val="InternetLink"/>
          </w:rPr>
          <w:t>https://contempa</w:t>
        </w:r>
      </w:hyperlink>
      <w:hyperlink r:id="rId9">
        <w:r>
          <w:rPr>
            <w:rStyle w:val="InternetLink"/>
          </w:rPr>
          <w:t>esth</w:t>
        </w:r>
      </w:hyperlink>
      <w:hyperlink r:id="rId10">
        <w:r>
          <w:rPr>
            <w:rStyle w:val="InternetLink"/>
          </w:rPr>
          <w:t>etics.org/newvolume/pages/article.php?articleID=684</w:t>
        </w:r>
      </w:hyperlink>
      <w:r>
        <w:rPr/>
        <w:t xml:space="preserve"> [Accessed: 20</w:t>
      </w:r>
      <w:r>
        <w:rPr>
          <w:vertAlign w:val="superscript"/>
        </w:rPr>
        <w:t>th</w:t>
      </w:r>
      <w:r>
        <w:rPr/>
        <w:t xml:space="preserve"> October 2019].</w:t>
      </w:r>
    </w:p>
  </w:footnote>
  <w:footnote w:id="82">
    <w:p>
      <w:pPr>
        <w:pStyle w:val="Footnote"/>
        <w:rPr/>
      </w:pPr>
      <w:r>
        <w:rPr>
          <w:rStyle w:val="FootnoteCharacters"/>
        </w:rPr>
        <w:footnoteRef/>
      </w:r>
      <w:r>
        <w:rPr/>
        <w:t xml:space="preserve"> </w:t>
      </w:r>
      <w:r>
        <w:rPr/>
        <w:t xml:space="preserve">Rommetveit, Ragnar 'Outlines of a Dialogically Based Social-Cognitive Approach to Human Cognition and Communication'. </w:t>
      </w:r>
      <w:r>
        <w:rPr>
          <w:i/>
          <w:iCs/>
        </w:rPr>
        <w:t xml:space="preserve">In: </w:t>
      </w:r>
      <w:r>
        <w:rPr/>
        <w:t xml:space="preserve">World, Astri Heen (eds.) </w:t>
      </w:r>
      <w:r>
        <w:rPr>
          <w:i/>
          <w:iCs/>
        </w:rPr>
        <w:t xml:space="preserve">The Dialogical Alternative: Toward a Theory of Language and Mind. </w:t>
      </w:r>
      <w:r>
        <w:rPr/>
        <w:t>Oslo: Scandanavian University Press, 1992.</w:t>
      </w:r>
    </w:p>
  </w:footnote>
  <w:footnote w:id="83">
    <w:p>
      <w:pPr>
        <w:pStyle w:val="Footnote"/>
        <w:rPr/>
      </w:pPr>
      <w:r>
        <w:rPr>
          <w:rStyle w:val="FootnoteCharacters"/>
        </w:rPr>
        <w:footnoteRef/>
      </w:r>
      <w:r>
        <w:rPr/>
        <w:t xml:space="preserve"> </w:t>
      </w:r>
      <w:r>
        <w:rPr/>
        <w:t>Alexander, Marc and Emmott, Catherine, 2014.</w:t>
      </w:r>
    </w:p>
  </w:footnote>
  <w:footnote w:id="84">
    <w:p>
      <w:pPr>
        <w:pStyle w:val="Footnote"/>
        <w:rPr/>
      </w:pPr>
      <w:r>
        <w:rPr>
          <w:rStyle w:val="FootnoteCharacters"/>
        </w:rPr>
        <w:footnoteRef/>
      </w:r>
      <w:r>
        <w:rPr/>
        <w:t xml:space="preserve"> </w:t>
      </w:r>
      <w:r>
        <w:rPr/>
        <w:t xml:space="preserve">Miall, David S. 'Anticipation and feeling in literary response: A neuropsychological perspective'. </w:t>
      </w:r>
      <w:r>
        <w:rPr>
          <w:i/>
          <w:iCs/>
        </w:rPr>
        <w:t xml:space="preserve">Poetics </w:t>
      </w:r>
      <w:r>
        <w:rPr/>
        <w:t>23 (1), 1995, pp.275 – 298.</w:t>
      </w:r>
    </w:p>
  </w:footnote>
  <w:footnote w:id="85">
    <w:p>
      <w:pPr>
        <w:pStyle w:val="Footnote"/>
        <w:rPr/>
      </w:pPr>
      <w:r>
        <w:rPr>
          <w:rStyle w:val="FootnoteCharacters"/>
        </w:rPr>
        <w:footnoteRef/>
      </w:r>
      <w:r>
        <w:rPr>
          <w:sz w:val="18"/>
          <w:szCs w:val="18"/>
        </w:rPr>
        <w:t xml:space="preserve"> </w:t>
      </w:r>
      <w:r>
        <w:rPr>
          <w:sz w:val="18"/>
          <w:szCs w:val="18"/>
        </w:rPr>
        <w:t>Keen, Suzanne, 2011.</w:t>
      </w:r>
    </w:p>
  </w:footnote>
  <w:footnote w:id="86">
    <w:p>
      <w:pPr>
        <w:pStyle w:val="Footnote"/>
        <w:rPr/>
      </w:pPr>
      <w:r>
        <w:rPr>
          <w:rStyle w:val="FootnoteCharacters"/>
        </w:rPr>
        <w:footnoteRef/>
      </w:r>
      <w:r>
        <w:rPr/>
        <w:t xml:space="preserve"> </w:t>
      </w:r>
      <w:r>
        <w:rPr/>
        <w:t xml:space="preserve">Holland, Norman. </w:t>
      </w:r>
      <w:r>
        <w:rPr>
          <w:i/>
          <w:iCs/>
        </w:rPr>
        <w:t>Poems In Persons: An introduction to the psychoanalysis of literature.</w:t>
      </w:r>
      <w:r>
        <w:rPr/>
        <w:t xml:space="preserve"> New York: W.W. Norton &amp; Company, 1974.</w:t>
      </w:r>
    </w:p>
  </w:footnote>
  <w:footnote w:id="87">
    <w:p>
      <w:pPr>
        <w:pStyle w:val="Footnote"/>
        <w:rPr/>
      </w:pPr>
      <w:r>
        <w:rPr>
          <w:rStyle w:val="FootnoteCharacters"/>
        </w:rPr>
        <w:footnoteRef/>
      </w:r>
      <w:r>
        <w:rPr/>
        <w:t xml:space="preserve"> </w:t>
      </w:r>
      <w:r>
        <w:rPr/>
        <w:t xml:space="preserve">Narvaez, Darcia 'The influence of moral schemas on the reconstruction of moral narratives in eighth graders and college students'. </w:t>
      </w:r>
      <w:r>
        <w:rPr>
          <w:i/>
          <w:iCs/>
        </w:rPr>
        <w:t>Journal of Educational Psychology</w:t>
      </w:r>
      <w:r>
        <w:rPr/>
        <w:t xml:space="preserve"> 90 (1), 1998, pp.13 – 24, p. 13.</w:t>
      </w:r>
    </w:p>
  </w:footnote>
  <w:footnote w:id="88">
    <w:p>
      <w:pPr>
        <w:pStyle w:val="Footnote"/>
        <w:rPr/>
      </w:pPr>
      <w:r>
        <w:rPr>
          <w:rStyle w:val="FootnoteCharacters"/>
        </w:rPr>
        <w:footnoteRef/>
      </w:r>
      <w:r>
        <w:rPr/>
        <w:t xml:space="preserve"> </w:t>
      </w:r>
      <w:r>
        <w:rPr/>
        <w:t xml:space="preserve">Fish, Stanley </w:t>
      </w:r>
      <w:r>
        <w:rPr>
          <w:i/>
          <w:iCs/>
        </w:rPr>
        <w:t>Is There a Text in This Class? The Authority of Interpretative Communities</w:t>
      </w:r>
      <w:r>
        <w:rPr/>
        <w:t>. Massachusetts: Harvard University Press, 1982.</w:t>
      </w:r>
    </w:p>
  </w:footnote>
  <w:footnote w:id="89">
    <w:p>
      <w:pPr>
        <w:pStyle w:val="Footnote"/>
        <w:rPr/>
      </w:pPr>
      <w:r>
        <w:rPr>
          <w:rStyle w:val="FootnoteCharacters"/>
        </w:rPr>
        <w:footnoteRef/>
      </w:r>
      <w:r>
        <w:rPr/>
        <w:t xml:space="preserve"> </w:t>
      </w:r>
      <w:r>
        <w:rPr/>
        <w:t xml:space="preserve">Wolf, Werner </w:t>
      </w:r>
      <w:r>
        <w:rPr>
          <w:i/>
          <w:iCs/>
        </w:rPr>
        <w:t xml:space="preserve">et al. Metareference across media: theory and case studies. </w:t>
      </w:r>
      <w:r>
        <w:rPr/>
        <w:t>Amsterdam: Rodopi, 2009.</w:t>
      </w:r>
    </w:p>
  </w:footnote>
  <w:footnote w:id="90">
    <w:p>
      <w:pPr>
        <w:pStyle w:val="Footnote"/>
        <w:rPr/>
      </w:pPr>
      <w:r>
        <w:rPr>
          <w:rStyle w:val="FootnoteCharacters"/>
        </w:rPr>
        <w:footnoteRef/>
      </w:r>
      <w:r>
        <w:rPr/>
        <w:t xml:space="preserve"> </w:t>
      </w:r>
      <w:r>
        <w:rPr/>
        <w:t xml:space="preserve">Neumann, Birgit and Nunning, Ansgar </w:t>
      </w:r>
      <w:r>
        <w:rPr>
          <w:i/>
          <w:iCs/>
        </w:rPr>
        <w:t>Metanarration and Metafiction</w:t>
      </w:r>
      <w:r>
        <w:rPr/>
        <w:t xml:space="preserve">, 2014 [Online]. Available at: </w:t>
      </w:r>
      <w:r>
        <w:fldChar w:fldCharType="begin"/>
      </w:r>
      <w:r>
        <w:rPr>
          <w:rStyle w:val="InternetLink"/>
        </w:rPr>
        <w:instrText> HYPERLINK "http://www.lhn.uni-hamburg.de/article/metanarration-and-metafiction" \l "Wolf2009"</w:instrText>
      </w:r>
      <w:r>
        <w:rPr>
          <w:rStyle w:val="InternetLink"/>
        </w:rPr>
        <w:fldChar w:fldCharType="separate"/>
      </w:r>
      <w:r>
        <w:rPr>
          <w:rStyle w:val="InternetLink"/>
        </w:rPr>
        <w:t>http://www.lhn.uni-hamburg.de/article/metanarration-and-metafiction#Wolf2009</w:t>
      </w:r>
      <w:r>
        <w:rPr>
          <w:rStyle w:val="InternetLink"/>
        </w:rPr>
        <w:fldChar w:fldCharType="end"/>
      </w:r>
      <w:r>
        <w:rPr/>
        <w:t xml:space="preserve"> [Accessed: 18</w:t>
      </w:r>
      <w:r>
        <w:rPr>
          <w:vertAlign w:val="superscript"/>
        </w:rPr>
        <w:t>th</w:t>
      </w:r>
      <w:r>
        <w:rPr/>
        <w:t xml:space="preserve"> August 2018].</w:t>
      </w:r>
    </w:p>
  </w:footnote>
  <w:footnote w:id="91">
    <w:p>
      <w:pPr>
        <w:pStyle w:val="Footnote"/>
        <w:rPr/>
      </w:pPr>
      <w:r>
        <w:rPr>
          <w:rStyle w:val="FootnoteCharacters"/>
        </w:rPr>
        <w:footnoteRef/>
      </w:r>
      <w:r>
        <w:rPr/>
        <w:t xml:space="preserve"> </w:t>
      </w:r>
      <w:r>
        <w:rPr/>
        <w:t>Ryan, Marie-Laure, 2014.</w:t>
      </w:r>
    </w:p>
  </w:footnote>
  <w:footnote w:id="92">
    <w:p>
      <w:pPr>
        <w:pStyle w:val="Footnote"/>
        <w:rPr/>
      </w:pPr>
      <w:r>
        <w:rPr>
          <w:rStyle w:val="FootnoteCharacters"/>
        </w:rPr>
        <w:footnoteRef/>
      </w:r>
      <w:r>
        <w:rPr/>
        <w:t xml:space="preserve"> </w:t>
      </w:r>
      <w:r>
        <w:rPr/>
        <w:t>Ibid.</w:t>
      </w:r>
    </w:p>
  </w:footnote>
  <w:footnote w:id="93">
    <w:p>
      <w:pPr>
        <w:pStyle w:val="Footnote"/>
        <w:rPr/>
      </w:pPr>
      <w:r>
        <w:rPr>
          <w:rStyle w:val="FootnoteCharacters"/>
        </w:rPr>
        <w:footnoteRef/>
      </w:r>
      <w:r>
        <w:rPr/>
        <w:t xml:space="preserve"> </w:t>
      </w:r>
      <w:r>
        <w:rPr/>
        <w:t xml:space="preserve">Lewis ,David </w:t>
      </w:r>
      <w:r>
        <w:rPr>
          <w:i/>
          <w:iCs/>
        </w:rPr>
        <w:t xml:space="preserve">On The Plurality Of Worlds. </w:t>
      </w:r>
      <w:r>
        <w:rPr/>
        <w:t>Oxford: Blackwell, 1986.</w:t>
      </w:r>
    </w:p>
  </w:footnote>
  <w:footnote w:id="94">
    <w:p>
      <w:pPr>
        <w:pStyle w:val="Footnote"/>
        <w:rPr/>
      </w:pPr>
      <w:r>
        <w:rPr>
          <w:rStyle w:val="FootnoteCharacters"/>
        </w:rPr>
        <w:footnoteRef/>
      </w:r>
      <w:r>
        <w:rPr/>
        <w:t xml:space="preserve"> </w:t>
      </w:r>
      <w:r>
        <w:rPr/>
        <w:t xml:space="preserve">Friend, Stacie 'Fictional Characters'. </w:t>
      </w:r>
      <w:r>
        <w:rPr>
          <w:i/>
          <w:iCs/>
        </w:rPr>
        <w:t>Philosophy Compass</w:t>
      </w:r>
      <w:r>
        <w:rPr/>
        <w:t xml:space="preserve"> 2 (2), 2007, pp.141-156.</w:t>
      </w:r>
    </w:p>
  </w:footnote>
  <w:footnote w:id="95">
    <w:p>
      <w:pPr>
        <w:pStyle w:val="Footnote"/>
        <w:rPr/>
      </w:pPr>
      <w:r>
        <w:rPr>
          <w:rStyle w:val="FootnoteCharacters"/>
        </w:rPr>
        <w:footnoteRef/>
      </w:r>
      <w:r>
        <w:rPr/>
        <w:t xml:space="preserve"> </w:t>
      </w:r>
      <w:r>
        <w:rPr/>
        <w:t xml:space="preserve">Kroon, Fred </w:t>
      </w:r>
      <w:r>
        <w:rPr>
          <w:i/>
          <w:iCs/>
        </w:rPr>
        <w:t>et al.</w:t>
      </w:r>
      <w:r>
        <w:rPr/>
        <w:t xml:space="preserve"> 2011.</w:t>
      </w:r>
    </w:p>
  </w:footnote>
  <w:footnote w:id="96">
    <w:p>
      <w:pPr>
        <w:pStyle w:val="Footnote"/>
        <w:rPr/>
      </w:pPr>
      <w:r>
        <w:rPr>
          <w:rStyle w:val="FootnoteCharacters"/>
        </w:rPr>
        <w:footnoteRef/>
      </w:r>
      <w:r>
        <w:rPr/>
        <w:t>Ryan, Marie-Laure ‘Fiction as a Logical, Ontological and Illocutionary Issue’.</w:t>
      </w:r>
      <w:r>
        <w:rPr>
          <w:i/>
          <w:iCs/>
        </w:rPr>
        <w:t xml:space="preserve"> Style</w:t>
      </w:r>
      <w:r>
        <w:rPr/>
        <w:t xml:space="preserve"> 18 (2), 1984, pp. 121-139.</w:t>
      </w:r>
    </w:p>
  </w:footnote>
  <w:footnote w:id="97">
    <w:p>
      <w:pPr>
        <w:pStyle w:val="Footnote"/>
        <w:rPr/>
      </w:pPr>
      <w:r>
        <w:rPr>
          <w:rStyle w:val="FootnoteCharacters"/>
        </w:rPr>
        <w:footnoteRef/>
      </w:r>
      <w:r>
        <w:rPr/>
        <w:t xml:space="preserve"> </w:t>
      </w:r>
      <w:r>
        <w:rPr/>
        <w:t xml:space="preserve">Alexander, Marc and Emmott, Catherine 'Schemata'. </w:t>
      </w:r>
      <w:r>
        <w:rPr>
          <w:i/>
          <w:iCs/>
        </w:rPr>
        <w:t xml:space="preserve">In: </w:t>
      </w:r>
      <w:r>
        <w:rPr/>
        <w:t xml:space="preserve">Huhn, P. </w:t>
      </w:r>
      <w:r>
        <w:rPr>
          <w:i/>
          <w:iCs/>
        </w:rPr>
        <w:t>Handbook of Narratology</w:t>
      </w:r>
      <w:r>
        <w:rPr/>
        <w:t>. Berlin: De Gruyter, 2014.</w:t>
      </w:r>
    </w:p>
  </w:footnote>
  <w:footnote w:id="98">
    <w:p>
      <w:pPr>
        <w:pStyle w:val="Footnote"/>
        <w:rPr/>
      </w:pPr>
      <w:r>
        <w:rPr>
          <w:rStyle w:val="FootnoteCharacters"/>
        </w:rPr>
        <w:footnoteRef/>
      </w:r>
      <w:r>
        <w:rPr/>
        <w:t xml:space="preserve"> </w:t>
      </w:r>
      <w:r>
        <w:rPr/>
        <w:t xml:space="preserve">Genette, Gérard 'Discours du récit'. </w:t>
      </w:r>
      <w:r>
        <w:rPr>
          <w:i/>
          <w:iCs/>
        </w:rPr>
        <w:t>In:</w:t>
      </w:r>
      <w:r>
        <w:rPr/>
        <w:t xml:space="preserve"> </w:t>
      </w:r>
      <w:r>
        <w:rPr>
          <w:rStyle w:val="Emphasis"/>
        </w:rPr>
        <w:t>Figures III.</w:t>
      </w:r>
      <w:r>
        <w:rPr/>
        <w:t xml:space="preserve"> Paris: Seuil, 1972. </w:t>
      </w:r>
    </w:p>
  </w:footnote>
  <w:footnote w:id="99">
    <w:p>
      <w:pPr>
        <w:pStyle w:val="Footnote"/>
        <w:rPr/>
      </w:pPr>
      <w:r>
        <w:rPr>
          <w:rStyle w:val="FootnoteCharacters"/>
        </w:rPr>
        <w:footnoteRef/>
      </w:r>
      <w:r>
        <w:rPr/>
        <w:t xml:space="preserve"> </w:t>
      </w:r>
      <w:r>
        <w:rPr/>
        <w:t xml:space="preserve">Niederhoff, Burkhard </w:t>
      </w:r>
      <w:r>
        <w:rPr>
          <w:i/>
          <w:iCs/>
        </w:rPr>
        <w:t>Focalization</w:t>
      </w:r>
      <w:r>
        <w:rPr/>
        <w:t xml:space="preserve">, 2013 [Online]. Available at: </w:t>
      </w:r>
      <w:hyperlink r:id="rId11">
        <w:r>
          <w:rPr>
            <w:rStyle w:val="InternetLink"/>
          </w:rPr>
          <w:t>http://www.lhn.uni-hamburg.de/article/focalization</w:t>
        </w:r>
      </w:hyperlink>
      <w:r>
        <w:rPr/>
        <w:t xml:space="preserve"> [Accessed: 18</w:t>
      </w:r>
      <w:r>
        <w:rPr>
          <w:vertAlign w:val="superscript"/>
        </w:rPr>
        <w:t>th</w:t>
      </w:r>
      <w:r>
        <w:rPr/>
        <w:t xml:space="preserve"> August 2018].</w:t>
      </w:r>
    </w:p>
  </w:footnote>
  <w:footnote w:id="100">
    <w:p>
      <w:pPr>
        <w:pStyle w:val="Footnote"/>
        <w:rPr/>
      </w:pPr>
      <w:r>
        <w:rPr>
          <w:rStyle w:val="FootnoteCharacters"/>
        </w:rPr>
        <w:footnoteRef/>
      </w:r>
      <w:r>
        <w:rPr/>
        <w:t xml:space="preserve"> </w:t>
      </w:r>
      <w:r>
        <w:rPr/>
        <w:t>Margolin, Uri, 1987, p.108.</w:t>
      </w:r>
    </w:p>
  </w:footnote>
  <w:footnote w:id="101">
    <w:p>
      <w:pPr>
        <w:pStyle w:val="Footnote"/>
        <w:rPr/>
      </w:pPr>
      <w:r>
        <w:rPr>
          <w:rStyle w:val="FootnoteCharacters"/>
        </w:rPr>
        <w:footnoteRef/>
      </w:r>
      <w:r>
        <w:rPr/>
        <w:t xml:space="preserve"> </w:t>
      </w:r>
      <w:r>
        <w:rPr/>
        <w:t>Lotman, Yuri, 1977.</w:t>
      </w:r>
    </w:p>
  </w:footnote>
  <w:footnote w:id="102">
    <w:p>
      <w:pPr>
        <w:pStyle w:val="Footnote"/>
        <w:rPr/>
      </w:pPr>
      <w:r>
        <w:rPr>
          <w:rStyle w:val="FootnoteCharacters"/>
        </w:rPr>
        <w:footnoteRef/>
      </w:r>
      <w:r>
        <w:rPr/>
        <w:t xml:space="preserve"> </w:t>
      </w:r>
      <w:r>
        <w:rPr/>
        <w:t xml:space="preserve">Kroon, Fred </w:t>
      </w:r>
      <w:r>
        <w:rPr>
          <w:i/>
          <w:iCs/>
        </w:rPr>
        <w:t>et al. Fiction: The Stanford Encyclopedia of Philosophy</w:t>
      </w:r>
      <w:r>
        <w:rPr/>
        <w:t xml:space="preserve">, 2011 [Online]. Available at: </w:t>
      </w:r>
      <w:hyperlink r:id="rId12">
        <w:r>
          <w:rPr>
            <w:rStyle w:val="InternetLink"/>
          </w:rPr>
          <w:t>https://plato.stanford.edu/archives/win2016/entries/fiction/</w:t>
        </w:r>
      </w:hyperlink>
      <w:r>
        <w:rPr/>
        <w:t xml:space="preserve"> [Accessed: 18</w:t>
      </w:r>
      <w:r>
        <w:rPr>
          <w:vertAlign w:val="superscript"/>
        </w:rPr>
        <w:t>th</w:t>
      </w:r>
      <w:r>
        <w:rPr/>
        <w:t xml:space="preserve"> August 2018].</w:t>
      </w:r>
    </w:p>
  </w:footnote>
  <w:footnote w:id="103">
    <w:p>
      <w:pPr>
        <w:pStyle w:val="Footnote"/>
        <w:rPr/>
      </w:pPr>
      <w:r>
        <w:rPr>
          <w:rStyle w:val="FootnoteCharacters"/>
        </w:rPr>
        <w:footnoteRef/>
      </w:r>
      <w:r>
        <w:rPr/>
        <w:t xml:space="preserve"> </w:t>
      </w:r>
      <w:r>
        <w:rPr/>
        <w:t xml:space="preserve">Laurel, Brenda </w:t>
      </w:r>
      <w:r>
        <w:rPr>
          <w:i/>
          <w:iCs/>
        </w:rPr>
        <w:t xml:space="preserve">Computers as Theatre. </w:t>
      </w:r>
      <w:r>
        <w:rPr/>
        <w:t>Boston: Addison-Wesley, 1993, p. 3</w:t>
      </w:r>
    </w:p>
  </w:footnote>
  <w:footnote w:id="104">
    <w:p>
      <w:pPr>
        <w:pStyle w:val="Footnote"/>
        <w:rPr/>
      </w:pPr>
      <w:r>
        <w:rPr>
          <w:rStyle w:val="FootnoteCharacters"/>
        </w:rPr>
        <w:footnoteRef/>
      </w:r>
      <w:r>
        <w:rPr/>
        <w:t xml:space="preserve"> </w:t>
      </w:r>
      <w:r>
        <w:rPr/>
        <w:t>Margolin, Uri, 1990, p. 844.</w:t>
      </w:r>
    </w:p>
  </w:footnote>
  <w:footnote w:id="105">
    <w:p>
      <w:pPr>
        <w:pStyle w:val="Footnote"/>
        <w:rPr/>
      </w:pPr>
      <w:r>
        <w:rPr>
          <w:rStyle w:val="FootnoteCharacters"/>
        </w:rPr>
        <w:footnoteRef/>
      </w:r>
      <w:r>
        <w:rPr/>
        <w:t xml:space="preserve"> </w:t>
      </w:r>
      <w:r>
        <w:rPr/>
        <w:t>Margolin, Uri, 1987, p. 3.</w:t>
      </w:r>
    </w:p>
  </w:footnote>
  <w:footnote w:id="106">
    <w:p>
      <w:pPr>
        <w:pStyle w:val="Footnote"/>
        <w:rPr/>
      </w:pPr>
      <w:r>
        <w:rPr>
          <w:rStyle w:val="FootnoteCharacters"/>
        </w:rPr>
        <w:footnoteRef/>
      </w:r>
      <w:r>
        <w:rPr/>
        <w:t xml:space="preserve"> </w:t>
      </w:r>
      <w:r>
        <w:rPr/>
        <w:t xml:space="preserve">Kuzmičová,  Anežka 'Literary Narrative and Mental Imagery: A View from Embodied Cognition'. </w:t>
      </w:r>
      <w:r>
        <w:rPr>
          <w:i/>
          <w:iCs/>
        </w:rPr>
        <w:t xml:space="preserve">Style </w:t>
      </w:r>
      <w:r>
        <w:rPr/>
        <w:t>48 (3), 2014, pp. 275 – 295, p. 280.</w:t>
      </w:r>
    </w:p>
  </w:footnote>
  <w:footnote w:id="107">
    <w:p>
      <w:pPr>
        <w:pStyle w:val="Footnote"/>
        <w:rPr/>
      </w:pPr>
      <w:r>
        <w:rPr>
          <w:rStyle w:val="FootnoteCharacters"/>
        </w:rPr>
        <w:footnoteRef/>
      </w:r>
      <w:r>
        <w:rPr/>
        <w:t xml:space="preserve"> </w:t>
      </w:r>
      <w:r>
        <w:rPr/>
        <w:t>Ibid.</w:t>
      </w:r>
    </w:p>
  </w:footnote>
  <w:footnote w:id="108">
    <w:p>
      <w:pPr>
        <w:pStyle w:val="Footnote"/>
        <w:rPr/>
      </w:pPr>
      <w:r>
        <w:rPr>
          <w:rStyle w:val="FootnoteCharacters"/>
        </w:rPr>
        <w:footnoteRef/>
      </w:r>
      <w:r>
        <w:rPr/>
        <w:t xml:space="preserve"> </w:t>
      </w:r>
      <w:r>
        <w:rPr/>
        <w:t xml:space="preserve">Huizinga, Johan. </w:t>
      </w:r>
      <w:r>
        <w:rPr>
          <w:i/>
          <w:iCs/>
        </w:rPr>
        <w:t xml:space="preserve">Homo Ludens. </w:t>
      </w:r>
      <w:r>
        <w:rPr/>
        <w:t>Boston: The Beacon Press, 1955, p. 165.</w:t>
      </w:r>
    </w:p>
  </w:footnote>
  <w:footnote w:id="109">
    <w:p>
      <w:pPr>
        <w:pStyle w:val="Footnote"/>
        <w:rPr/>
      </w:pPr>
      <w:r>
        <w:rPr>
          <w:rStyle w:val="FootnoteCharacters"/>
        </w:rPr>
        <w:footnoteRef/>
      </w:r>
      <w:r>
        <w:rPr/>
        <w:t xml:space="preserve"> </w:t>
      </w:r>
      <w:r>
        <w:rPr/>
        <w:t xml:space="preserve">Champion, Erik ‘Roleplaying And Rituals For Cultural Heritage-Oriented Games’. </w:t>
      </w:r>
      <w:r>
        <w:rPr>
          <w:i/>
          <w:iCs/>
        </w:rPr>
        <w:t xml:space="preserve">Proceedings of DiGRA 2015: Diversity of Play: Games – Cultures – Identities. </w:t>
      </w:r>
      <w:r>
        <w:rPr/>
        <w:t>DiGRA, 2015.</w:t>
      </w:r>
    </w:p>
  </w:footnote>
  <w:footnote w:id="110">
    <w:p>
      <w:pPr>
        <w:pStyle w:val="Footnote"/>
        <w:rPr/>
      </w:pPr>
      <w:r>
        <w:rPr>
          <w:rStyle w:val="FootnoteCharacters"/>
        </w:rPr>
        <w:footnoteRef/>
      </w:r>
      <w:r>
        <w:rPr/>
        <w:t xml:space="preserve"> </w:t>
      </w:r>
      <w:r>
        <w:rPr/>
        <w:t xml:space="preserve">Moran, Richard 'The Expression Of Feeling In Imagination'. </w:t>
      </w:r>
      <w:r>
        <w:rPr>
          <w:i/>
          <w:iCs/>
        </w:rPr>
        <w:t xml:space="preserve">The Philosophical Review </w:t>
      </w:r>
      <w:r>
        <w:rPr/>
        <w:t>103 (1), 1994, pp. 75 – 106.</w:t>
      </w:r>
    </w:p>
  </w:footnote>
  <w:footnote w:id="111">
    <w:p>
      <w:pPr>
        <w:pStyle w:val="Footnote"/>
        <w:rPr/>
      </w:pPr>
      <w:r>
        <w:rPr>
          <w:rStyle w:val="FootnoteCharacters"/>
        </w:rPr>
        <w:footnoteRef/>
      </w:r>
      <w:r>
        <w:rPr/>
        <w:t>Pa</w:t>
      </w:r>
      <w:r>
        <w:rPr>
          <w:i w:val="false"/>
          <w:iCs w:val="false"/>
        </w:rPr>
        <w:t xml:space="preserve">ul, Christiane </w:t>
      </w:r>
      <w:r>
        <w:rPr>
          <w:i/>
          <w:iCs/>
        </w:rPr>
        <w:t xml:space="preserve">Digital Art. </w:t>
      </w:r>
      <w:r>
        <w:rPr>
          <w:i w:val="false"/>
          <w:iCs w:val="false"/>
        </w:rPr>
        <w:t xml:space="preserve">London: Thames &amp; Hudson, 2015. </w:t>
      </w:r>
    </w:p>
  </w:footnote>
  <w:footnote w:id="112">
    <w:p>
      <w:pPr>
        <w:pStyle w:val="Footnote"/>
        <w:rPr/>
      </w:pPr>
      <w:r>
        <w:rPr>
          <w:rStyle w:val="FootnoteCharacters"/>
        </w:rPr>
        <w:footnoteRef/>
      </w:r>
      <w:r>
        <w:rPr/>
        <w:t xml:space="preserve"> </w:t>
      </w:r>
      <w:r>
        <w:rPr/>
        <w:t xml:space="preserve">Dena, Christy ‘Transmedial Fiction’. </w:t>
      </w:r>
      <w:r>
        <w:rPr>
          <w:i/>
          <w:iCs/>
        </w:rPr>
        <w:t xml:space="preserve">In: </w:t>
      </w:r>
      <w:r>
        <w:rPr/>
        <w:t xml:space="preserve">Ryan, Marie-Laure </w:t>
      </w:r>
      <w:r>
        <w:rPr>
          <w:i/>
          <w:iCs/>
        </w:rPr>
        <w:t xml:space="preserve">et al. </w:t>
      </w:r>
      <w:r>
        <w:rPr/>
        <w:t>(</w:t>
      </w:r>
      <w:r>
        <w:rPr>
          <w:i/>
          <w:iCs/>
        </w:rPr>
        <w:t>eds.</w:t>
      </w:r>
      <w:r>
        <w:rPr/>
        <w:t>), 2014, pp. 486 – 489.</w:t>
      </w:r>
    </w:p>
  </w:footnote>
  <w:footnote w:id="113">
    <w:p>
      <w:pPr>
        <w:pStyle w:val="Footnote"/>
        <w:rPr/>
      </w:pPr>
      <w:r>
        <w:rPr>
          <w:rStyle w:val="FootnoteCharacters"/>
        </w:rPr>
        <w:footnoteRef/>
      </w:r>
      <w:r>
        <w:rPr/>
        <w:t xml:space="preserve"> </w:t>
      </w:r>
      <w:r>
        <w:rPr/>
        <w:t xml:space="preserve">Dena, Christy </w:t>
      </w:r>
      <w:r>
        <w:rPr>
          <w:i/>
          <w:iCs/>
        </w:rPr>
        <w:t>Transmedia Practice: Theorising the Practice of Expressing a Fictional World across Distinct Media and Environment</w:t>
      </w:r>
      <w:r>
        <w:rPr/>
        <w:t>. [PhD dissertation], University of Sydney, 2009.</w:t>
      </w:r>
    </w:p>
  </w:footnote>
  <w:footnote w:id="114">
    <w:p>
      <w:pPr>
        <w:pStyle w:val="Footnote"/>
        <w:rPr/>
      </w:pPr>
      <w:r>
        <w:rPr>
          <w:rStyle w:val="FootnoteCharacters"/>
        </w:rPr>
        <w:footnoteRef/>
      </w:r>
      <w:r>
        <w:rPr/>
        <w:t xml:space="preserve">Jnkins, Henry </w:t>
      </w:r>
      <w:r>
        <w:rPr>
          <w:i/>
          <w:iCs/>
        </w:rPr>
        <w:t>Yes, Transmedia HAS a History! An Inrview with Matthew Freeman (Part Two)</w:t>
      </w:r>
      <w:r>
        <w:rPr/>
        <w:t xml:space="preserve">, 2017 [Online]. Available at: </w:t>
      </w:r>
      <w:hyperlink r:id="rId13">
        <w:r>
          <w:rPr>
            <w:rStyle w:val="InternetLink"/>
          </w:rPr>
          <w:t>http://henryjenkins.org/blog/2017/01/yes-transmedia-has-a-history-an-interview-with-matthew-freeman-part-two.html</w:t>
        </w:r>
      </w:hyperlink>
      <w:r>
        <w:rPr/>
        <w:t xml:space="preserve"> [Accessed: 18</w:t>
      </w:r>
      <w:r>
        <w:rPr>
          <w:vertAlign w:val="superscript"/>
        </w:rPr>
        <w:t>th</w:t>
      </w:r>
      <w:r>
        <w:rPr/>
        <w:t xml:space="preserve"> August 2018].</w:t>
      </w:r>
    </w:p>
  </w:footnote>
  <w:footnote w:id="115">
    <w:p>
      <w:pPr>
        <w:pStyle w:val="Footnote"/>
        <w:rPr/>
      </w:pPr>
      <w:r>
        <w:rPr>
          <w:rStyle w:val="FootnoteCharacters"/>
        </w:rPr>
        <w:footnoteRef/>
      </w:r>
      <w:r>
        <w:rPr/>
        <w:t xml:space="preserve"> </w:t>
      </w:r>
      <w:r>
        <w:rPr/>
        <w:t xml:space="preserve">Walker, Jill 'Distributed Narrative: Telling Stories across Networks'. </w:t>
      </w:r>
      <w:r>
        <w:rPr>
          <w:i/>
          <w:iCs/>
        </w:rPr>
        <w:t xml:space="preserve">In: </w:t>
      </w:r>
      <w:r>
        <w:rPr/>
        <w:t xml:space="preserve">Consalvo, Mia </w:t>
      </w:r>
      <w:r>
        <w:rPr>
          <w:i/>
          <w:iCs/>
        </w:rPr>
        <w:t xml:space="preserve">et al. Internet Research Annual 2004. </w:t>
      </w:r>
      <w:r>
        <w:rPr/>
        <w:t>Brighton: Peter Lang, 2004.</w:t>
      </w:r>
    </w:p>
  </w:footnote>
  <w:footnote w:id="116">
    <w:p>
      <w:pPr>
        <w:pStyle w:val="Footnote"/>
        <w:rPr/>
      </w:pPr>
      <w:r>
        <w:rPr>
          <w:rStyle w:val="FootnoteCharacters"/>
        </w:rPr>
        <w:footnoteRef/>
      </w:r>
      <w:r>
        <w:rPr/>
        <w:t xml:space="preserve"> </w:t>
      </w:r>
      <w:r>
        <w:rPr/>
        <w:t xml:space="preserve">Ryan, Marie-Laure </w:t>
      </w:r>
      <w:r>
        <w:rPr>
          <w:i/>
          <w:iCs/>
        </w:rPr>
        <w:t>Narration In Various Media</w:t>
      </w:r>
      <w:r>
        <w:rPr/>
        <w:t xml:space="preserve">, 2014 [Online]. Available at: </w:t>
      </w:r>
      <w:hyperlink r:id="rId14">
        <w:r>
          <w:rPr>
            <w:rStyle w:val="InternetLink"/>
          </w:rPr>
          <w:t>http://www.lhn.uni-hamburg.de/article/narration-various-media</w:t>
        </w:r>
      </w:hyperlink>
      <w:r>
        <w:rPr/>
        <w:t xml:space="preserve"> [Accessed: 18</w:t>
      </w:r>
      <w:r>
        <w:rPr>
          <w:vertAlign w:val="superscript"/>
        </w:rPr>
        <w:t>th</w:t>
      </w:r>
      <w:r>
        <w:rPr/>
        <w:t xml:space="preserve"> August 2018].</w:t>
      </w:r>
    </w:p>
  </w:footnote>
  <w:footnote w:id="117">
    <w:p>
      <w:pPr>
        <w:pStyle w:val="Footnote"/>
        <w:rPr/>
      </w:pPr>
      <w:r>
        <w:rPr>
          <w:rStyle w:val="FootnoteCharacters"/>
        </w:rPr>
        <w:footnoteRef/>
      </w:r>
      <w:r>
        <w:rPr/>
        <w:t xml:space="preserve"> </w:t>
      </w:r>
      <w:r>
        <w:rPr/>
        <w:t>Elias, Amy J., 2012, p. 24.</w:t>
      </w:r>
    </w:p>
  </w:footnote>
  <w:footnote w:id="118">
    <w:p>
      <w:pPr>
        <w:pStyle w:val="Footnote"/>
        <w:rPr/>
      </w:pPr>
      <w:r>
        <w:rPr>
          <w:rStyle w:val="FootnoteCharacters"/>
        </w:rPr>
        <w:footnoteRef/>
      </w:r>
      <w:r>
        <w:rPr/>
        <w:t xml:space="preserve"> </w:t>
      </w:r>
      <w:r>
        <w:rPr/>
        <w:t xml:space="preserve">See Appendix 9. Figure 16.                      </w:t>
      </w:r>
    </w:p>
  </w:footnote>
  <w:footnote w:id="119">
    <w:p>
      <w:pPr>
        <w:pStyle w:val="Footnote"/>
        <w:rPr/>
      </w:pPr>
      <w:r>
        <w:rPr>
          <w:rStyle w:val="FootnoteCharacters"/>
        </w:rPr>
        <w:footnoteRef/>
      </w:r>
      <w:r>
        <w:rPr/>
        <w:t xml:space="preserve"> </w:t>
      </w:r>
      <w:r>
        <w:rPr/>
        <w:t>See Appendix 9, Figure 17.</w:t>
      </w:r>
    </w:p>
  </w:footnote>
  <w:footnote w:id="120">
    <w:p>
      <w:pPr>
        <w:pStyle w:val="Footnote"/>
        <w:rPr/>
      </w:pPr>
      <w:r>
        <w:rPr>
          <w:rStyle w:val="FootnoteCharacters"/>
        </w:rPr>
        <w:footnoteRef/>
      </w:r>
      <w:r>
        <w:rPr/>
        <w:t xml:space="preserve"> </w:t>
      </w:r>
      <w:r>
        <w:rPr/>
        <w:t xml:space="preserve">Russell, Stuart and Norvig, Peter </w:t>
      </w:r>
      <w:r>
        <w:rPr>
          <w:i/>
          <w:iCs/>
        </w:rPr>
        <w:t xml:space="preserve">Artificial Intelligence: A Modern Approach. </w:t>
      </w:r>
      <w:r>
        <w:rPr/>
        <w:t>Boston: Pearson, 2009, p. 31.</w:t>
      </w:r>
    </w:p>
  </w:footnote>
  <w:footnote w:id="121">
    <w:p>
      <w:pPr>
        <w:pStyle w:val="Footnote"/>
        <w:rPr/>
      </w:pPr>
      <w:r>
        <w:rPr>
          <w:rStyle w:val="FootnoteCharacters"/>
        </w:rPr>
        <w:footnoteRef/>
      </w:r>
      <w:r>
        <w:rPr/>
        <w:t xml:space="preserve"> </w:t>
      </w:r>
      <w:r>
        <w:rPr/>
        <w:t xml:space="preserve">Bolter, Jay David 'Augmented Reality'. </w:t>
      </w:r>
      <w:r>
        <w:rPr>
          <w:i/>
          <w:iCs/>
        </w:rPr>
        <w:t xml:space="preserve">In: </w:t>
      </w:r>
      <w:r>
        <w:rPr/>
        <w:t xml:space="preserve">Ryan, Marie-Laure </w:t>
      </w:r>
      <w:r>
        <w:rPr>
          <w:i/>
          <w:iCs/>
        </w:rPr>
        <w:t>et al</w:t>
      </w:r>
      <w:r>
        <w:rPr/>
        <w:t xml:space="preserve">. </w:t>
      </w:r>
      <w:r>
        <w:rPr>
          <w:i/>
          <w:iCs/>
        </w:rPr>
        <w:t>The John Hopkins Guide To Digital Media</w:t>
      </w:r>
      <w:r>
        <w:rPr/>
        <w:t>. Baltimore: The John Hopkins University Press, 2014, p. 30.</w:t>
      </w:r>
    </w:p>
  </w:footnote>
  <w:footnote w:id="122">
    <w:p>
      <w:pPr>
        <w:pStyle w:val="Footnote"/>
        <w:rPr/>
      </w:pPr>
      <w:r>
        <w:rPr>
          <w:rStyle w:val="FootnoteCharacters"/>
        </w:rPr>
        <w:footnoteRef/>
      </w:r>
      <w:r>
        <w:rPr/>
        <w:t xml:space="preserve"> </w:t>
      </w:r>
      <w:r>
        <w:rPr/>
        <w:t xml:space="preserve">Bryson, Joanna J. </w:t>
      </w:r>
      <w:r>
        <w:rPr>
          <w:i/>
          <w:iCs/>
        </w:rPr>
        <w:t xml:space="preserve">Behaviour Oriented Design (BOD), </w:t>
      </w:r>
      <w:r>
        <w:rPr/>
        <w:t xml:space="preserve">2013 [Online]. Available at: </w:t>
      </w:r>
      <w:hyperlink r:id="rId15">
        <w:r>
          <w:rPr>
            <w:rStyle w:val="InternetLink"/>
          </w:rPr>
          <w:t>http://www.cs.bath.ac.uk/~jjb/web/bod.html</w:t>
        </w:r>
      </w:hyperlink>
      <w:r>
        <w:rPr/>
        <w:t xml:space="preserve"> [Accessed 18</w:t>
      </w:r>
      <w:r>
        <w:rPr>
          <w:vertAlign w:val="superscript"/>
        </w:rPr>
        <w:t>th</w:t>
      </w:r>
      <w:r>
        <w:rPr/>
        <w:t xml:space="preserve"> August 2018].</w:t>
      </w:r>
    </w:p>
  </w:footnote>
  <w:footnote w:id="123">
    <w:p>
      <w:pPr>
        <w:pStyle w:val="Footnote"/>
        <w:rPr/>
      </w:pPr>
      <w:r>
        <w:rPr>
          <w:rStyle w:val="FootnoteCharacters"/>
        </w:rPr>
        <w:footnoteRef/>
      </w:r>
      <w:r>
        <w:rPr/>
        <w:t xml:space="preserve"> </w:t>
      </w:r>
      <w:r>
        <w:rPr/>
        <w:t xml:space="preserve">Novikova, Jekaterina and Watts, Leon </w:t>
      </w:r>
      <w:r>
        <w:rPr>
          <w:i/>
          <w:iCs/>
        </w:rPr>
        <w:t>A Design Model of Emotional Body Expressions in Non-humanoid Robots</w:t>
      </w:r>
      <w:r>
        <w:rPr/>
        <w:t>. Japan: HAI, 2014.</w:t>
      </w:r>
    </w:p>
  </w:footnote>
  <w:footnote w:id="124">
    <w:p>
      <w:pPr>
        <w:pStyle w:val="Footnote"/>
        <w:rPr/>
      </w:pPr>
      <w:r>
        <w:rPr>
          <w:rStyle w:val="FootnoteCharacters"/>
        </w:rPr>
        <w:footnoteRef/>
      </w:r>
      <w:r>
        <w:rPr/>
        <w:t xml:space="preserve"> </w:t>
      </w:r>
      <w:r>
        <w:rPr/>
        <w:t xml:space="preserve">Bryson, Joanna J and Tanguy, Emmanuel. 'Simplifying the Design of Human-Like Behaviour: Emotions as Durative Dynamic State for Action Selection'. </w:t>
      </w:r>
      <w:r>
        <w:rPr>
          <w:i/>
          <w:iCs/>
        </w:rPr>
        <w:t xml:space="preserve">International Journal of Synthetic Emotions </w:t>
      </w:r>
      <w:r>
        <w:rPr/>
        <w:t>1 (1) 2010, pp. 1–21.</w:t>
      </w:r>
    </w:p>
  </w:footnote>
  <w:footnote w:id="125">
    <w:p>
      <w:pPr>
        <w:pStyle w:val="Footnote"/>
        <w:rPr/>
      </w:pPr>
      <w:r>
        <w:rPr>
          <w:rStyle w:val="FootnoteCharacters"/>
        </w:rPr>
        <w:footnoteRef/>
      </w:r>
      <w:r>
        <w:rPr/>
        <w:t xml:space="preserve"> </w:t>
      </w:r>
      <w:r>
        <w:rPr/>
        <w:t>See Appendix 9, Figure 13o.</w:t>
      </w:r>
    </w:p>
  </w:footnote>
  <w:footnote w:id="126">
    <w:p>
      <w:pPr>
        <w:pStyle w:val="Footnote"/>
        <w:rPr/>
      </w:pPr>
      <w:r>
        <w:rPr>
          <w:rStyle w:val="FootnoteCharacters"/>
        </w:rPr>
        <w:footnoteRef/>
      </w:r>
      <w:r>
        <w:rPr>
          <w:sz w:val="18"/>
          <w:szCs w:val="18"/>
        </w:rPr>
        <w:t xml:space="preserve"> </w:t>
      </w:r>
      <w:r>
        <w:rPr>
          <w:rFonts w:cs="Georgia"/>
          <w:sz w:val="18"/>
          <w:szCs w:val="18"/>
        </w:rPr>
        <w:t xml:space="preserve">Keogh, Brendan 'Across Worlds and Bodies: Criticism in the Age of Video Games'. </w:t>
      </w:r>
      <w:r>
        <w:rPr>
          <w:rStyle w:val="Emphasis"/>
          <w:rFonts w:cs="Georgia"/>
          <w:sz w:val="18"/>
          <w:szCs w:val="18"/>
        </w:rPr>
        <w:t xml:space="preserve">Journal of Games Criticism, </w:t>
      </w:r>
      <w:r>
        <w:rPr>
          <w:rStyle w:val="Emphasis"/>
          <w:rFonts w:cs="Georgia"/>
          <w:i w:val="false"/>
          <w:iCs w:val="false"/>
          <w:sz w:val="18"/>
          <w:szCs w:val="18"/>
        </w:rPr>
        <w:t>2014 [Online]</w:t>
      </w:r>
      <w:r>
        <w:rPr>
          <w:rStyle w:val="Emphasis"/>
          <w:rFonts w:cs="Georgia"/>
          <w:sz w:val="18"/>
          <w:szCs w:val="18"/>
        </w:rPr>
        <w:t xml:space="preserve">. Available at: </w:t>
      </w:r>
      <w:r>
        <w:rPr>
          <w:rFonts w:cs="Georgia"/>
          <w:sz w:val="18"/>
          <w:szCs w:val="18"/>
        </w:rPr>
        <w:t>http://gamescriticism.org/articles/keogh-1-1/. [Accessed: 8</w:t>
      </w:r>
      <w:r>
        <w:rPr>
          <w:rFonts w:cs="Georgia"/>
          <w:sz w:val="18"/>
          <w:szCs w:val="18"/>
          <w:vertAlign w:val="superscript"/>
        </w:rPr>
        <w:t>th</w:t>
      </w:r>
      <w:r>
        <w:rPr>
          <w:rFonts w:cs="Georgia"/>
          <w:sz w:val="18"/>
          <w:szCs w:val="18"/>
        </w:rPr>
        <w:t xml:space="preserve"> August 2018].</w:t>
      </w:r>
    </w:p>
  </w:footnote>
  <w:footnote w:id="127">
    <w:p>
      <w:pPr>
        <w:pStyle w:val="Footnote"/>
        <w:rPr/>
      </w:pPr>
      <w:r>
        <w:rPr>
          <w:rStyle w:val="FootnoteCharacters"/>
        </w:rPr>
        <w:footnoteRef/>
      </w:r>
      <w:r>
        <w:rPr/>
        <w:t xml:space="preserve">Koster, Raph </w:t>
      </w:r>
      <w:r>
        <w:rPr>
          <w:i/>
          <w:iCs/>
        </w:rPr>
        <w:t xml:space="preserve">et al. AI Wish List: What Do Designers Want out of AI? </w:t>
      </w:r>
      <w:r>
        <w:rPr/>
        <w:t>San Francisco: Game Developer's Conference, 2018.</w:t>
      </w:r>
    </w:p>
  </w:footnote>
  <w:footnote w:id="128">
    <w:p>
      <w:pPr>
        <w:pStyle w:val="Footnote"/>
        <w:rPr/>
      </w:pPr>
      <w:r>
        <w:rPr>
          <w:rStyle w:val="FootnoteCharacters"/>
        </w:rPr>
        <w:footnoteRef/>
      </w:r>
      <w:r>
        <w:rPr/>
        <w:t xml:space="preserve"> </w:t>
      </w:r>
      <w:r>
        <w:rPr/>
        <w:t xml:space="preserve">Bogost, Ian </w:t>
      </w:r>
      <w:r>
        <w:rPr>
          <w:i/>
          <w:iCs/>
        </w:rPr>
        <w:t>Video Games Are Better Without Characters</w:t>
      </w:r>
      <w:r>
        <w:rPr/>
        <w:t xml:space="preserve">, 2015 [Online]. Available at: </w:t>
      </w:r>
      <w:hyperlink r:id="rId16">
        <w:r>
          <w:rPr>
            <w:rStyle w:val="InternetLink"/>
          </w:rPr>
          <w:t>https://www.theatlantic.com/technology/archive/2015/03/video-games-are-better-without-characters/387556/</w:t>
        </w:r>
      </w:hyperlink>
      <w:r>
        <w:rPr/>
        <w:t xml:space="preserve"> [Accessed 18</w:t>
      </w:r>
      <w:r>
        <w:rPr>
          <w:vertAlign w:val="superscript"/>
        </w:rPr>
        <w:t>th</w:t>
      </w:r>
      <w:r>
        <w:rPr/>
        <w:t xml:space="preserve"> August 2018].</w:t>
      </w:r>
    </w:p>
  </w:footnote>
  <w:footnote w:id="129">
    <w:p>
      <w:pPr>
        <w:pStyle w:val="Footnote"/>
        <w:rPr/>
      </w:pPr>
      <w:r>
        <w:rPr>
          <w:rStyle w:val="FootnoteCharacters"/>
        </w:rPr>
        <w:footnoteRef/>
      </w:r>
      <w:r>
        <w:rPr/>
        <w:t xml:space="preserve"> </w:t>
      </w:r>
      <w:r>
        <w:rPr/>
        <w:t xml:space="preserve">Tence, Fabian </w:t>
      </w:r>
      <w:r>
        <w:rPr>
          <w:i/>
          <w:iCs/>
        </w:rPr>
        <w:t>et al. '</w:t>
      </w:r>
      <w:r>
        <w:rPr/>
        <w:t>The Challenge of Believability in Video Games: Definitions, Agent's Models and Imitation Learning'. France: UEB, 2010.</w:t>
      </w:r>
    </w:p>
  </w:footnote>
  <w:footnote w:id="130">
    <w:p>
      <w:pPr>
        <w:pStyle w:val="Footnote"/>
        <w:rPr/>
      </w:pPr>
      <w:r>
        <w:rPr>
          <w:rStyle w:val="FootnoteCharacters"/>
        </w:rPr>
        <w:footnoteRef/>
      </w:r>
      <w:r>
        <w:rPr/>
        <w:t xml:space="preserve"> </w:t>
      </w:r>
      <w:r>
        <w:rPr/>
        <w:t>Bogost, Ian, 2015.</w:t>
      </w:r>
    </w:p>
  </w:footnote>
  <w:footnote w:id="131">
    <w:p>
      <w:pPr>
        <w:pStyle w:val="Footnote"/>
        <w:rPr/>
      </w:pPr>
      <w:r>
        <w:rPr>
          <w:rStyle w:val="FootnoteCharacters"/>
        </w:rPr>
        <w:footnoteRef/>
      </w:r>
      <w:r>
        <w:rPr/>
        <w:t xml:space="preserve"> </w:t>
      </w:r>
      <w:r>
        <w:rPr/>
        <w:t xml:space="preserve">Koenitz, Harmut, 2015, p.94. </w:t>
      </w:r>
    </w:p>
  </w:footnote>
  <w:footnote w:id="132">
    <w:p>
      <w:pPr>
        <w:pStyle w:val="Footnote"/>
        <w:rPr/>
      </w:pPr>
      <w:r>
        <w:rPr>
          <w:rStyle w:val="FootnoteCharacters"/>
        </w:rPr>
        <w:footnoteRef/>
      </w:r>
      <w:r>
        <w:rPr/>
        <w:t xml:space="preserve">Goddard, Michael. 'Media Ecology' </w:t>
      </w:r>
      <w:r>
        <w:rPr>
          <w:i/>
          <w:iCs/>
        </w:rPr>
        <w:t xml:space="preserve">In: </w:t>
      </w:r>
      <w:r>
        <w:rPr/>
        <w:t xml:space="preserve">Ryan, Marie-Laure </w:t>
      </w:r>
      <w:r>
        <w:rPr>
          <w:i/>
          <w:iCs/>
        </w:rPr>
        <w:t>et al. The John Hopkins Guide To Digital Media</w:t>
      </w:r>
      <w:r>
        <w:rPr/>
        <w:t>. Baltimore: John Hopkins University Press, 2014, p. 331.</w:t>
      </w:r>
    </w:p>
  </w:footnote>
  <w:footnote w:id="133">
    <w:p>
      <w:pPr>
        <w:pStyle w:val="Footnote"/>
        <w:rPr/>
      </w:pPr>
      <w:r>
        <w:rPr>
          <w:rStyle w:val="FootnoteCharacters"/>
        </w:rPr>
        <w:footnoteRef/>
      </w:r>
      <w:r>
        <w:rPr/>
        <w:t xml:space="preserve">McLuhan, Marshall </w:t>
      </w:r>
      <w:r>
        <w:rPr>
          <w:i/>
          <w:iCs/>
        </w:rPr>
        <w:t xml:space="preserve">Understanding Media: The Extensions Of Man. </w:t>
      </w:r>
      <w:r>
        <w:rPr/>
        <w:t>Massachusetts: The MIT Press, 1994.</w:t>
      </w:r>
    </w:p>
  </w:footnote>
  <w:footnote w:id="134">
    <w:p>
      <w:pPr>
        <w:pStyle w:val="Footnote"/>
        <w:rPr/>
      </w:pPr>
      <w:r>
        <w:rPr>
          <w:rStyle w:val="FootnoteCharacters"/>
        </w:rPr>
        <w:footnoteRef/>
      </w:r>
      <w:r>
        <w:rPr/>
        <w:t xml:space="preserve"> </w:t>
      </w:r>
      <w:r>
        <w:rPr/>
        <w:t xml:space="preserve">Copplestone, Tara 'Designing and Developing a Playful Past in Video Games'. </w:t>
      </w:r>
      <w:r>
        <w:rPr>
          <w:i/>
          <w:iCs/>
        </w:rPr>
        <w:t xml:space="preserve">In: </w:t>
      </w:r>
      <w:r>
        <w:rPr/>
        <w:t>Mol, Angus (</w:t>
      </w:r>
      <w:r>
        <w:rPr>
          <w:i/>
          <w:iCs/>
        </w:rPr>
        <w:t>eds.</w:t>
      </w:r>
      <w:r>
        <w:rPr/>
        <w:t xml:space="preserve">)  </w:t>
      </w:r>
      <w:r>
        <w:rPr>
          <w:i/>
          <w:iCs/>
        </w:rPr>
        <w:t>The Interactive Past: Archaeology, Heritage and Video Games</w:t>
      </w:r>
      <w:r>
        <w:rPr/>
        <w:t>. Leiden: Sidestone Press, 2017, pp. 85 – 97.</w:t>
      </w:r>
    </w:p>
  </w:footnote>
  <w:footnote w:id="135">
    <w:p>
      <w:pPr>
        <w:pStyle w:val="Footnote"/>
        <w:rPr/>
      </w:pPr>
      <w:r>
        <w:rPr>
          <w:rStyle w:val="FootnoteCharacters"/>
        </w:rPr>
        <w:footnoteRef/>
      </w:r>
      <w:r>
        <w:rPr/>
        <w:t xml:space="preserve"> </w:t>
      </w:r>
      <w:r>
        <w:rPr/>
        <w:t xml:space="preserve">Thomson-Jones, Katherine </w:t>
      </w:r>
      <w:r>
        <w:rPr>
          <w:i/>
          <w:iCs/>
        </w:rPr>
        <w:t>The Philosophy Of Digital Art</w:t>
      </w:r>
      <w:r>
        <w:rPr/>
        <w:t xml:space="preserve">, 2015 [Online]. Available at: </w:t>
      </w:r>
      <w:hyperlink r:id="rId17">
        <w:r>
          <w:rPr>
            <w:rStyle w:val="InternetLink"/>
          </w:rPr>
          <w:t>https://plato.stanford.edu/entries/digital-art/</w:t>
        </w:r>
      </w:hyperlink>
      <w:r>
        <w:rPr/>
        <w:t xml:space="preserve"> [Accessed: 8</w:t>
      </w:r>
      <w:r>
        <w:rPr>
          <w:vertAlign w:val="superscript"/>
        </w:rPr>
        <w:t>th</w:t>
      </w:r>
      <w:r>
        <w:rPr/>
        <w:t xml:space="preserve"> August 2018].</w:t>
      </w:r>
    </w:p>
  </w:footnote>
  <w:footnote w:id="136">
    <w:p>
      <w:pPr>
        <w:pStyle w:val="Footnote"/>
        <w:rPr/>
      </w:pPr>
      <w:r>
        <w:rPr>
          <w:rStyle w:val="FootnoteCharacters"/>
        </w:rPr>
        <w:footnoteRef/>
      </w:r>
      <w:r>
        <w:rPr/>
        <w:t xml:space="preserve"> </w:t>
      </w:r>
      <w:r>
        <w:rPr/>
        <w:t xml:space="preserve">Parry, Ross </w:t>
      </w:r>
      <w:r>
        <w:rPr>
          <w:i/>
          <w:iCs/>
        </w:rPr>
        <w:t xml:space="preserve">Museums In The Digital Age. </w:t>
      </w:r>
      <w:r>
        <w:rPr/>
        <w:t>Oxon: Routledge, 2010, p. 226.</w:t>
      </w:r>
    </w:p>
  </w:footnote>
  <w:footnote w:id="137">
    <w:p>
      <w:pPr>
        <w:pStyle w:val="Footnote"/>
        <w:rPr/>
      </w:pPr>
      <w:r>
        <w:rPr>
          <w:rStyle w:val="FootnoteCharacters"/>
        </w:rPr>
        <w:footnoteRef/>
      </w:r>
      <w:r>
        <w:rPr>
          <w:sz w:val="18"/>
          <w:szCs w:val="18"/>
        </w:rPr>
        <w:t xml:space="preserve"> </w:t>
      </w:r>
      <w:r>
        <w:rPr>
          <w:rFonts w:cs="Georgia"/>
          <w:color w:val="000000"/>
          <w:sz w:val="18"/>
          <w:szCs w:val="18"/>
        </w:rPr>
        <w:t xml:space="preserve">Ong, Walter J. </w:t>
      </w:r>
      <w:r>
        <w:rPr>
          <w:rStyle w:val="Emphasis"/>
          <w:rFonts w:cs="Georgia"/>
          <w:color w:val="000000"/>
          <w:sz w:val="18"/>
          <w:szCs w:val="18"/>
        </w:rPr>
        <w:t>Orality and Literacy. The Technologizing of the Word</w:t>
      </w:r>
      <w:r>
        <w:rPr>
          <w:rFonts w:cs="Georgia"/>
          <w:color w:val="000000"/>
          <w:sz w:val="18"/>
          <w:szCs w:val="18"/>
        </w:rPr>
        <w:t>. London: Methuen, 1982.</w:t>
      </w:r>
    </w:p>
  </w:footnote>
  <w:footnote w:id="138">
    <w:p>
      <w:pPr>
        <w:pStyle w:val="Footnote"/>
        <w:rPr/>
      </w:pPr>
      <w:r>
        <w:rPr>
          <w:rStyle w:val="FootnoteCharacters"/>
        </w:rPr>
        <w:footnoteRef/>
      </w:r>
      <w:r>
        <w:rPr/>
        <w:t xml:space="preserve"> </w:t>
      </w:r>
      <w:r>
        <w:rPr>
          <w:rFonts w:cs="Georgia"/>
          <w:color w:val="000000"/>
          <w:sz w:val="18"/>
          <w:szCs w:val="18"/>
        </w:rPr>
        <w:t xml:space="preserve">Meyrowitz, Joshua. 'Images of Media: Hidden Ferment—and Harmony—in the Field.' </w:t>
      </w:r>
      <w:r>
        <w:rPr>
          <w:rStyle w:val="Emphasis"/>
          <w:rFonts w:cs="Georgia"/>
          <w:color w:val="000000"/>
          <w:sz w:val="18"/>
          <w:szCs w:val="18"/>
        </w:rPr>
        <w:t xml:space="preserve">Journal of Communications </w:t>
      </w:r>
      <w:r>
        <w:rPr>
          <w:rFonts w:cs="Georgia"/>
          <w:color w:val="000000"/>
          <w:sz w:val="18"/>
          <w:szCs w:val="18"/>
        </w:rPr>
        <w:t>43, 1993, pp. 55–66</w:t>
      </w:r>
    </w:p>
  </w:footnote>
  <w:footnote w:id="139">
    <w:p>
      <w:pPr>
        <w:pStyle w:val="Footnote"/>
        <w:rPr/>
      </w:pPr>
      <w:r>
        <w:rPr>
          <w:rStyle w:val="FootnoteCharacters"/>
        </w:rPr>
        <w:footnoteRef/>
      </w:r>
      <w:r>
        <w:rPr/>
        <w:t xml:space="preserve"> </w:t>
      </w:r>
      <w:r>
        <w:rPr/>
        <w:t xml:space="preserve">Koenitz, Hartmut ‘Towards A Theoretical Framework for Interactive Digital Narrative’. </w:t>
      </w:r>
      <w:r>
        <w:rPr>
          <w:i/>
          <w:iCs/>
        </w:rPr>
        <w:t>Proceedings of the Third Joint Conference on Interactive Digital Storytelling</w:t>
      </w:r>
      <w:r>
        <w:rPr/>
        <w:t>, ICIDS: Edinburgh, 2010, p.2.</w:t>
      </w:r>
    </w:p>
  </w:footnote>
  <w:footnote w:id="140">
    <w:p>
      <w:pPr>
        <w:pStyle w:val="Footnote"/>
        <w:rPr/>
      </w:pPr>
      <w:r>
        <w:rPr>
          <w:rStyle w:val="FootnoteCharacters"/>
        </w:rPr>
        <w:footnoteRef/>
      </w:r>
      <w:r>
        <w:rPr/>
        <w:t xml:space="preserve"> </w:t>
      </w:r>
      <w:r>
        <w:rPr/>
        <w:t>Ryan. Marie-Laure, 2014.</w:t>
      </w:r>
    </w:p>
  </w:footnote>
  <w:footnote w:id="141">
    <w:p>
      <w:pPr>
        <w:pStyle w:val="Footnote"/>
        <w:rPr/>
      </w:pPr>
      <w:r>
        <w:rPr>
          <w:rStyle w:val="FootnoteCharacters"/>
        </w:rPr>
        <w:footnoteRef/>
      </w:r>
      <w:r>
        <w:rPr/>
        <w:t xml:space="preserve"> </w:t>
      </w:r>
      <w:r>
        <w:rPr/>
        <w:t>Hayles, Katherine ‘Print Is Flat, Code Is Deep: The Importance of Media-Specific Analysis’.</w:t>
      </w:r>
      <w:r>
        <w:rPr>
          <w:i/>
          <w:iCs/>
        </w:rPr>
        <w:t xml:space="preserve"> Poetics Today</w:t>
      </w:r>
      <w:r>
        <w:rPr/>
        <w:t xml:space="preserve"> 25 (1), 2004, pp.67 – 90.</w:t>
      </w:r>
    </w:p>
  </w:footnote>
  <w:footnote w:id="142">
    <w:p>
      <w:pPr>
        <w:pStyle w:val="Footnote"/>
        <w:rPr/>
      </w:pPr>
      <w:r>
        <w:rPr>
          <w:rStyle w:val="FootnoteCharacters"/>
        </w:rPr>
        <w:footnoteRef/>
      </w:r>
      <w:r>
        <w:rPr/>
        <w:t xml:space="preserve"> </w:t>
      </w:r>
      <w:r>
        <w:rPr/>
        <w:t xml:space="preserve">Turkle, Sherry 'A Nascent Robotics Culture: New Complicities For Companionship, 2006 [Online]. Available at: </w:t>
      </w:r>
      <w:hyperlink r:id="rId18">
        <w:r>
          <w:rPr>
            <w:rStyle w:val="InternetLink"/>
          </w:rPr>
          <w:t>https://www.student.cs.uwaterloo.ca/~cs492/papers/ST_Nascent%20Robotics%20Culture.pdf</w:t>
        </w:r>
      </w:hyperlink>
      <w:r>
        <w:rPr/>
        <w:t xml:space="preserve"> [Accessed 18</w:t>
      </w:r>
      <w:r>
        <w:rPr>
          <w:vertAlign w:val="superscript"/>
        </w:rPr>
        <w:t>th</w:t>
      </w:r>
      <w:r>
        <w:rPr/>
        <w:t xml:space="preserve"> August 2018].</w:t>
      </w:r>
    </w:p>
  </w:footnote>
  <w:footnote w:id="143">
    <w:p>
      <w:pPr>
        <w:pStyle w:val="Footnote"/>
        <w:rPr/>
      </w:pPr>
      <w:r>
        <w:rPr>
          <w:rStyle w:val="FootnoteCharacters"/>
        </w:rPr>
        <w:footnoteRef/>
      </w:r>
      <w:r>
        <w:rPr/>
        <w:t xml:space="preserve"> </w:t>
      </w:r>
      <w:r>
        <w:rPr/>
        <w:t xml:space="preserve">Simanowski, Roberto. 'Digital And Net Art' </w:t>
      </w:r>
      <w:r>
        <w:rPr>
          <w:i/>
          <w:iCs/>
        </w:rPr>
        <w:t xml:space="preserve">In: </w:t>
      </w:r>
      <w:r>
        <w:rPr/>
        <w:t xml:space="preserve">Ryan, Marie-Laure </w:t>
      </w:r>
      <w:r>
        <w:rPr>
          <w:i/>
          <w:iCs/>
        </w:rPr>
        <w:t>et al. The John Hopkins Guide To Digital Media</w:t>
      </w:r>
      <w:r>
        <w:rPr/>
        <w:t>. Baltimore: The John Hopkins University Press, 2014, p.133.</w:t>
      </w:r>
    </w:p>
  </w:footnote>
  <w:footnote w:id="144">
    <w:p>
      <w:pPr>
        <w:pStyle w:val="Footnote"/>
        <w:rPr/>
      </w:pPr>
      <w:r>
        <w:rPr>
          <w:rStyle w:val="FootnoteCharacters"/>
        </w:rPr>
        <w:footnoteRef/>
      </w:r>
      <w:r>
        <w:rPr/>
        <w:t xml:space="preserve"> </w:t>
      </w:r>
      <w:r>
        <w:rPr/>
        <w:t xml:space="preserve">Herath, Damith </w:t>
      </w:r>
      <w:r>
        <w:rPr>
          <w:i/>
          <w:iCs/>
        </w:rPr>
        <w:t xml:space="preserve">et al. </w:t>
      </w:r>
      <w:r>
        <w:rPr/>
        <w:t>(</w:t>
      </w:r>
      <w:r>
        <w:rPr>
          <w:i/>
          <w:iCs/>
        </w:rPr>
        <w:t>eds.</w:t>
      </w:r>
      <w:r>
        <w:rPr/>
        <w:t xml:space="preserve">) </w:t>
      </w:r>
      <w:r>
        <w:rPr>
          <w:i/>
          <w:iCs/>
        </w:rPr>
        <w:t>Robots and Art: Exploring an Unlikely Symbiosis</w:t>
      </w:r>
      <w:r>
        <w:rPr/>
        <w:t>. London: Springer, 2016</w:t>
      </w:r>
    </w:p>
  </w:footnote>
  <w:footnote w:id="145">
    <w:p>
      <w:pPr>
        <w:pStyle w:val="Footnote"/>
        <w:rPr/>
      </w:pPr>
      <w:r>
        <w:rPr>
          <w:rStyle w:val="FootnoteCharacters"/>
        </w:rPr>
        <w:footnoteRef/>
      </w:r>
      <w:r>
        <w:rPr/>
        <w:t xml:space="preserve">  </w:t>
      </w:r>
      <w:r>
        <w:rPr/>
        <w:t xml:space="preserve">Montfort, Nick </w:t>
      </w:r>
      <w:r>
        <w:rPr>
          <w:i/>
          <w:iCs/>
        </w:rPr>
        <w:t xml:space="preserve">Twisty Little Passages: An Approach To Interactive Fiction. </w:t>
      </w:r>
      <w:r>
        <w:rPr/>
        <w:t>Massachusetts: The MIT Press, 2005.</w:t>
      </w:r>
    </w:p>
  </w:footnote>
  <w:footnote w:id="146">
    <w:p>
      <w:pPr>
        <w:pStyle w:val="Footnote"/>
        <w:rPr/>
      </w:pPr>
      <w:r>
        <w:rPr>
          <w:rStyle w:val="FootnoteCharacters"/>
        </w:rPr>
        <w:footnoteRef/>
      </w:r>
      <w:r>
        <w:rPr/>
        <w:t xml:space="preserve"> </w:t>
      </w:r>
      <w:r>
        <w:rPr/>
        <w:t>Koenitz, Harmut, 2015.</w:t>
      </w:r>
    </w:p>
  </w:footnote>
  <w:footnote w:id="147">
    <w:p>
      <w:pPr>
        <w:pStyle w:val="Footnote"/>
        <w:rPr/>
      </w:pPr>
      <w:r>
        <w:rPr>
          <w:rStyle w:val="FootnoteCharacters"/>
        </w:rPr>
        <w:footnoteRef/>
      </w:r>
      <w:r>
        <w:rPr/>
        <w:t xml:space="preserve"> </w:t>
      </w:r>
      <w:r>
        <w:rPr/>
        <w:t>Jenkins, Hannah, ‘My boyfriend came back from the war’.</w:t>
      </w:r>
      <w:r>
        <w:rPr>
          <w:i/>
          <w:iCs/>
        </w:rPr>
        <w:t xml:space="preserve"> The Lifted Brow</w:t>
      </w:r>
      <w:r>
        <w:rPr/>
        <w:t xml:space="preserve"> 44, 2019, pp. 38 – 32. </w:t>
      </w:r>
    </w:p>
  </w:footnote>
  <w:footnote w:id="148">
    <w:p>
      <w:pPr>
        <w:pStyle w:val="Footnote"/>
        <w:rPr/>
      </w:pPr>
      <w:r>
        <w:rPr>
          <w:rStyle w:val="FootnoteCharacters"/>
        </w:rPr>
        <w:footnoteRef/>
      </w:r>
      <w:r>
        <w:rPr/>
        <w:t xml:space="preserve"> </w:t>
      </w:r>
      <w:r>
        <w:rPr/>
        <w:t xml:space="preserve">Pennisi, Lisa </w:t>
      </w:r>
      <w:r>
        <w:rPr>
          <w:i/>
          <w:iCs/>
        </w:rPr>
        <w:t xml:space="preserve">et al. </w:t>
      </w:r>
      <w:r>
        <w:rPr/>
        <w:t xml:space="preserve">'Can an Immersion Exhibit Inspire Connection to Nature and Environmentally Responsible Behavior?' </w:t>
      </w:r>
      <w:r>
        <w:rPr>
          <w:i/>
          <w:iCs/>
        </w:rPr>
        <w:t>Journal of Interpretation Research</w:t>
      </w:r>
      <w:r>
        <w:rPr/>
        <w:t xml:space="preserve"> 22 (2), 2017 [Online] Available at: </w:t>
      </w:r>
      <w:hyperlink r:id="rId19">
        <w:r>
          <w:rPr>
            <w:rStyle w:val="InternetLink"/>
          </w:rPr>
          <w:t>https://www.interpnet.com/NAI/nai/_publications/JIR_v22n2_Pennisi.aspx</w:t>
        </w:r>
      </w:hyperlink>
      <w:r>
        <w:rPr/>
        <w:t xml:space="preserve"> [Accessed 18</w:t>
      </w:r>
      <w:r>
        <w:rPr>
          <w:vertAlign w:val="superscript"/>
        </w:rPr>
        <w:t>th</w:t>
      </w:r>
      <w:r>
        <w:rPr/>
        <w:t xml:space="preserve"> August 2018].</w:t>
      </w:r>
    </w:p>
  </w:footnote>
  <w:footnote w:id="149">
    <w:p>
      <w:pPr>
        <w:pStyle w:val="Footnote"/>
        <w:rPr/>
      </w:pPr>
      <w:r>
        <w:rPr>
          <w:rStyle w:val="FootnoteCharacters"/>
        </w:rPr>
        <w:footnoteRef/>
      </w:r>
      <w:r>
        <w:rPr/>
        <w:t xml:space="preserve"> </w:t>
      </w:r>
      <w:r>
        <w:rPr/>
        <w:t xml:space="preserve">Campbell, Jim </w:t>
      </w:r>
      <w:r>
        <w:rPr>
          <w:i/>
          <w:iCs/>
        </w:rPr>
        <w:t>Jim Campbell Portfolio</w:t>
      </w:r>
      <w:r>
        <w:rPr/>
        <w:t xml:space="preserve">, 2017 [Online]. Available at: </w:t>
      </w:r>
      <w:hyperlink r:id="rId20">
        <w:r>
          <w:rPr>
            <w:rStyle w:val="InternetLink"/>
          </w:rPr>
          <w:t>http://www.jimcampbell.tv/portfolio/installations/</w:t>
        </w:r>
      </w:hyperlink>
      <w:r>
        <w:rPr/>
        <w:t xml:space="preserve"> [Accessed 18</w:t>
      </w:r>
      <w:r>
        <w:rPr>
          <w:vertAlign w:val="superscript"/>
        </w:rPr>
        <w:t>th</w:t>
      </w:r>
      <w:r>
        <w:rPr/>
        <w:t xml:space="preserve"> August 2018].</w:t>
      </w:r>
    </w:p>
  </w:footnote>
  <w:footnote w:id="150">
    <w:p>
      <w:pPr>
        <w:pStyle w:val="Footnote"/>
        <w:rPr/>
      </w:pPr>
      <w:r>
        <w:rPr>
          <w:rStyle w:val="FootnoteCharacters"/>
        </w:rPr>
        <w:footnoteRef/>
      </w:r>
      <w:r>
        <w:rPr/>
        <w:t xml:space="preserve"> </w:t>
      </w:r>
      <w:r>
        <w:rPr/>
        <w:t xml:space="preserve">Goldberg, Ken </w:t>
      </w:r>
      <w:r>
        <w:rPr>
          <w:i/>
          <w:iCs/>
        </w:rPr>
        <w:t xml:space="preserve">The Whole Cinemagillah. </w:t>
      </w:r>
      <w:r>
        <w:rPr/>
        <w:t>National Museum of Jewish History, Pennsylvania, 2017.</w:t>
      </w:r>
    </w:p>
  </w:footnote>
  <w:footnote w:id="151">
    <w:p>
      <w:pPr>
        <w:pStyle w:val="Footnote"/>
        <w:rPr/>
      </w:pPr>
      <w:r>
        <w:rPr>
          <w:rStyle w:val="FootnoteCharacters"/>
        </w:rPr>
        <w:footnoteRef/>
      </w:r>
      <w:r>
        <w:rPr/>
        <w:t xml:space="preserve"> </w:t>
      </w:r>
      <w:r>
        <w:rPr/>
        <w:t xml:space="preserve">Cardiff, Janet </w:t>
      </w:r>
      <w:r>
        <w:rPr>
          <w:i/>
          <w:iCs/>
        </w:rPr>
        <w:t>To Touch,</w:t>
      </w:r>
      <w:r>
        <w:rPr/>
        <w:t xml:space="preserve"> 1993 [Online]. Available at: </w:t>
      </w:r>
      <w:hyperlink r:id="rId21">
        <w:r>
          <w:rPr>
            <w:rStyle w:val="InternetLink"/>
          </w:rPr>
          <w:t>http:/</w:t>
        </w:r>
      </w:hyperlink>
      <w:hyperlink r:id="rId22">
        <w:r>
          <w:rPr>
            <w:rStyle w:val="InternetLink"/>
          </w:rPr>
          <w:t>/w</w:t>
        </w:r>
      </w:hyperlink>
      <w:hyperlink r:id="rId23">
        <w:r>
          <w:rPr>
            <w:rStyle w:val="InternetLink"/>
          </w:rPr>
          <w:t>ww</w:t>
        </w:r>
      </w:hyperlink>
      <w:hyperlink r:id="rId24">
        <w:r>
          <w:rPr>
            <w:rStyle w:val="InternetLink"/>
          </w:rPr>
          <w:t>.c</w:t>
        </w:r>
      </w:hyperlink>
      <w:hyperlink r:id="rId25">
        <w:r>
          <w:rPr>
            <w:rStyle w:val="InternetLink"/>
          </w:rPr>
          <w:t>ardiffmiller.com/artworks/inst/totouch.html</w:t>
        </w:r>
      </w:hyperlink>
      <w:r>
        <w:rPr/>
        <w:t># [Accessed: 18</w:t>
      </w:r>
      <w:r>
        <w:rPr>
          <w:vertAlign w:val="superscript"/>
        </w:rPr>
        <w:t>th</w:t>
      </w:r>
      <w:r>
        <w:rPr/>
        <w:t xml:space="preserve"> August 2018].</w:t>
      </w:r>
    </w:p>
  </w:footnote>
  <w:footnote w:id="152">
    <w:p>
      <w:pPr>
        <w:pStyle w:val="Footnote"/>
        <w:rPr/>
      </w:pPr>
      <w:r>
        <w:rPr>
          <w:rStyle w:val="FootnoteCharacters"/>
        </w:rPr>
        <w:footnoteRef/>
      </w:r>
      <w:r>
        <w:rPr/>
        <w:t xml:space="preserve"> </w:t>
      </w:r>
      <w:r>
        <w:rPr/>
        <w:t xml:space="preserve">Mondloch, Kate 'Digital Installation Art'. </w:t>
      </w:r>
      <w:r>
        <w:rPr>
          <w:i/>
          <w:iCs/>
        </w:rPr>
        <w:t xml:space="preserve">In: </w:t>
      </w:r>
      <w:r>
        <w:rPr/>
        <w:t xml:space="preserve">Ryan, Marie-Laure </w:t>
      </w:r>
      <w:r>
        <w:rPr>
          <w:i/>
          <w:iCs/>
        </w:rPr>
        <w:t xml:space="preserve">et al. The John Hopkins Guide To Digital Media. </w:t>
      </w:r>
      <w:r>
        <w:rPr/>
        <w:t>Baltimore: The John Hopkins University Press, 2014.</w:t>
      </w:r>
    </w:p>
  </w:footnote>
  <w:footnote w:id="153">
    <w:p>
      <w:pPr>
        <w:pStyle w:val="Footnote"/>
        <w:rPr/>
      </w:pPr>
      <w:r>
        <w:rPr>
          <w:rStyle w:val="FootnoteCharacters"/>
        </w:rPr>
        <w:footnoteRef/>
      </w:r>
      <w:r>
        <w:rPr/>
        <w:t xml:space="preserve"> </w:t>
      </w:r>
      <w:r>
        <w:rPr/>
        <w:t xml:space="preserve">Benford, Steve and Giannachi, Gabriella </w:t>
      </w:r>
      <w:r>
        <w:rPr>
          <w:i/>
          <w:iCs/>
        </w:rPr>
        <w:t>Performing Mixed Reality</w:t>
      </w:r>
      <w:r>
        <w:rPr/>
        <w:t>. Massachusetts: The MIT Press, 2011.</w:t>
      </w:r>
    </w:p>
  </w:footnote>
  <w:footnote w:id="154">
    <w:p>
      <w:pPr>
        <w:pStyle w:val="Footnote"/>
        <w:rPr/>
      </w:pPr>
      <w:r>
        <w:rPr>
          <w:rStyle w:val="FootnoteCharacters"/>
        </w:rPr>
        <w:footnoteRef/>
      </w:r>
      <w:r>
        <w:rPr/>
        <w:t xml:space="preserve">Papaefthymiou, Margarita </w:t>
      </w:r>
      <w:r>
        <w:rPr>
          <w:i/>
          <w:iCs/>
        </w:rPr>
        <w:t>et al</w:t>
      </w:r>
      <w:r>
        <w:rPr/>
        <w:t xml:space="preserve">. 'Gamified AR/VR Character Rendering and Animation-Enabling Technologies'. </w:t>
      </w:r>
      <w:r>
        <w:rPr>
          <w:i/>
          <w:iCs/>
        </w:rPr>
        <w:t xml:space="preserve">In: </w:t>
      </w:r>
      <w:r>
        <w:rPr/>
        <w:t xml:space="preserve">Ioannides, Marinos </w:t>
      </w:r>
      <w:r>
        <w:rPr>
          <w:i/>
          <w:iCs/>
        </w:rPr>
        <w:t xml:space="preserve">et al. Mixed Reality and Gamification for Cultural Heritage. </w:t>
      </w:r>
      <w:r>
        <w:rPr/>
        <w:t>London: Springer, 2017.</w:t>
      </w:r>
    </w:p>
  </w:footnote>
  <w:footnote w:id="155">
    <w:p>
      <w:pPr>
        <w:pStyle w:val="Footnote"/>
        <w:rPr/>
      </w:pPr>
      <w:r>
        <w:rPr>
          <w:rStyle w:val="FootnoteCharacters"/>
        </w:rPr>
        <w:footnoteRef/>
      </w:r>
      <w:r>
        <w:rPr/>
        <w:t xml:space="preserve"> </w:t>
      </w:r>
      <w:r>
        <w:rPr/>
        <w:t xml:space="preserve">Manovich, Lev. </w:t>
      </w:r>
      <w:r>
        <w:rPr>
          <w:i/>
          <w:iCs/>
        </w:rPr>
        <w:t xml:space="preserve">The Language of New Media. </w:t>
      </w:r>
      <w:r>
        <w:rPr/>
        <w:t xml:space="preserve">Massachusetts: The MIT Press, 2001. </w:t>
      </w:r>
    </w:p>
  </w:footnote>
  <w:footnote w:id="156">
    <w:p>
      <w:pPr>
        <w:pStyle w:val="Footnote"/>
        <w:rPr/>
      </w:pPr>
      <w:r>
        <w:rPr>
          <w:rStyle w:val="FootnoteCharacters"/>
        </w:rPr>
        <w:footnoteRef/>
      </w:r>
      <w:r>
        <w:rPr/>
        <w:t xml:space="preserve">  </w:t>
      </w:r>
      <w:r>
        <w:rPr/>
        <w:t xml:space="preserve">Zimmerman, Eric 'Narrative, Interactivity, Play andames: Four Naughty Concepts in Need of Discipline'. </w:t>
      </w:r>
      <w:r>
        <w:rPr>
          <w:i/>
          <w:iCs/>
        </w:rPr>
        <w:t xml:space="preserve">In: </w:t>
      </w:r>
      <w:r>
        <w:rPr/>
        <w:t xml:space="preserve">Pearce, Celia </w:t>
      </w:r>
      <w:r>
        <w:rPr>
          <w:i/>
          <w:iCs/>
        </w:rPr>
        <w:t xml:space="preserve">et al. </w:t>
      </w:r>
      <w:r>
        <w:rPr/>
        <w:t>(</w:t>
      </w:r>
      <w:r>
        <w:rPr>
          <w:i/>
          <w:iCs/>
        </w:rPr>
        <w:t>eds.</w:t>
      </w:r>
      <w:r>
        <w:rPr/>
        <w:t xml:space="preserve">) </w:t>
      </w:r>
      <w:r>
        <w:rPr>
          <w:i/>
          <w:iCs/>
        </w:rPr>
        <w:t>First Person: New Media as Story, Performance and Game</w:t>
      </w:r>
      <w:r>
        <w:rPr/>
        <w:t>. Massachusetts: The MIT Press, 2004.</w:t>
      </w:r>
    </w:p>
  </w:footnote>
  <w:footnote w:id="157">
    <w:p>
      <w:pPr>
        <w:pStyle w:val="Footnote"/>
        <w:rPr/>
      </w:pPr>
      <w:r>
        <w:rPr>
          <w:rStyle w:val="FootnoteCharacters"/>
        </w:rPr>
        <w:footnoteRef/>
      </w:r>
      <w:r>
        <w:rPr/>
        <w:t xml:space="preserve"> </w:t>
      </w:r>
      <w:r>
        <w:rPr/>
        <w:t>Simanowski, Roberto, 2014, p. 133.</w:t>
      </w:r>
    </w:p>
  </w:footnote>
  <w:footnote w:id="158">
    <w:p>
      <w:pPr>
        <w:pStyle w:val="Footnote"/>
        <w:rPr/>
      </w:pPr>
      <w:r>
        <w:rPr>
          <w:rStyle w:val="FootnoteCharacters"/>
        </w:rPr>
        <w:footnoteRef/>
      </w:r>
      <w:r>
        <w:rPr/>
        <w:t xml:space="preserve"> </w:t>
      </w:r>
      <w:r>
        <w:rPr/>
        <w:t xml:space="preserve">Paul, Christiane </w:t>
      </w:r>
      <w:r>
        <w:rPr>
          <w:i/>
          <w:iCs/>
        </w:rPr>
        <w:t>Digital Art</w:t>
      </w:r>
      <w:r>
        <w:rPr/>
        <w:t>. London: Thames and Hudson, 2015.</w:t>
      </w:r>
    </w:p>
  </w:footnote>
  <w:footnote w:id="159">
    <w:p>
      <w:pPr>
        <w:pStyle w:val="Footnote"/>
        <w:rPr/>
      </w:pPr>
      <w:r>
        <w:rPr>
          <w:rStyle w:val="FootnoteCharacters"/>
        </w:rPr>
        <w:footnoteRef/>
      </w:r>
      <w:r>
        <w:rPr/>
        <w:t xml:space="preserve"> </w:t>
      </w:r>
      <w:r>
        <w:rPr/>
        <w:t xml:space="preserve">Marvin, Carolyn </w:t>
      </w:r>
      <w:r>
        <w:rPr>
          <w:i/>
          <w:iCs/>
        </w:rPr>
        <w:t xml:space="preserve">When Old Technologies Were New: The Emergence of Modern Communications in the Late Nineteenth-Century. </w:t>
      </w:r>
      <w:r>
        <w:rPr/>
        <w:t>New York: Oxford University Press,</w:t>
      </w:r>
      <w:r>
        <w:rPr>
          <w:i/>
          <w:iCs/>
        </w:rPr>
        <w:t xml:space="preserve"> </w:t>
      </w:r>
      <w:r>
        <w:rPr/>
        <w:t>1988, p. 3.</w:t>
      </w:r>
    </w:p>
  </w:footnote>
  <w:footnote w:id="160">
    <w:p>
      <w:pPr>
        <w:pStyle w:val="Footnote"/>
        <w:rPr/>
      </w:pPr>
      <w:r>
        <w:rPr>
          <w:rStyle w:val="FootnoteCharacters"/>
        </w:rPr>
        <w:footnoteRef/>
      </w:r>
      <w:r>
        <w:rPr/>
        <w:t xml:space="preserve"> </w:t>
      </w:r>
      <w:r>
        <w:rPr/>
        <w:t>Pressman, Jessica.</w:t>
      </w:r>
      <w:r>
        <w:rPr>
          <w:i/>
          <w:iCs/>
        </w:rPr>
        <w:t xml:space="preserve"> </w:t>
      </w:r>
      <w:r>
        <w:rPr/>
        <w:t xml:space="preserve">'Old Media/New Media'. </w:t>
      </w:r>
      <w:r>
        <w:rPr>
          <w:i/>
          <w:iCs/>
        </w:rPr>
        <w:t xml:space="preserve">In: </w:t>
      </w:r>
      <w:r>
        <w:rPr/>
        <w:t xml:space="preserve">Ryan, Marie-Laure </w:t>
      </w:r>
      <w:r>
        <w:rPr>
          <w:i/>
          <w:iCs/>
        </w:rPr>
        <w:t xml:space="preserve">et al. The John Hopkins Guide To Digital Media. </w:t>
      </w:r>
      <w:r>
        <w:rPr/>
        <w:t>Baltimore: The John Hopkins University Press, 2014, p. 365.</w:t>
      </w:r>
    </w:p>
  </w:footnote>
  <w:footnote w:id="161">
    <w:p>
      <w:pPr>
        <w:pStyle w:val="Footnote"/>
        <w:rPr/>
      </w:pPr>
      <w:r>
        <w:rPr>
          <w:rStyle w:val="FootnoteCharacters"/>
        </w:rPr>
        <w:footnoteRef/>
      </w:r>
      <w:r>
        <w:rPr/>
        <w:t xml:space="preserve"> </w:t>
      </w:r>
      <w:r>
        <w:rPr/>
        <w:t>Paul, Christiane, 2015.</w:t>
      </w:r>
    </w:p>
  </w:footnote>
  <w:footnote w:id="162">
    <w:p>
      <w:pPr>
        <w:pStyle w:val="Footnote"/>
        <w:rPr/>
      </w:pPr>
      <w:r>
        <w:rPr>
          <w:rStyle w:val="FootnoteCharacters"/>
        </w:rPr>
        <w:footnoteRef/>
      </w:r>
      <w:r>
        <w:rPr/>
        <w:t xml:space="preserve"> </w:t>
      </w:r>
      <w:r>
        <w:rPr/>
        <w:t xml:space="preserve">Mechant, Peter and Van Looy, Jan 'Interactivity'.  </w:t>
      </w:r>
      <w:r>
        <w:rPr>
          <w:i/>
          <w:iCs/>
        </w:rPr>
        <w:t xml:space="preserve">In: </w:t>
      </w:r>
      <w:r>
        <w:rPr/>
        <w:t xml:space="preserve">Ryan, Marie-Laure </w:t>
      </w:r>
      <w:r>
        <w:rPr>
          <w:i/>
          <w:iCs/>
        </w:rPr>
        <w:t xml:space="preserve">et al. The John Hopkins Guide To Digital Media. </w:t>
      </w:r>
      <w:r>
        <w:rPr/>
        <w:t>Baltimore: The John Hopkins University Press, 2014, p. 304.</w:t>
      </w:r>
    </w:p>
  </w:footnote>
  <w:footnote w:id="163">
    <w:p>
      <w:pPr>
        <w:pStyle w:val="Footnote"/>
        <w:rPr/>
      </w:pPr>
      <w:r>
        <w:rPr>
          <w:rStyle w:val="FootnoteCharacters"/>
        </w:rPr>
        <w:footnoteRef/>
      </w:r>
      <w:r>
        <w:rPr/>
        <w:t xml:space="preserve"> </w:t>
      </w:r>
      <w:r>
        <w:rPr/>
        <w:t xml:space="preserve">Penny, Simon 'Robotics and Art, Computationalism and Embodiement'. </w:t>
      </w:r>
      <w:r>
        <w:rPr>
          <w:i/>
          <w:iCs/>
        </w:rPr>
        <w:t xml:space="preserve">In: </w:t>
      </w:r>
      <w:r>
        <w:rPr/>
        <w:t xml:space="preserve">Herath, Damith </w:t>
      </w:r>
      <w:r>
        <w:rPr>
          <w:i/>
          <w:iCs/>
        </w:rPr>
        <w:t>et al. Robots And Art: Exploring An Unlikely Symbiosis</w:t>
      </w:r>
      <w:r>
        <w:rPr/>
        <w:t>. Singapore: Springer, 2016, p. 51.</w:t>
      </w:r>
    </w:p>
  </w:footnote>
  <w:footnote w:id="164">
    <w:p>
      <w:pPr>
        <w:pStyle w:val="Footnote"/>
        <w:rPr/>
      </w:pPr>
      <w:r>
        <w:rPr>
          <w:rStyle w:val="FootnoteCharacters"/>
        </w:rPr>
        <w:footnoteRef/>
      </w:r>
      <w:r>
        <w:rPr/>
        <w:t xml:space="preserve"> </w:t>
      </w:r>
      <w:r>
        <w:rPr/>
        <w:t>Ibid.</w:t>
      </w:r>
    </w:p>
  </w:footnote>
  <w:footnote w:id="165">
    <w:p>
      <w:pPr>
        <w:pStyle w:val="Footnote"/>
        <w:rPr/>
      </w:pPr>
      <w:r>
        <w:rPr>
          <w:rStyle w:val="FootnoteCharacters"/>
        </w:rPr>
        <w:footnoteRef/>
      </w:r>
      <w:r>
        <w:rPr/>
        <w:t xml:space="preserve"> </w:t>
      </w:r>
      <w:r>
        <w:rPr/>
        <w:t xml:space="preserve">Kahurlahti, Veli-Matti 'Defining The Videogame'. </w:t>
      </w:r>
      <w:r>
        <w:rPr>
          <w:i/>
          <w:iCs/>
        </w:rPr>
        <w:t xml:space="preserve">Game Studies </w:t>
      </w:r>
      <w:r>
        <w:rPr/>
        <w:t xml:space="preserve">15 (2), 2015, [Online]. Available at: </w:t>
      </w:r>
      <w:hyperlink r:id="rId26">
        <w:r>
          <w:rPr>
            <w:rStyle w:val="InternetLink"/>
          </w:rPr>
          <w:t>http://gamestudies.org/1502/articles/karhulahti</w:t>
        </w:r>
      </w:hyperlink>
      <w:r>
        <w:rPr/>
        <w:t xml:space="preserve"> [Accessed 8</w:t>
      </w:r>
      <w:r>
        <w:rPr>
          <w:vertAlign w:val="superscript"/>
        </w:rPr>
        <w:t>th</w:t>
      </w:r>
      <w:r>
        <w:rPr/>
        <w:t xml:space="preserve"> August 2018].</w:t>
      </w:r>
    </w:p>
  </w:footnote>
  <w:footnote w:id="166">
    <w:p>
      <w:pPr>
        <w:pStyle w:val="Footnote"/>
        <w:rPr/>
      </w:pPr>
      <w:r>
        <w:rPr>
          <w:rStyle w:val="FootnoteCharacters"/>
        </w:rPr>
        <w:footnoteRef/>
      </w:r>
      <w:r>
        <w:rPr/>
        <w:t xml:space="preserve"> </w:t>
      </w:r>
      <w:r>
        <w:rPr/>
        <w:t>Galloway, Alexander, 2006, p. 113.</w:t>
      </w:r>
    </w:p>
  </w:footnote>
  <w:footnote w:id="167">
    <w:p>
      <w:pPr>
        <w:pStyle w:val="Footnote"/>
        <w:rPr/>
      </w:pPr>
      <w:r>
        <w:rPr>
          <w:rStyle w:val="FootnoteCharacters"/>
        </w:rPr>
        <w:footnoteRef/>
      </w:r>
      <w:r>
        <w:rPr/>
        <w:t xml:space="preserve"> </w:t>
      </w:r>
      <w:r>
        <w:rPr/>
        <w:t>Thon, Jan-Noel</w:t>
      </w:r>
      <w:r>
        <w:rPr>
          <w:i/>
          <w:iCs/>
        </w:rPr>
        <w:t xml:space="preserve"> </w:t>
      </w:r>
      <w:r>
        <w:rPr/>
        <w:t xml:space="preserve">'Mediality'. </w:t>
      </w:r>
      <w:r>
        <w:rPr>
          <w:i/>
          <w:iCs/>
        </w:rPr>
        <w:t xml:space="preserve">In: </w:t>
      </w:r>
      <w:r>
        <w:rPr/>
        <w:t xml:space="preserve">Ryan, Marie-Laure </w:t>
      </w:r>
      <w:r>
        <w:rPr>
          <w:i/>
          <w:iCs/>
        </w:rPr>
        <w:t xml:space="preserve">et al. The John Hopkins Guide To Digital Media. </w:t>
      </w:r>
      <w:r>
        <w:rPr/>
        <w:t>Baltimore: The John Hopkins University Press, 2014, p. 334.</w:t>
      </w:r>
    </w:p>
  </w:footnote>
  <w:footnote w:id="168">
    <w:p>
      <w:pPr>
        <w:pStyle w:val="Footnote"/>
        <w:rPr/>
      </w:pPr>
      <w:r>
        <w:rPr>
          <w:rStyle w:val="FootnoteCharacters"/>
        </w:rPr>
        <w:footnoteRef/>
      </w:r>
      <w:r>
        <w:rPr/>
        <w:t xml:space="preserve">Stevenson, Angus </w:t>
      </w:r>
      <w:r>
        <w:rPr>
          <w:i/>
          <w:iCs/>
        </w:rPr>
        <w:t>Oxford Reference: Computation</w:t>
      </w:r>
      <w:r>
        <w:rPr/>
        <w:t xml:space="preserve">, 2010 [Online]. Available at: </w:t>
      </w:r>
      <w:hyperlink r:id="rId27">
        <w:r>
          <w:rPr>
            <w:rStyle w:val="InternetLink"/>
          </w:rPr>
          <w:t>http://www.oxfordreference.com/abstract/10.1093/acref/9780199571123.001.0001/m_en_gb0169140</w:t>
        </w:r>
      </w:hyperlink>
      <w:r>
        <w:rPr/>
        <w:t xml:space="preserve"> [Accessed: 18</w:t>
      </w:r>
      <w:r>
        <w:rPr>
          <w:vertAlign w:val="superscript"/>
        </w:rPr>
        <w:t>th</w:t>
      </w:r>
      <w:r>
        <w:rPr/>
        <w:t xml:space="preserve"> August 2018].</w:t>
      </w:r>
    </w:p>
  </w:footnote>
  <w:footnote w:id="169">
    <w:p>
      <w:pPr>
        <w:pStyle w:val="Footnote"/>
        <w:rPr/>
      </w:pPr>
      <w:r>
        <w:rPr>
          <w:rStyle w:val="FootnoteCharacters"/>
        </w:rPr>
        <w:footnoteRef/>
      </w:r>
      <w:r>
        <w:rPr/>
        <w:t xml:space="preserve"> </w:t>
      </w:r>
      <w:r>
        <w:rPr/>
        <w:t xml:space="preserve">Neitzel, Britta </w:t>
      </w:r>
      <w:r>
        <w:rPr>
          <w:i/>
          <w:iCs/>
        </w:rPr>
        <w:t xml:space="preserve">Narrativity of Computer Games, </w:t>
      </w:r>
      <w:r>
        <w:rPr/>
        <w:t xml:space="preserve">2014 [Online]. Available at: </w:t>
      </w:r>
      <w:hyperlink r:id="rId28">
        <w:r>
          <w:rPr>
            <w:rStyle w:val="InternetLink"/>
          </w:rPr>
          <w:t>http://www.lhn.uni-hamburg.de/article/narrativity-computer-games</w:t>
        </w:r>
      </w:hyperlink>
      <w:r>
        <w:rPr/>
        <w:t xml:space="preserve"> [Accessed 8</w:t>
      </w:r>
      <w:r>
        <w:rPr>
          <w:vertAlign w:val="superscript"/>
        </w:rPr>
        <w:t>th</w:t>
      </w:r>
      <w:r>
        <w:rPr/>
        <w:t xml:space="preserve"> August 2018].</w:t>
      </w:r>
    </w:p>
  </w:footnote>
  <w:footnote w:id="170">
    <w:p>
      <w:pPr>
        <w:pStyle w:val="Footnote"/>
        <w:rPr/>
      </w:pPr>
      <w:r>
        <w:rPr>
          <w:rStyle w:val="FootnoteCharacters"/>
        </w:rPr>
        <w:footnoteRef/>
      </w:r>
      <w:r>
        <w:rPr/>
        <w:t xml:space="preserve"> </w:t>
      </w:r>
      <w:r>
        <w:rPr/>
        <w:t>Manovich, Lev, 2001, p. 47.</w:t>
      </w:r>
    </w:p>
  </w:footnote>
  <w:footnote w:id="171">
    <w:p>
      <w:pPr>
        <w:pStyle w:val="Footnote"/>
        <w:rPr/>
      </w:pPr>
      <w:r>
        <w:rPr>
          <w:rStyle w:val="FootnoteCharacters"/>
        </w:rPr>
        <w:footnoteRef/>
      </w:r>
      <w:r>
        <w:rPr/>
        <w:t xml:space="preserve"> </w:t>
      </w:r>
      <w:r>
        <w:rPr/>
        <w:t xml:space="preserve">Manovich, Lev,’New Media: a User’s Guide’, </w:t>
      </w:r>
      <w:r>
        <w:rPr>
          <w:i/>
          <w:iCs/>
        </w:rPr>
        <w:t>Manovich</w:t>
      </w:r>
      <w:r>
        <w:rPr/>
        <w:t xml:space="preserve">, 1999 [Online]. Available at: </w:t>
      </w:r>
      <w:hyperlink r:id="rId29">
        <w:r>
          <w:rPr>
            <w:rStyle w:val="InternetLink"/>
          </w:rPr>
          <w:t>http://manovich.net/index.php/projects/new-media-a-user-s-guide</w:t>
        </w:r>
      </w:hyperlink>
      <w:r>
        <w:rPr/>
        <w:t xml:space="preserve"> [Accessed: 20</w:t>
      </w:r>
      <w:r>
        <w:rPr>
          <w:vertAlign w:val="superscript"/>
        </w:rPr>
        <w:t>th</w:t>
      </w:r>
      <w:r>
        <w:rPr/>
        <w:t xml:space="preserve"> October 2019].</w:t>
      </w:r>
    </w:p>
  </w:footnote>
  <w:footnote w:id="172">
    <w:p>
      <w:pPr>
        <w:pStyle w:val="Footnote"/>
        <w:rPr/>
      </w:pPr>
      <w:r>
        <w:rPr>
          <w:rStyle w:val="FootnoteCharacters"/>
        </w:rPr>
        <w:footnoteRef/>
      </w:r>
      <w:r>
        <w:rPr/>
        <w:t xml:space="preserve"> </w:t>
      </w:r>
      <w:r>
        <w:rPr/>
        <w:t xml:space="preserve">Fuller, Matthew 'Data'.  </w:t>
      </w:r>
      <w:r>
        <w:rPr>
          <w:i/>
          <w:iCs/>
        </w:rPr>
        <w:t xml:space="preserve">In: </w:t>
      </w:r>
      <w:r>
        <w:rPr/>
        <w:t xml:space="preserve">Ryan, Marie-Laure </w:t>
      </w:r>
      <w:r>
        <w:rPr>
          <w:i/>
          <w:iCs/>
        </w:rPr>
        <w:t xml:space="preserve">et al. The John Hopkins Guide To Digital Media. </w:t>
      </w:r>
      <w:r>
        <w:rPr/>
        <w:t>Baltimore: The John Hopkins University Press, 2014, p. 125.</w:t>
      </w:r>
    </w:p>
  </w:footnote>
  <w:footnote w:id="173">
    <w:p>
      <w:pPr>
        <w:pStyle w:val="Footnote"/>
        <w:rPr/>
      </w:pPr>
      <w:r>
        <w:rPr>
          <w:rStyle w:val="FootnoteCharacters"/>
        </w:rPr>
        <w:footnoteRef/>
      </w:r>
      <w:r>
        <w:rPr/>
        <w:t xml:space="preserve"> </w:t>
      </w:r>
      <w:r>
        <w:rPr/>
        <w:t xml:space="preserve">Galloway, Alexander R </w:t>
      </w:r>
      <w:r>
        <w:rPr>
          <w:i/>
          <w:iCs/>
        </w:rPr>
        <w:t xml:space="preserve">Gaming: Essays in Algorithmic Culture. </w:t>
      </w:r>
      <w:r>
        <w:rPr/>
        <w:t>London: University of Minneasota Press, 2006.</w:t>
      </w:r>
    </w:p>
  </w:footnote>
  <w:footnote w:id="174">
    <w:p>
      <w:pPr>
        <w:pStyle w:val="Footnote"/>
        <w:rPr/>
      </w:pPr>
      <w:r>
        <w:rPr>
          <w:rStyle w:val="FootnoteCharacters"/>
        </w:rPr>
        <w:footnoteRef/>
      </w:r>
      <w:r>
        <w:rPr/>
        <w:t xml:space="preserve"> </w:t>
      </w:r>
      <w:r>
        <w:rPr/>
        <w:t>Galloway, Alexander, 2006, p.5.</w:t>
      </w:r>
    </w:p>
  </w:footnote>
  <w:footnote w:id="175">
    <w:p>
      <w:pPr>
        <w:pStyle w:val="Footnote"/>
        <w:rPr/>
      </w:pPr>
      <w:r>
        <w:rPr>
          <w:rStyle w:val="FootnoteCharacters"/>
        </w:rPr>
        <w:footnoteRef/>
      </w:r>
      <w:r>
        <w:rPr/>
        <w:t xml:space="preserve"> </w:t>
      </w:r>
      <w:r>
        <w:rPr/>
        <w:t>Flanagan, Mary, 2009.</w:t>
      </w:r>
    </w:p>
  </w:footnote>
  <w:footnote w:id="176">
    <w:p>
      <w:pPr>
        <w:pStyle w:val="Footnote"/>
        <w:rPr/>
      </w:pPr>
      <w:r>
        <w:rPr>
          <w:rStyle w:val="FootnoteCharacters"/>
        </w:rPr>
        <w:footnoteRef/>
      </w:r>
      <w:r>
        <w:rPr/>
        <w:t xml:space="preserve"> </w:t>
      </w:r>
      <w:r>
        <w:rPr/>
        <w:t xml:space="preserve">Edmond Jones, Robert </w:t>
      </w:r>
      <w:r>
        <w:rPr>
          <w:i/>
          <w:iCs/>
        </w:rPr>
        <w:t xml:space="preserve">The Dramatic Imagination: Reflections and Speculations on the Art of Theatre. </w:t>
      </w:r>
      <w:r>
        <w:rPr/>
        <w:t>London: Routledge, 2004.</w:t>
      </w:r>
    </w:p>
  </w:footnote>
  <w:footnote w:id="177">
    <w:p>
      <w:pPr>
        <w:pStyle w:val="Footnote"/>
        <w:rPr/>
      </w:pPr>
      <w:r>
        <w:rPr>
          <w:rStyle w:val="FootnoteCharacters"/>
        </w:rPr>
        <w:footnoteRef/>
      </w:r>
      <w:r>
        <w:rPr/>
        <w:t xml:space="preserve"> </w:t>
      </w:r>
      <w:r>
        <w:rPr/>
        <w:t>Mondloch, Kate,  2014, p.149.</w:t>
      </w:r>
    </w:p>
  </w:footnote>
  <w:footnote w:id="178">
    <w:p>
      <w:pPr>
        <w:pStyle w:val="Footnote"/>
        <w:rPr/>
      </w:pPr>
      <w:r>
        <w:rPr>
          <w:rStyle w:val="FootnoteCharacters"/>
        </w:rPr>
        <w:footnoteRef/>
      </w:r>
      <w:r>
        <w:rPr/>
        <w:t xml:space="preserve"> </w:t>
      </w:r>
      <w:r>
        <w:rPr/>
        <w:t>Murray, Janet, 1997, p. 43.</w:t>
      </w:r>
    </w:p>
  </w:footnote>
  <w:footnote w:id="179">
    <w:p>
      <w:pPr>
        <w:pStyle w:val="Footnote"/>
        <w:rPr/>
      </w:pPr>
      <w:r>
        <w:rPr>
          <w:rStyle w:val="FootnoteCharacters"/>
        </w:rPr>
        <w:footnoteRef/>
      </w:r>
      <w:r>
        <w:rPr/>
        <w:t xml:space="preserve"> </w:t>
      </w:r>
      <w:r>
        <w:rPr/>
        <w:t>Candy, Linda and Ferguson, Sam (</w:t>
      </w:r>
      <w:r>
        <w:rPr>
          <w:i/>
          <w:iCs/>
        </w:rPr>
        <w:t>eds.</w:t>
      </w:r>
      <w:r>
        <w:rPr/>
        <w:t>), 2014.</w:t>
      </w:r>
    </w:p>
  </w:footnote>
  <w:footnote w:id="180">
    <w:p>
      <w:pPr>
        <w:pStyle w:val="Footnote"/>
        <w:rPr/>
      </w:pPr>
      <w:r>
        <w:rPr>
          <w:rStyle w:val="FootnoteCharacters"/>
        </w:rPr>
        <w:footnoteRef/>
      </w:r>
      <w:r>
        <w:rPr/>
        <w:t xml:space="preserve"> </w:t>
      </w:r>
      <w:r>
        <w:rPr/>
        <w:t xml:space="preserve">Ryan, Marie-Laure </w:t>
      </w:r>
      <w:r>
        <w:rPr>
          <w:i/>
          <w:iCs/>
        </w:rPr>
        <w:t xml:space="preserve">Narrative As Virtual Reality 2: Revisiting Immersion and Interactivity in Literature and Electronic Media. </w:t>
      </w:r>
      <w:r>
        <w:rPr/>
        <w:t>Baltimore: John Hopkins University Press, 2015, p. 207.</w:t>
      </w:r>
    </w:p>
  </w:footnote>
  <w:footnote w:id="181">
    <w:p>
      <w:pPr>
        <w:pStyle w:val="Footnote"/>
        <w:rPr/>
      </w:pPr>
      <w:r>
        <w:rPr>
          <w:rStyle w:val="FootnoteCharacters"/>
        </w:rPr>
        <w:footnoteRef/>
      </w:r>
      <w:r>
        <w:rPr/>
        <w:t xml:space="preserve"> </w:t>
      </w:r>
      <w:r>
        <w:rPr/>
        <w:t>Laurel, Brenda, 1993, p.28.</w:t>
      </w:r>
    </w:p>
  </w:footnote>
  <w:footnote w:id="182">
    <w:p>
      <w:pPr>
        <w:pStyle w:val="Footnote"/>
        <w:rPr/>
      </w:pPr>
      <w:r>
        <w:rPr>
          <w:rStyle w:val="FootnoteCharacters"/>
        </w:rPr>
        <w:footnoteRef/>
      </w:r>
      <w:r>
        <w:rPr/>
        <w:t xml:space="preserve"> </w:t>
      </w:r>
      <w:r>
        <w:rPr/>
        <w:t xml:space="preserve">Campbell, Jim </w:t>
      </w:r>
      <w:r>
        <w:rPr>
          <w:i/>
          <w:iCs/>
        </w:rPr>
        <w:t>Portfolio (Installations)</w:t>
      </w:r>
      <w:r>
        <w:rPr/>
        <w:t xml:space="preserve">, 2018 [Online]. Available at: </w:t>
      </w:r>
      <w:hyperlink r:id="rId30">
        <w:r>
          <w:rPr>
            <w:rStyle w:val="InternetLink"/>
          </w:rPr>
          <w:t>http://www.jimcampbell.tv/portfolio/installations/</w:t>
        </w:r>
      </w:hyperlink>
      <w:r>
        <w:rPr/>
        <w:t xml:space="preserve"> [Accessed 8</w:t>
      </w:r>
      <w:r>
        <w:rPr>
          <w:vertAlign w:val="superscript"/>
        </w:rPr>
        <w:t>th</w:t>
      </w:r>
      <w:r>
        <w:rPr/>
        <w:t xml:space="preserve"> August 2018].</w:t>
      </w:r>
    </w:p>
  </w:footnote>
  <w:footnote w:id="183">
    <w:p>
      <w:pPr>
        <w:pStyle w:val="Footnote"/>
        <w:rPr/>
      </w:pPr>
      <w:r>
        <w:rPr>
          <w:rStyle w:val="FootnoteCharacters"/>
        </w:rPr>
        <w:footnoteRef/>
      </w:r>
      <w:r>
        <w:rPr/>
        <w:t xml:space="preserve"> </w:t>
      </w:r>
      <w:r>
        <w:rPr/>
        <w:t xml:space="preserve">Cheng, Ian </w:t>
      </w:r>
      <w:r>
        <w:rPr>
          <w:i/>
          <w:iCs/>
        </w:rPr>
        <w:t>iancheng</w:t>
      </w:r>
      <w:r>
        <w:rPr/>
        <w:t xml:space="preserve">, 2018 [Online]. Available at: </w:t>
      </w:r>
      <w:hyperlink r:id="rId31">
        <w:r>
          <w:rPr>
            <w:rStyle w:val="InternetLink"/>
          </w:rPr>
          <w:t>http://iancheng.com/</w:t>
        </w:r>
      </w:hyperlink>
      <w:r>
        <w:rPr/>
        <w:t xml:space="preserve"> [Accessed 8</w:t>
      </w:r>
      <w:r>
        <w:rPr>
          <w:vertAlign w:val="superscript"/>
        </w:rPr>
        <w:t>th</w:t>
      </w:r>
      <w:r>
        <w:rPr/>
        <w:t xml:space="preserve"> August 2018].</w:t>
      </w:r>
    </w:p>
  </w:footnote>
  <w:footnote w:id="184">
    <w:p>
      <w:pPr>
        <w:pStyle w:val="Footnote"/>
        <w:rPr/>
      </w:pPr>
      <w:r>
        <w:rPr>
          <w:rStyle w:val="FootnoteCharacters"/>
        </w:rPr>
        <w:footnoteRef/>
      </w:r>
      <w:r>
        <w:rPr/>
        <w:t xml:space="preserve"> </w:t>
      </w:r>
      <w:r>
        <w:rPr/>
        <w:t>Newman, James, 2002.</w:t>
      </w:r>
    </w:p>
  </w:footnote>
  <w:footnote w:id="185">
    <w:p>
      <w:pPr>
        <w:pStyle w:val="Footnote"/>
        <w:rPr/>
      </w:pPr>
      <w:r>
        <w:rPr>
          <w:rStyle w:val="FootnoteCharacters"/>
        </w:rPr>
        <w:footnoteRef/>
      </w:r>
      <w:r>
        <w:rPr/>
        <w:t xml:space="preserve"> </w:t>
      </w:r>
      <w:r>
        <w:rPr/>
        <w:t xml:space="preserve">Koster, Raph </w:t>
      </w:r>
      <w:r>
        <w:rPr>
          <w:i/>
          <w:iCs/>
        </w:rPr>
        <w:t>et al. AI Wish List: What Do Designers Want out of AI?</w:t>
      </w:r>
      <w:r>
        <w:rPr/>
        <w:t xml:space="preserve">, 2018 [Online]. Available at: </w:t>
      </w:r>
      <w:hyperlink r:id="rId32">
        <w:r>
          <w:rPr>
            <w:rStyle w:val="InternetLink"/>
          </w:rPr>
          <w:t>https://www.gdcvault.com/play/1024900/AI-Wish-List-What-Do</w:t>
        </w:r>
      </w:hyperlink>
      <w:r>
        <w:rPr/>
        <w:t xml:space="preserve"> [Accessed 8</w:t>
      </w:r>
      <w:r>
        <w:rPr>
          <w:vertAlign w:val="superscript"/>
        </w:rPr>
        <w:t>th</w:t>
      </w:r>
      <w:r>
        <w:rPr/>
        <w:t xml:space="preserve"> August 2018]. </w:t>
      </w:r>
    </w:p>
  </w:footnote>
  <w:footnote w:id="186">
    <w:p>
      <w:pPr>
        <w:pStyle w:val="Footnote"/>
        <w:rPr/>
      </w:pPr>
      <w:r>
        <w:rPr>
          <w:rStyle w:val="FootnoteCharacters"/>
        </w:rPr>
        <w:footnoteRef/>
      </w:r>
      <w:r>
        <w:rPr/>
        <w:t xml:space="preserve"> </w:t>
      </w:r>
      <w:r>
        <w:rPr/>
        <w:t>Salen, Katie and Zimmerman, Eric, 2004, p. 69.</w:t>
      </w:r>
    </w:p>
  </w:footnote>
  <w:footnote w:id="187">
    <w:p>
      <w:pPr>
        <w:pStyle w:val="Footnote"/>
        <w:rPr/>
      </w:pPr>
      <w:r>
        <w:rPr>
          <w:rStyle w:val="FootnoteCharacters"/>
        </w:rPr>
        <w:footnoteRef/>
      </w:r>
      <w:r>
        <w:rPr/>
        <w:t xml:space="preserve"> </w:t>
      </w:r>
      <w:r>
        <w:rPr/>
        <w:t xml:space="preserve">Cameron, Andy </w:t>
      </w:r>
      <w:r>
        <w:rPr>
          <w:i/>
          <w:iCs/>
        </w:rPr>
        <w:t>Dissimulations: Illusions of Interactivity</w:t>
      </w:r>
      <w:r>
        <w:rPr/>
        <w:t xml:space="preserve">, 1995 [Online]. Available at: </w:t>
      </w:r>
      <w:hyperlink r:id="rId33">
        <w:r>
          <w:rPr>
            <w:rStyle w:val="InternetLink"/>
          </w:rPr>
          <w:t>http://infotyte.rmit.edu.au/rebecca/html/dissimula-tions</w:t>
        </w:r>
      </w:hyperlink>
      <w:r>
        <w:rPr/>
        <w:t xml:space="preserve"> [Accessed 8</w:t>
      </w:r>
      <w:r>
        <w:rPr>
          <w:vertAlign w:val="superscript"/>
        </w:rPr>
        <w:t>th</w:t>
      </w:r>
      <w:r>
        <w:rPr/>
        <w:t xml:space="preserve"> August 2018].</w:t>
      </w:r>
    </w:p>
  </w:footnote>
  <w:footnote w:id="188">
    <w:p>
      <w:pPr>
        <w:pStyle w:val="Footnote"/>
        <w:rPr/>
      </w:pPr>
      <w:r>
        <w:rPr>
          <w:rStyle w:val="FootnoteCharacters"/>
        </w:rPr>
        <w:footnoteRef/>
      </w:r>
      <w:r>
        <w:rPr/>
        <w:t xml:space="preserve"> </w:t>
      </w:r>
      <w:r>
        <w:rPr/>
        <w:t xml:space="preserve">Dreher, Thomas </w:t>
      </w:r>
      <w:r>
        <w:rPr>
          <w:i/>
          <w:iCs/>
        </w:rPr>
        <w:t>History of Computer Art</w:t>
      </w:r>
      <w:r>
        <w:rPr/>
        <w:t xml:space="preserve">, 2015 [Online]. Available at: </w:t>
      </w:r>
      <w:hyperlink r:id="rId34">
        <w:r>
          <w:rPr>
            <w:rStyle w:val="InternetLink"/>
          </w:rPr>
          <w:t>http://iasl.uni-muenchen.de/links/GCA_Indexe.html</w:t>
        </w:r>
      </w:hyperlink>
      <w:r>
        <w:rPr/>
        <w:t xml:space="preserve"> [Accessed 8</w:t>
      </w:r>
      <w:r>
        <w:rPr>
          <w:vertAlign w:val="superscript"/>
        </w:rPr>
        <w:t>th</w:t>
      </w:r>
      <w:r>
        <w:rPr/>
        <w:t xml:space="preserve"> August 2018]. </w:t>
      </w:r>
    </w:p>
  </w:footnote>
  <w:footnote w:id="189">
    <w:p>
      <w:pPr>
        <w:pStyle w:val="Footnote"/>
        <w:rPr/>
      </w:pPr>
      <w:r>
        <w:rPr>
          <w:rStyle w:val="FootnoteCharacters"/>
        </w:rPr>
        <w:footnoteRef/>
      </w:r>
      <w:r>
        <w:rPr/>
        <w:t xml:space="preserve"> </w:t>
      </w:r>
      <w:r>
        <w:rPr/>
        <w:t>Mondloch, Kate,  2014, p.149.</w:t>
      </w:r>
    </w:p>
  </w:footnote>
  <w:footnote w:id="190">
    <w:p>
      <w:pPr>
        <w:pStyle w:val="Footnote"/>
        <w:rPr/>
      </w:pPr>
      <w:r>
        <w:rPr>
          <w:rStyle w:val="FootnoteCharacters"/>
        </w:rPr>
        <w:footnoteRef/>
      </w:r>
      <w:r>
        <w:rPr/>
        <w:t xml:space="preserve"> </w:t>
      </w:r>
      <w:r>
        <w:rPr/>
        <w:t xml:space="preserve">Hansen, Mark </w:t>
      </w:r>
      <w:r>
        <w:rPr>
          <w:i/>
          <w:iCs/>
        </w:rPr>
        <w:t xml:space="preserve">Bodies In Code: Interfaces with Digital Media. </w:t>
      </w:r>
      <w:r>
        <w:rPr/>
        <w:t>London: Routledge, 2006.</w:t>
      </w:r>
    </w:p>
  </w:footnote>
  <w:footnote w:id="191">
    <w:p>
      <w:pPr>
        <w:pStyle w:val="Footnote"/>
        <w:rPr/>
      </w:pPr>
      <w:r>
        <w:rPr>
          <w:rStyle w:val="FootnoteCharacters"/>
        </w:rPr>
        <w:footnoteRef/>
      </w:r>
      <w:r>
        <w:rPr/>
        <w:t xml:space="preserve"> </w:t>
      </w:r>
      <w:r>
        <w:rPr/>
        <w:t>Therrien, Carl, ‘Interface’</w:t>
      </w:r>
      <w:r>
        <w:rPr>
          <w:i/>
          <w:iCs/>
        </w:rPr>
        <w:t xml:space="preserve"> In:</w:t>
      </w:r>
      <w:r>
        <w:rPr>
          <w:i w:val="false"/>
          <w:iCs w:val="false"/>
        </w:rPr>
        <w:t xml:space="preserve"> Ryan, Marie Laure</w:t>
      </w:r>
      <w:r>
        <w:rPr>
          <w:i/>
          <w:iCs/>
        </w:rPr>
        <w:t xml:space="preserve"> et al.</w:t>
      </w:r>
      <w:r>
        <w:rPr>
          <w:i w:val="false"/>
          <w:iCs w:val="false"/>
        </w:rPr>
        <w:t xml:space="preserve"> (</w:t>
      </w:r>
      <w:r>
        <w:rPr>
          <w:i/>
          <w:iCs/>
        </w:rPr>
        <w:t>eds.</w:t>
      </w:r>
      <w:r>
        <w:rPr>
          <w:i w:val="false"/>
          <w:iCs w:val="false"/>
        </w:rPr>
        <w:t xml:space="preserve">), </w:t>
      </w:r>
      <w:r>
        <w:rPr/>
        <w:t>2014, pp. 305 – 309.</w:t>
      </w:r>
    </w:p>
  </w:footnote>
  <w:footnote w:id="192">
    <w:p>
      <w:pPr>
        <w:pStyle w:val="Footnote"/>
        <w:rPr/>
      </w:pPr>
      <w:r>
        <w:rPr>
          <w:rStyle w:val="FootnoteCharacters"/>
        </w:rPr>
        <w:footnoteRef/>
      </w:r>
      <w:r>
        <w:rPr/>
        <w:t xml:space="preserve">  </w:t>
      </w:r>
      <w:r>
        <w:rPr/>
        <w:t xml:space="preserve">Roth, Christian and Koenitz, Hartmut ‘Evaluating the User Experience of Interactive Digital Narrative’. </w:t>
      </w:r>
      <w:r>
        <w:rPr>
          <w:i/>
          <w:iCs/>
        </w:rPr>
        <w:t>Proceedings of the 1</w:t>
      </w:r>
      <w:r>
        <w:rPr>
          <w:i/>
          <w:iCs/>
          <w:vertAlign w:val="superscript"/>
        </w:rPr>
        <w:t>st</w:t>
      </w:r>
      <w:r>
        <w:rPr>
          <w:i/>
          <w:iCs/>
        </w:rPr>
        <w:t xml:space="preserve"> International Workshop on Multimedia Alternate </w:t>
      </w:r>
      <w:r>
        <w:rPr/>
        <w:t>Realities (2016), pp.31 -36.</w:t>
      </w:r>
    </w:p>
  </w:footnote>
  <w:footnote w:id="193">
    <w:p>
      <w:pPr>
        <w:pStyle w:val="Footnote"/>
        <w:rPr/>
      </w:pPr>
      <w:r>
        <w:rPr>
          <w:rStyle w:val="FootnoteCharacters"/>
        </w:rPr>
        <w:footnoteRef/>
      </w:r>
      <w:r>
        <w:rPr/>
        <w:t xml:space="preserve"> </w:t>
      </w:r>
      <w:r>
        <w:rPr/>
        <w:t>Anthropy, Anna and Clark, Naomi, 2014, p. 137.</w:t>
      </w:r>
    </w:p>
  </w:footnote>
  <w:footnote w:id="194">
    <w:p>
      <w:pPr>
        <w:pStyle w:val="Footnote"/>
        <w:rPr/>
      </w:pPr>
      <w:r>
        <w:rPr>
          <w:rStyle w:val="FootnoteCharacters"/>
        </w:rPr>
        <w:footnoteRef/>
      </w:r>
      <w:r>
        <w:rPr/>
        <w:t xml:space="preserve"> </w:t>
      </w:r>
      <w:r>
        <w:rPr/>
        <w:t xml:space="preserve">Koenitz, Hartmut </w:t>
      </w:r>
      <w:r>
        <w:rPr>
          <w:i/>
          <w:iCs/>
        </w:rPr>
        <w:t>et al,</w:t>
      </w:r>
      <w:r>
        <w:rPr/>
        <w:t>, 2015, p. 98.</w:t>
      </w:r>
    </w:p>
  </w:footnote>
  <w:footnote w:id="195">
    <w:p>
      <w:pPr>
        <w:pStyle w:val="Footnote"/>
        <w:rPr/>
      </w:pPr>
      <w:r>
        <w:rPr>
          <w:rStyle w:val="FootnoteCharacters"/>
        </w:rPr>
        <w:footnoteRef/>
      </w:r>
      <w:r>
        <w:rPr/>
        <w:t xml:space="preserve"> </w:t>
      </w:r>
      <w:r>
        <w:rPr/>
        <w:t xml:space="preserve">Koenitz, Hartmut 'Design Approaches for Interactive Digital Narratives'. </w:t>
      </w:r>
      <w:r>
        <w:rPr>
          <w:i/>
          <w:iCs/>
        </w:rPr>
        <w:t xml:space="preserve">In: </w:t>
      </w:r>
      <w:r>
        <w:rPr/>
        <w:t xml:space="preserve">Schoenau-Fog, Henrik </w:t>
      </w:r>
      <w:r>
        <w:rPr>
          <w:i/>
          <w:iCs/>
        </w:rPr>
        <w:t xml:space="preserve">et al. </w:t>
      </w:r>
      <w:r>
        <w:rPr/>
        <w:t>(</w:t>
      </w:r>
      <w:r>
        <w:rPr>
          <w:i/>
          <w:iCs/>
        </w:rPr>
        <w:t>eds.</w:t>
      </w:r>
      <w:r>
        <w:rPr/>
        <w:t xml:space="preserve">) </w:t>
      </w:r>
      <w:r>
        <w:rPr>
          <w:i/>
          <w:iCs/>
        </w:rPr>
        <w:t>Interactive Storytelling: 8</w:t>
      </w:r>
      <w:r>
        <w:rPr>
          <w:i/>
          <w:iCs/>
          <w:vertAlign w:val="superscript"/>
        </w:rPr>
        <w:t>th</w:t>
      </w:r>
      <w:r>
        <w:rPr>
          <w:i/>
          <w:iCs/>
        </w:rPr>
        <w:t xml:space="preserve"> International Conference on Interactive Storytelling</w:t>
      </w:r>
      <w:r>
        <w:rPr/>
        <w:t>. Heidelberg: Springer, 2015, pp. 50 – 58, p. 52.</w:t>
      </w:r>
    </w:p>
  </w:footnote>
  <w:footnote w:id="196">
    <w:p>
      <w:pPr>
        <w:pStyle w:val="Footnote"/>
        <w:rPr/>
      </w:pPr>
      <w:r>
        <w:rPr>
          <w:rStyle w:val="FootnoteCharacters"/>
        </w:rPr>
        <w:footnoteRef/>
      </w:r>
      <w:r>
        <w:rPr/>
        <w:t xml:space="preserve"> </w:t>
      </w:r>
      <w:r>
        <w:rPr/>
        <w:t>Ibid.</w:t>
      </w:r>
    </w:p>
  </w:footnote>
  <w:footnote w:id="197">
    <w:p>
      <w:pPr>
        <w:pStyle w:val="Footnote"/>
        <w:rPr/>
      </w:pPr>
      <w:r>
        <w:rPr>
          <w:rStyle w:val="FootnoteCharacters"/>
        </w:rPr>
        <w:footnoteRef/>
      </w:r>
      <w:r>
        <w:rPr/>
        <w:t xml:space="preserve"> </w:t>
      </w:r>
      <w:r>
        <w:rPr/>
        <w:t>Bogost, Ian, 2015.</w:t>
      </w:r>
    </w:p>
  </w:footnote>
  <w:footnote w:id="198">
    <w:p>
      <w:pPr>
        <w:pStyle w:val="Footnote"/>
        <w:rPr/>
      </w:pPr>
      <w:r>
        <w:rPr>
          <w:rStyle w:val="FootnoteCharacters"/>
        </w:rPr>
        <w:footnoteRef/>
      </w:r>
      <w:r>
        <w:rPr/>
        <w:t xml:space="preserve"> </w:t>
      </w:r>
      <w:r>
        <w:rPr/>
        <w:t>Murray, Janet, 1997, p. 88.</w:t>
      </w:r>
    </w:p>
  </w:footnote>
  <w:footnote w:id="199">
    <w:p>
      <w:pPr>
        <w:pStyle w:val="Footnote"/>
        <w:rPr/>
      </w:pPr>
      <w:r>
        <w:rPr>
          <w:rStyle w:val="FootnoteCharacters"/>
        </w:rPr>
        <w:footnoteRef/>
      </w:r>
      <w:r>
        <w:rPr/>
        <w:t xml:space="preserve"> </w:t>
      </w:r>
      <w:r>
        <w:rPr/>
        <w:t xml:space="preserve">Koenitz, Hartmut </w:t>
      </w:r>
      <w:r>
        <w:rPr>
          <w:i/>
          <w:iCs/>
        </w:rPr>
        <w:t>et al.</w:t>
      </w:r>
      <w:r>
        <w:rPr/>
        <w:t>, 2015, p. 98.</w:t>
      </w:r>
    </w:p>
  </w:footnote>
  <w:footnote w:id="200">
    <w:p>
      <w:pPr>
        <w:pStyle w:val="Footnote"/>
        <w:rPr/>
      </w:pPr>
      <w:r>
        <w:rPr>
          <w:rStyle w:val="FootnoteCharacters"/>
        </w:rPr>
        <w:footnoteRef/>
      </w:r>
      <w:r>
        <w:rPr/>
        <w:t xml:space="preserve"> </w:t>
      </w:r>
      <w:r>
        <w:rPr/>
        <w:t xml:space="preserve">Grier, David Alan. </w:t>
      </w:r>
      <w:r>
        <w:rPr>
          <w:i/>
          <w:iCs/>
        </w:rPr>
        <w:t xml:space="preserve">When Computers Were Human. </w:t>
      </w:r>
      <w:r>
        <w:rPr/>
        <w:t>Oxford: Princeton University Press, 2005.</w:t>
      </w:r>
    </w:p>
  </w:footnote>
  <w:footnote w:id="201">
    <w:p>
      <w:pPr>
        <w:pStyle w:val="Footnote"/>
        <w:rPr/>
      </w:pPr>
      <w:r>
        <w:rPr>
          <w:rStyle w:val="FootnoteCharacters"/>
        </w:rPr>
        <w:footnoteRef/>
      </w:r>
      <w:r>
        <w:rPr/>
        <w:t xml:space="preserve"> </w:t>
      </w:r>
      <w:r>
        <w:rPr/>
        <w:t xml:space="preserve">Frost, Anthony and Yarrow, Ralph </w:t>
      </w:r>
      <w:r>
        <w:rPr>
          <w:i/>
          <w:iCs/>
        </w:rPr>
        <w:t xml:space="preserve">Improvisation in Drama, Theatre and Performance: History, Practice, Theory. </w:t>
      </w:r>
      <w:r>
        <w:rPr/>
        <w:t>London: Palgrave Macmillan, 2007.</w:t>
      </w:r>
    </w:p>
  </w:footnote>
  <w:footnote w:id="202">
    <w:p>
      <w:pPr>
        <w:pStyle w:val="Footnote"/>
        <w:rPr/>
      </w:pPr>
      <w:r>
        <w:rPr>
          <w:rStyle w:val="FootnoteCharacters"/>
        </w:rPr>
        <w:footnoteRef/>
      </w:r>
      <w:r>
        <w:rPr/>
        <w:t xml:space="preserve"> </w:t>
      </w:r>
      <w:r>
        <w:rPr/>
        <w:t xml:space="preserve">Matthews, Harry and Brotchie, Alastair </w:t>
      </w:r>
      <w:r>
        <w:rPr>
          <w:i/>
          <w:iCs/>
        </w:rPr>
        <w:t xml:space="preserve">Oulipo Compendium. </w:t>
      </w:r>
      <w:r>
        <w:rPr/>
        <w:t>London: Atlas Press, 2010.</w:t>
      </w:r>
    </w:p>
  </w:footnote>
  <w:footnote w:id="203">
    <w:p>
      <w:pPr>
        <w:pStyle w:val="Footnote"/>
        <w:rPr/>
      </w:pPr>
      <w:r>
        <w:rPr>
          <w:rStyle w:val="FootnoteCharacters"/>
        </w:rPr>
        <w:footnoteRef/>
      </w:r>
      <w:r>
        <w:rPr/>
        <w:t xml:space="preserve"> </w:t>
      </w:r>
      <w:r>
        <w:rPr/>
        <w:t xml:space="preserve">Bowman, Sarah Lynne </w:t>
      </w:r>
      <w:r>
        <w:rPr>
          <w:i/>
          <w:iCs/>
        </w:rPr>
        <w:t xml:space="preserve">The Functions of Role-Playing Games: How Participants Create Community, Solve Problems and Explore Identity. </w:t>
      </w:r>
      <w:r>
        <w:rPr/>
        <w:t xml:space="preserve">North Carolina: McFarland and Company, 2010. </w:t>
      </w:r>
    </w:p>
  </w:footnote>
  <w:footnote w:id="204">
    <w:p>
      <w:pPr>
        <w:pStyle w:val="Footnote"/>
        <w:rPr/>
      </w:pPr>
      <w:r>
        <w:rPr>
          <w:rStyle w:val="FootnoteCharacters"/>
        </w:rPr>
        <w:footnoteRef/>
      </w:r>
      <w:r>
        <w:rPr>
          <w:rFonts w:cs="Georgia"/>
          <w:sz w:val="18"/>
          <w:szCs w:val="18"/>
        </w:rPr>
        <w:t xml:space="preserve">Keogh, Brendan </w:t>
      </w:r>
      <w:r>
        <w:rPr>
          <w:rFonts w:cs="Georgia"/>
          <w:i/>
          <w:iCs/>
          <w:sz w:val="18"/>
          <w:szCs w:val="18"/>
        </w:rPr>
        <w:t>Videogames aren't special. Videogames aren't unique</w:t>
      </w:r>
      <w:r>
        <w:rPr>
          <w:rFonts w:cs="Georgia"/>
          <w:sz w:val="18"/>
          <w:szCs w:val="18"/>
        </w:rPr>
        <w:t xml:space="preserve">, 2015. [Online] Available from: </w:t>
      </w:r>
      <w:hyperlink r:id="rId35">
        <w:r>
          <w:rPr>
            <w:rStyle w:val="InternetLink"/>
            <w:rFonts w:cs="Georgia"/>
            <w:sz w:val="18"/>
            <w:szCs w:val="18"/>
          </w:rPr>
          <w:t>https://brkeogh.com/2015/04/30/videogames-arent-special-videogames-arent-unique/</w:t>
        </w:r>
      </w:hyperlink>
      <w:r>
        <w:rPr>
          <w:rFonts w:cs="Georgia"/>
          <w:sz w:val="18"/>
          <w:szCs w:val="18"/>
        </w:rPr>
        <w:t xml:space="preserve"> [Accessed 30</w:t>
      </w:r>
      <w:r>
        <w:rPr>
          <w:rFonts w:cs="Georgia"/>
          <w:sz w:val="18"/>
          <w:szCs w:val="18"/>
          <w:vertAlign w:val="superscript"/>
        </w:rPr>
        <w:t>th</w:t>
      </w:r>
      <w:r>
        <w:rPr>
          <w:rFonts w:cs="Georgia"/>
          <w:sz w:val="18"/>
          <w:szCs w:val="18"/>
        </w:rPr>
        <w:t xml:space="preserve"> March 2018].</w:t>
      </w:r>
      <w:r>
        <w:rPr>
          <w:rFonts w:cs="Georgia"/>
          <w:i/>
          <w:iCs/>
          <w:sz w:val="18"/>
          <w:szCs w:val="18"/>
        </w:rPr>
        <w:t xml:space="preserve"> </w:t>
      </w:r>
    </w:p>
  </w:footnote>
  <w:footnote w:id="205">
    <w:p>
      <w:pPr>
        <w:pStyle w:val="Footnote"/>
        <w:rPr/>
      </w:pPr>
      <w:r>
        <w:rPr>
          <w:rStyle w:val="FootnoteCharacters"/>
        </w:rPr>
        <w:footnoteRef/>
      </w:r>
      <w:r>
        <w:rPr/>
        <w:t xml:space="preserve"> </w:t>
      </w:r>
      <w:r>
        <w:rPr/>
        <w:t>Keogh, Brendan, 2015.</w:t>
      </w:r>
    </w:p>
  </w:footnote>
  <w:footnote w:id="206">
    <w:p>
      <w:pPr>
        <w:pStyle w:val="Footnote"/>
        <w:rPr/>
      </w:pPr>
      <w:r>
        <w:rPr>
          <w:rStyle w:val="FootnoteCharacters"/>
        </w:rPr>
        <w:footnoteRef/>
      </w:r>
      <w:r>
        <w:rPr/>
        <w:t xml:space="preserve"> </w:t>
      </w:r>
      <w:r>
        <w:rPr/>
        <w:t xml:space="preserve">Rajewsky, Irina 'Intermediality, Intertextuality and Remediation: A Literary Perspective on Intermediality'. </w:t>
      </w:r>
      <w:r>
        <w:rPr>
          <w:i/>
          <w:iCs/>
        </w:rPr>
        <w:t xml:space="preserve">Intermedialites </w:t>
      </w:r>
      <w:r>
        <w:rPr/>
        <w:t>6 (1), 2005, pp. 43–64, p. 43.</w:t>
      </w:r>
    </w:p>
  </w:footnote>
  <w:footnote w:id="207">
    <w:p>
      <w:pPr>
        <w:pStyle w:val="Footnote"/>
        <w:rPr/>
      </w:pPr>
      <w:r>
        <w:rPr>
          <w:rStyle w:val="FootnoteCharacters"/>
        </w:rPr>
        <w:footnoteRef/>
      </w:r>
      <w:r>
        <w:rPr/>
        <w:t xml:space="preserve"> </w:t>
      </w:r>
      <w:r>
        <w:rPr/>
        <w:t xml:space="preserve">Murray, Janet </w:t>
      </w:r>
      <w:r>
        <w:rPr>
          <w:i/>
          <w:iCs/>
        </w:rPr>
        <w:t>Hamlet on the Holodeck: The Future of Narrative In Cyberspace</w:t>
      </w:r>
      <w:r>
        <w:rPr/>
        <w:t>. Boston: MIT Press, 1997, p. 132</w:t>
      </w:r>
    </w:p>
  </w:footnote>
  <w:footnote w:id="208">
    <w:p>
      <w:pPr>
        <w:pStyle w:val="Footnote"/>
        <w:rPr/>
      </w:pPr>
      <w:r>
        <w:rPr>
          <w:rStyle w:val="FootnoteCharacters"/>
        </w:rPr>
        <w:footnoteRef/>
      </w:r>
      <w:r>
        <w:rPr/>
        <w:t xml:space="preserve"> </w:t>
      </w:r>
      <w:r>
        <w:rPr/>
        <w:t xml:space="preserve">Crawford, Chris </w:t>
      </w:r>
      <w:r>
        <w:rPr>
          <w:i/>
          <w:iCs/>
        </w:rPr>
        <w:t xml:space="preserve">Art of Computer Game Design. </w:t>
      </w:r>
      <w:r>
        <w:rPr/>
        <w:t>New York: McGraw-Hill, 1984, p. 9.</w:t>
      </w:r>
    </w:p>
  </w:footnote>
  <w:footnote w:id="209">
    <w:p>
      <w:pPr>
        <w:pStyle w:val="Footnote"/>
        <w:rPr/>
      </w:pPr>
      <w:r>
        <w:rPr>
          <w:rStyle w:val="FootnoteCharacters"/>
        </w:rPr>
        <w:footnoteRef/>
      </w:r>
      <w:r>
        <w:rPr/>
        <w:t xml:space="preserve"> </w:t>
      </w:r>
      <w:r>
        <w:rPr/>
        <w:t xml:space="preserve">Mateas, Michael 'Expressive AI: A Hybrid Art And Science Practice' </w:t>
      </w:r>
      <w:r>
        <w:rPr>
          <w:i/>
          <w:iCs/>
        </w:rPr>
        <w:t>Leonardo</w:t>
      </w:r>
      <w:r>
        <w:rPr/>
        <w:t xml:space="preserve"> 34 (2), 2001, pp. 147-153.</w:t>
      </w:r>
    </w:p>
  </w:footnote>
  <w:footnote w:id="210">
    <w:p>
      <w:pPr>
        <w:pStyle w:val="Footnote"/>
        <w:rPr/>
      </w:pPr>
      <w:r>
        <w:rPr>
          <w:rStyle w:val="FootnoteCharacters"/>
        </w:rPr>
        <w:footnoteRef/>
      </w:r>
      <w:r>
        <w:rPr/>
        <w:t xml:space="preserve"> </w:t>
      </w:r>
      <w:r>
        <w:rPr/>
        <w:t xml:space="preserve">Flanagan, Mary </w:t>
      </w:r>
      <w:r>
        <w:rPr>
          <w:i/>
          <w:iCs/>
        </w:rPr>
        <w:t xml:space="preserve">Critical Play: Radical Game Design. </w:t>
      </w:r>
      <w:r>
        <w:rPr/>
        <w:t>Massachussetts: The MIT Press, 2009, p. 140.</w:t>
      </w:r>
    </w:p>
  </w:footnote>
  <w:footnote w:id="211">
    <w:p>
      <w:pPr>
        <w:pStyle w:val="Footnote"/>
        <w:rPr/>
      </w:pPr>
      <w:r>
        <w:rPr>
          <w:rStyle w:val="FootnoteCharacters"/>
        </w:rPr>
        <w:footnoteRef/>
      </w:r>
      <w:r>
        <w:rPr/>
        <w:t xml:space="preserve"> </w:t>
      </w:r>
      <w:r>
        <w:rPr/>
        <w:t xml:space="preserve">Koenitz, Hartmut </w:t>
      </w:r>
      <w:r>
        <w:rPr>
          <w:i/>
          <w:iCs/>
        </w:rPr>
        <w:t>et al.</w:t>
      </w:r>
      <w:r>
        <w:rPr/>
        <w:t>, 2015, p. 92.</w:t>
      </w:r>
    </w:p>
  </w:footnote>
  <w:footnote w:id="212">
    <w:p>
      <w:pPr>
        <w:pStyle w:val="Footnote"/>
        <w:rPr/>
      </w:pPr>
      <w:r>
        <w:rPr>
          <w:rStyle w:val="FootnoteCharacters"/>
        </w:rPr>
        <w:footnoteRef/>
      </w:r>
      <w:r>
        <w:rPr/>
        <w:t xml:space="preserve"> </w:t>
      </w:r>
      <w:r>
        <w:rPr/>
        <w:t>Candy, Linda and Ferguson, Sam (</w:t>
      </w:r>
      <w:r>
        <w:rPr>
          <w:i/>
          <w:iCs/>
        </w:rPr>
        <w:t>eds.</w:t>
      </w:r>
      <w:r>
        <w:rPr/>
        <w:t xml:space="preserve">) </w:t>
      </w:r>
      <w:r>
        <w:rPr>
          <w:i/>
          <w:iCs/>
        </w:rPr>
        <w:t xml:space="preserve">Interactive Experience in the Digital Age. </w:t>
      </w:r>
      <w:r>
        <w:rPr/>
        <w:t>London: Springer, 2014, p. 2.</w:t>
      </w:r>
    </w:p>
  </w:footnote>
  <w:footnote w:id="213">
    <w:p>
      <w:pPr>
        <w:pStyle w:val="Footnote"/>
        <w:rPr/>
      </w:pPr>
      <w:r>
        <w:rPr>
          <w:rStyle w:val="FootnoteCharacters"/>
        </w:rPr>
        <w:footnoteRef/>
      </w:r>
      <w:r>
        <w:rPr/>
        <w:t xml:space="preserve"> </w:t>
      </w:r>
      <w:r>
        <w:rPr/>
        <w:t xml:space="preserve">Sterrett, Susan 'Turing's Two Tests For Intelligence*'. </w:t>
      </w:r>
      <w:r>
        <w:rPr>
          <w:i/>
          <w:iCs/>
        </w:rPr>
        <w:t xml:space="preserve">Minds and Machines </w:t>
      </w:r>
      <w:r>
        <w:rPr/>
        <w:t xml:space="preserve">10 (4), 2000, pp. 541 – 559. </w:t>
      </w:r>
    </w:p>
  </w:footnote>
  <w:footnote w:id="214">
    <w:p>
      <w:pPr>
        <w:pStyle w:val="Footnote"/>
        <w:rPr/>
      </w:pPr>
      <w:r>
        <w:rPr>
          <w:rStyle w:val="FootnoteCharacters"/>
        </w:rPr>
        <w:footnoteRef/>
      </w:r>
      <w:r>
        <w:rPr/>
        <w:t xml:space="preserve"> </w:t>
      </w:r>
      <w:r>
        <w:rPr/>
        <w:t xml:space="preserve">Turing, Alan 'Computing Machinery &amp; Intelligence'. </w:t>
      </w:r>
      <w:r>
        <w:rPr>
          <w:i/>
          <w:iCs/>
        </w:rPr>
        <w:t xml:space="preserve">Mind </w:t>
      </w:r>
      <w:r>
        <w:rPr/>
        <w:t>49 (22), 1950, pp. 1 – 22.</w:t>
      </w:r>
    </w:p>
  </w:footnote>
  <w:footnote w:id="215">
    <w:p>
      <w:pPr>
        <w:pStyle w:val="Footnote"/>
        <w:rPr/>
      </w:pPr>
      <w:r>
        <w:rPr>
          <w:rStyle w:val="FootnoteCharacters"/>
        </w:rPr>
        <w:footnoteRef/>
      </w:r>
      <w:r>
        <w:rPr/>
        <w:t xml:space="preserve"> </w:t>
      </w:r>
      <w:r>
        <w:rPr/>
        <w:t xml:space="preserve">McCorduck, Pamela </w:t>
      </w:r>
      <w:r>
        <w:rPr>
          <w:i/>
          <w:iCs/>
        </w:rPr>
        <w:t>Machines Who Think</w:t>
      </w:r>
      <w:r>
        <w:rPr/>
        <w:t>. San Francisco: W.H. Freeman, 1979, p. 380.</w:t>
      </w:r>
    </w:p>
  </w:footnote>
  <w:footnote w:id="216">
    <w:p>
      <w:pPr>
        <w:pStyle w:val="Footnote"/>
        <w:rPr/>
      </w:pPr>
      <w:r>
        <w:rPr>
          <w:rStyle w:val="FootnoteCharacters"/>
        </w:rPr>
        <w:footnoteRef/>
      </w:r>
      <w:r>
        <w:rPr/>
        <w:t xml:space="preserve"> </w:t>
      </w:r>
      <w:r>
        <w:rPr/>
        <w:t xml:space="preserve">Madigan, James </w:t>
      </w:r>
      <w:r>
        <w:rPr>
          <w:i/>
          <w:iCs/>
        </w:rPr>
        <w:t>Getting Gamers: The Psychology of Video Games and their Impact on the People Who Play Them</w:t>
      </w:r>
      <w:r>
        <w:rPr/>
        <w:t>. Maryland: Rowman &amp; Littlefield, 2015.</w:t>
      </w:r>
    </w:p>
  </w:footnote>
  <w:footnote w:id="217">
    <w:p>
      <w:pPr>
        <w:pStyle w:val="Footnote"/>
        <w:rPr/>
      </w:pPr>
      <w:r>
        <w:rPr>
          <w:rStyle w:val="FootnoteCharacters"/>
        </w:rPr>
        <w:footnoteRef/>
      </w:r>
      <w:r>
        <w:rPr/>
        <w:t xml:space="preserve"> </w:t>
      </w:r>
      <w:r>
        <w:rPr/>
        <w:t>Koenitz, Harmut ‘Narrative in Videogames’</w:t>
      </w:r>
      <w:r>
        <w:rPr>
          <w:i/>
          <w:iCs/>
        </w:rPr>
        <w:t xml:space="preserve"> In:</w:t>
      </w:r>
      <w:r>
        <w:rPr/>
        <w:t xml:space="preserve"> Lee, Newton</w:t>
      </w:r>
      <w:r>
        <w:rPr>
          <w:i/>
          <w:iCs/>
        </w:rPr>
        <w:t xml:space="preserve"> (eds.</w:t>
      </w:r>
      <w:r>
        <w:rPr/>
        <w:t>)</w:t>
      </w:r>
      <w:r>
        <w:rPr>
          <w:i/>
          <w:iCs/>
        </w:rPr>
        <w:t xml:space="preserve"> Encyclopedia of Computer Graphics and Games. </w:t>
      </w:r>
      <w:r>
        <w:rPr>
          <w:i w:val="false"/>
          <w:iCs w:val="false"/>
        </w:rPr>
        <w:t>London: Springer, 2018.</w:t>
      </w:r>
    </w:p>
  </w:footnote>
  <w:footnote w:id="218">
    <w:p>
      <w:pPr>
        <w:pStyle w:val="Footnote"/>
        <w:rPr/>
      </w:pPr>
      <w:r>
        <w:rPr>
          <w:rStyle w:val="FootnoteCharacters"/>
        </w:rPr>
        <w:footnoteRef/>
      </w:r>
      <w:r>
        <w:rPr/>
        <w:t xml:space="preserve"> </w:t>
      </w:r>
      <w:r>
        <w:rPr/>
        <w:t>Caracciolo, Marco, 2013.</w:t>
      </w:r>
    </w:p>
  </w:footnote>
  <w:footnote w:id="219">
    <w:p>
      <w:pPr>
        <w:pStyle w:val="Footnote"/>
        <w:rPr/>
      </w:pPr>
      <w:r>
        <w:rPr>
          <w:rStyle w:val="FootnoteCharacters"/>
        </w:rPr>
        <w:footnoteRef/>
      </w:r>
      <w:r>
        <w:rPr>
          <w:rFonts w:cs="Times New Roman"/>
          <w:sz w:val="18"/>
          <w:szCs w:val="18"/>
        </w:rPr>
        <w:t xml:space="preserve"> </w:t>
      </w:r>
      <w:r>
        <w:rPr>
          <w:rFonts w:cs="Times New Roman"/>
          <w:sz w:val="18"/>
          <w:szCs w:val="18"/>
        </w:rPr>
        <w:t xml:space="preserve">Tennent, Paul </w:t>
      </w:r>
      <w:r>
        <w:rPr>
          <w:rFonts w:cs="Times New Roman"/>
          <w:i/>
          <w:iCs/>
          <w:sz w:val="18"/>
          <w:szCs w:val="18"/>
        </w:rPr>
        <w:t>et al. '</w:t>
      </w:r>
      <w:r>
        <w:rPr>
          <w:rFonts w:cs="Times New Roman"/>
          <w:sz w:val="18"/>
          <w:szCs w:val="18"/>
        </w:rPr>
        <w:t xml:space="preserve">The Challenges of Visual-Kinaesthetic Experience' </w:t>
      </w:r>
      <w:r>
        <w:rPr>
          <w:rFonts w:cs="Times New Roman"/>
          <w:i/>
          <w:iCs/>
          <w:sz w:val="18"/>
          <w:szCs w:val="18"/>
        </w:rPr>
        <w:t xml:space="preserve">Proceedings of the 2017 Conference on Designing Interactive Systems, </w:t>
      </w:r>
      <w:r>
        <w:rPr>
          <w:rFonts w:cs="Times New Roman"/>
          <w:sz w:val="18"/>
          <w:szCs w:val="18"/>
        </w:rPr>
        <w:t xml:space="preserve">2017, pp. 1265-1276. </w:t>
      </w:r>
    </w:p>
  </w:footnote>
  <w:footnote w:id="220">
    <w:p>
      <w:pPr>
        <w:pStyle w:val="Footnote"/>
        <w:rPr/>
      </w:pPr>
      <w:r>
        <w:rPr>
          <w:rStyle w:val="FootnoteCharacters"/>
        </w:rPr>
        <w:footnoteRef/>
      </w:r>
      <w:r>
        <w:rPr/>
        <w:t xml:space="preserve"> </w:t>
      </w:r>
      <w:r>
        <w:rPr/>
        <w:t xml:space="preserve">Reeves, Bryon and Nass, Clifford </w:t>
      </w:r>
      <w:r>
        <w:rPr>
          <w:i/>
          <w:iCs/>
        </w:rPr>
        <w:t>The Media Equation. How People Treat Computers, Television and New Media Like Real People and Places</w:t>
      </w:r>
      <w:r>
        <w:rPr/>
        <w:t>. Cambridge: Cambridge University Press, 1996.</w:t>
      </w:r>
    </w:p>
  </w:footnote>
  <w:footnote w:id="221">
    <w:p>
      <w:pPr>
        <w:pStyle w:val="Footnote"/>
        <w:rPr/>
      </w:pPr>
      <w:r>
        <w:rPr>
          <w:rStyle w:val="FootnoteCharacters"/>
        </w:rPr>
        <w:footnoteRef/>
      </w:r>
      <w:r>
        <w:rPr>
          <w:rFonts w:cs="Georgia"/>
        </w:rPr>
        <w:t xml:space="preserve"> </w:t>
      </w:r>
      <w:r>
        <w:rPr>
          <w:rFonts w:cs="Georgia"/>
          <w:color w:val="000000"/>
        </w:rPr>
        <w:t xml:space="preserve">Veldhuyzen, Wim and Stassen, Henk 'The Internal Model: What Does It Mean In Human Control?' </w:t>
      </w:r>
      <w:r>
        <w:rPr>
          <w:rFonts w:cs="Georgia"/>
          <w:i/>
          <w:iCs/>
          <w:color w:val="000000"/>
        </w:rPr>
        <w:t xml:space="preserve">In: </w:t>
      </w:r>
      <w:r>
        <w:rPr>
          <w:rFonts w:cs="Georgia"/>
          <w:color w:val="000000"/>
        </w:rPr>
        <w:t>Sheridan, Thomas and Johansen, Gunnar (</w:t>
      </w:r>
      <w:r>
        <w:rPr>
          <w:rFonts w:cs="Georgia"/>
          <w:i/>
          <w:iCs/>
          <w:color w:val="000000"/>
        </w:rPr>
        <w:t>eds.</w:t>
      </w:r>
      <w:r>
        <w:rPr>
          <w:rFonts w:cs="Georgia"/>
          <w:color w:val="000000"/>
        </w:rPr>
        <w:t xml:space="preserve">) </w:t>
      </w:r>
      <w:r>
        <w:rPr>
          <w:rFonts w:cs="Georgia"/>
          <w:i/>
          <w:iCs/>
          <w:color w:val="000000"/>
        </w:rPr>
        <w:t xml:space="preserve">Monitoring Behaviour and Supervisory Control. </w:t>
      </w:r>
      <w:r>
        <w:rPr>
          <w:rFonts w:cs="Georgia"/>
          <w:color w:val="000000"/>
        </w:rPr>
        <w:t>London: Springer, 1976, pp. 157 – 171.</w:t>
      </w:r>
    </w:p>
  </w:footnote>
  <w:footnote w:id="222">
    <w:p>
      <w:pPr>
        <w:pStyle w:val="Footnote"/>
        <w:rPr/>
      </w:pPr>
      <w:r>
        <w:rPr>
          <w:rStyle w:val="FootnoteCharacters"/>
        </w:rPr>
        <w:footnoteRef/>
      </w:r>
      <w:r>
        <w:rPr/>
        <w:t xml:space="preserve"> </w:t>
      </w:r>
      <w:r>
        <w:rPr/>
        <w:t xml:space="preserve">Dix, Alan </w:t>
      </w:r>
      <w:r>
        <w:rPr>
          <w:i/>
          <w:iCs/>
        </w:rPr>
        <w:t>et al.</w:t>
      </w:r>
      <w:r>
        <w:rPr/>
        <w:t>, 2004.</w:t>
      </w:r>
    </w:p>
  </w:footnote>
  <w:footnote w:id="223">
    <w:p>
      <w:pPr>
        <w:pStyle w:val="Footnote"/>
        <w:rPr/>
      </w:pPr>
      <w:r>
        <w:rPr>
          <w:rStyle w:val="FootnoteCharacters"/>
        </w:rPr>
        <w:footnoteRef/>
      </w:r>
      <w:r>
        <w:rPr/>
        <w:t xml:space="preserve"> </w:t>
      </w:r>
      <w:r>
        <w:rPr/>
        <w:t xml:space="preserve">Norman, Donald </w:t>
      </w:r>
      <w:r>
        <w:rPr>
          <w:i/>
          <w:iCs/>
        </w:rPr>
        <w:t>The Design Of Future Things.</w:t>
      </w:r>
      <w:r>
        <w:rPr/>
        <w:t xml:space="preserve"> New York: Basic Books, 2007.</w:t>
      </w:r>
    </w:p>
  </w:footnote>
  <w:footnote w:id="224">
    <w:p>
      <w:pPr>
        <w:pStyle w:val="Footnote"/>
        <w:rPr/>
      </w:pPr>
      <w:r>
        <w:rPr>
          <w:rStyle w:val="FootnoteCharacters"/>
        </w:rPr>
        <w:footnoteRef/>
      </w:r>
      <w:r>
        <w:rPr/>
        <w:t xml:space="preserve">Spence, Jocelyn </w:t>
      </w:r>
      <w:r>
        <w:rPr>
          <w:i/>
          <w:iCs/>
        </w:rPr>
        <w:t>Performative Experience Design</w:t>
      </w:r>
      <w:r>
        <w:rPr>
          <w:i w:val="false"/>
          <w:iCs w:val="false"/>
        </w:rPr>
        <w:t>. London: Springer, 2016.</w:t>
      </w:r>
    </w:p>
  </w:footnote>
  <w:footnote w:id="225">
    <w:p>
      <w:pPr>
        <w:pStyle w:val="Footnote"/>
        <w:rPr/>
      </w:pPr>
      <w:r>
        <w:rPr>
          <w:rStyle w:val="FootnoteCharacters"/>
        </w:rPr>
        <w:footnoteRef/>
      </w:r>
      <w:r>
        <w:rPr/>
        <w:t xml:space="preserve"> </w:t>
      </w:r>
      <w:r>
        <w:rPr/>
        <w:t>Sanders, April 'Parallels Between The Gaming Experience and Rosenblatt's Reader Response Theory'. PhD Thesis: University of North Text, 2013.</w:t>
      </w:r>
    </w:p>
  </w:footnote>
  <w:footnote w:id="226">
    <w:p>
      <w:pPr>
        <w:pStyle w:val="Footnote"/>
        <w:rPr/>
      </w:pPr>
      <w:r>
        <w:rPr>
          <w:rStyle w:val="FootnoteCharacters"/>
        </w:rPr>
        <w:footnoteRef/>
      </w:r>
      <w:r>
        <w:rPr/>
        <w:t xml:space="preserve"> </w:t>
      </w:r>
      <w:r>
        <w:rPr/>
        <w:t xml:space="preserve">Sanders, April 'Understanding the Video Game Experience through Reader Response Theory'. </w:t>
      </w:r>
      <w:r>
        <w:rPr>
          <w:i/>
          <w:iCs/>
        </w:rPr>
        <w:t xml:space="preserve">READ </w:t>
      </w:r>
      <w:r>
        <w:rPr/>
        <w:t>2 (3), 2017, pp. 45 – 63.</w:t>
      </w:r>
    </w:p>
  </w:footnote>
  <w:footnote w:id="227">
    <w:p>
      <w:pPr>
        <w:pStyle w:val="Footnote"/>
        <w:rPr/>
      </w:pPr>
      <w:r>
        <w:rPr>
          <w:rStyle w:val="FootnoteCharacters"/>
        </w:rPr>
        <w:footnoteRef/>
      </w:r>
      <w:r>
        <w:rPr/>
        <w:t xml:space="preserve"> </w:t>
      </w:r>
      <w:r>
        <w:rPr/>
        <w:t>Margolin, Uri, 1987, p. 110.</w:t>
      </w:r>
    </w:p>
  </w:footnote>
  <w:footnote w:id="228">
    <w:p>
      <w:pPr>
        <w:pStyle w:val="Footnote"/>
        <w:rPr/>
      </w:pPr>
      <w:r>
        <w:rPr>
          <w:rStyle w:val="FootnoteCharacters"/>
        </w:rPr>
        <w:footnoteRef/>
      </w:r>
      <w:r>
        <w:rPr/>
        <w:t xml:space="preserve">  </w:t>
      </w:r>
      <w:r>
        <w:rPr>
          <w:rFonts w:cs="Georgia"/>
          <w:color w:val="000000"/>
          <w:sz w:val="18"/>
          <w:szCs w:val="18"/>
        </w:rPr>
        <w:t>Meyrowitz, Joshua, 1993.</w:t>
      </w:r>
    </w:p>
  </w:footnote>
  <w:footnote w:id="229">
    <w:p>
      <w:pPr>
        <w:pStyle w:val="Footnote"/>
        <w:rPr/>
      </w:pPr>
      <w:r>
        <w:rPr>
          <w:rStyle w:val="FootnoteCharacters"/>
        </w:rPr>
        <w:footnoteRef/>
      </w:r>
      <w:r>
        <w:rPr/>
        <w:t xml:space="preserve"> </w:t>
      </w:r>
      <w:r>
        <w:rPr/>
        <w:t>Candy, Linda and Ferguson, Sam (</w:t>
      </w:r>
      <w:r>
        <w:rPr>
          <w:i/>
          <w:iCs/>
        </w:rPr>
        <w:t>eds.</w:t>
      </w:r>
      <w:r>
        <w:rPr/>
        <w:t>), 2014, p. 3.</w:t>
      </w:r>
    </w:p>
  </w:footnote>
  <w:footnote w:id="230">
    <w:p>
      <w:pPr>
        <w:pStyle w:val="Footnote"/>
        <w:rPr/>
      </w:pPr>
      <w:r>
        <w:rPr>
          <w:rStyle w:val="FootnoteCharacters"/>
        </w:rPr>
        <w:footnoteRef/>
      </w:r>
      <w:r>
        <w:rPr/>
        <w:t xml:space="preserve"> </w:t>
      </w:r>
      <w:r>
        <w:rPr/>
        <w:t xml:space="preserve">Turkle, Sherry 'Artificial Intelligence At 50: From Building Intelligence to Nurturing Socialbilities'. </w:t>
      </w:r>
      <w:r>
        <w:rPr>
          <w:i/>
          <w:iCs/>
        </w:rPr>
        <w:t>Proceedings of Dartmouth Artificial Intelligence Conference</w:t>
      </w:r>
      <w:r>
        <w:rPr/>
        <w:t>, 2006.</w:t>
      </w:r>
    </w:p>
  </w:footnote>
  <w:footnote w:id="231">
    <w:p>
      <w:pPr>
        <w:pStyle w:val="Footnote"/>
        <w:rPr/>
      </w:pPr>
      <w:r>
        <w:rPr>
          <w:rStyle w:val="FootnoteCharacters"/>
        </w:rPr>
        <w:footnoteRef/>
      </w:r>
      <w:r>
        <w:rPr/>
        <w:t xml:space="preserve"> </w:t>
      </w:r>
      <w:r>
        <w:rPr/>
        <w:t xml:space="preserve">Brazeal, Cynthia </w:t>
      </w:r>
      <w:r>
        <w:rPr>
          <w:i/>
          <w:iCs/>
        </w:rPr>
        <w:t>Designing Sociable Robots</w:t>
      </w:r>
      <w:r>
        <w:rPr/>
        <w:t>. Massachusetts: The MIT Press, 2002.</w:t>
      </w:r>
    </w:p>
  </w:footnote>
  <w:footnote w:id="232">
    <w:p>
      <w:pPr>
        <w:pStyle w:val="Footnote"/>
        <w:rPr/>
      </w:pPr>
      <w:r>
        <w:rPr>
          <w:rStyle w:val="FootnoteCharacters"/>
        </w:rPr>
        <w:footnoteRef/>
      </w:r>
      <w:r>
        <w:rPr/>
        <w:t xml:space="preserve"> </w:t>
      </w:r>
      <w:r>
        <w:rPr/>
        <w:t xml:space="preserve">Kidd, Cory </w:t>
      </w:r>
      <w:r>
        <w:rPr>
          <w:i/>
          <w:iCs/>
        </w:rPr>
        <w:t xml:space="preserve">et al. </w:t>
      </w:r>
      <w:r>
        <w:rPr/>
        <w:t xml:space="preserve">'Effect of a robot on user perceptions'. </w:t>
      </w:r>
      <w:r>
        <w:rPr>
          <w:i/>
          <w:iCs/>
        </w:rPr>
        <w:t xml:space="preserve">Proceedings of IROS 2004: </w:t>
      </w:r>
      <w:r>
        <w:rPr/>
        <w:t>Sendai, 2004.</w:t>
      </w:r>
    </w:p>
  </w:footnote>
  <w:footnote w:id="233">
    <w:p>
      <w:pPr>
        <w:pStyle w:val="Footnote"/>
        <w:rPr/>
      </w:pPr>
      <w:r>
        <w:rPr>
          <w:rStyle w:val="FootnoteCharacters"/>
        </w:rPr>
        <w:footnoteRef/>
      </w:r>
      <w:r>
        <w:rPr/>
        <w:t xml:space="preserve"> </w:t>
      </w:r>
      <w:r>
        <w:rPr/>
        <w:t xml:space="preserve">Nucl.ai </w:t>
      </w:r>
      <w:r>
        <w:rPr>
          <w:i/>
          <w:iCs/>
        </w:rPr>
        <w:t>The Principles Of Modern Game AI</w:t>
      </w:r>
      <w:r>
        <w:rPr/>
        <w:t xml:space="preserve">, 2015 [Online]. Available at: </w:t>
      </w:r>
      <w:hyperlink r:id="rId36">
        <w:r>
          <w:rPr>
            <w:rStyle w:val="InternetLink"/>
          </w:rPr>
          <w:t>https://courses.nucl.ai/</w:t>
        </w:r>
      </w:hyperlink>
      <w:r>
        <w:rPr/>
        <w:t xml:space="preserve"> [Accessed: 8</w:t>
      </w:r>
      <w:r>
        <w:rPr>
          <w:vertAlign w:val="superscript"/>
        </w:rPr>
        <w:t>th</w:t>
      </w:r>
      <w:r>
        <w:rPr/>
        <w:t xml:space="preserve"> August 2018].</w:t>
      </w:r>
    </w:p>
  </w:footnote>
  <w:footnote w:id="234">
    <w:p>
      <w:pPr>
        <w:pStyle w:val="Footnote"/>
        <w:rPr/>
      </w:pPr>
      <w:r>
        <w:rPr>
          <w:rStyle w:val="FootnoteCharacters"/>
        </w:rPr>
        <w:footnoteRef/>
      </w:r>
      <w:r>
        <w:rPr/>
        <w:t xml:space="preserve"> </w:t>
      </w:r>
      <w:r>
        <w:rPr/>
        <w:t>Russell, Stuart and Norvig, Peter, 2009.</w:t>
      </w:r>
    </w:p>
  </w:footnote>
  <w:footnote w:id="235">
    <w:p>
      <w:pPr>
        <w:pStyle w:val="Footnote"/>
        <w:rPr/>
      </w:pPr>
      <w:r>
        <w:rPr>
          <w:rStyle w:val="FootnoteCharacters"/>
        </w:rPr>
        <w:footnoteRef/>
      </w:r>
      <w:r>
        <w:rPr/>
        <w:t xml:space="preserve"> </w:t>
      </w:r>
      <w:r>
        <w:rPr/>
        <w:t xml:space="preserve">Id Software </w:t>
      </w:r>
      <w:r>
        <w:rPr>
          <w:i/>
          <w:iCs/>
        </w:rPr>
        <w:t xml:space="preserve">DOOM 3. </w:t>
      </w:r>
      <w:r>
        <w:rPr/>
        <w:t>[PC Software] US: Activision, 2004.</w:t>
      </w:r>
    </w:p>
  </w:footnote>
  <w:footnote w:id="236">
    <w:p>
      <w:pPr>
        <w:pStyle w:val="Footnote"/>
        <w:rPr/>
      </w:pPr>
      <w:r>
        <w:rPr>
          <w:rStyle w:val="FootnoteCharacters"/>
        </w:rPr>
        <w:footnoteRef/>
      </w:r>
      <w:r>
        <w:rPr/>
        <w:t xml:space="preserve"> </w:t>
      </w:r>
      <w:r>
        <w:rPr/>
        <w:t xml:space="preserve">Fullerton, Tracy </w:t>
      </w:r>
      <w:r>
        <w:rPr>
          <w:i/>
          <w:iCs/>
        </w:rPr>
        <w:t xml:space="preserve">et al. Walden: A Game </w:t>
      </w:r>
      <w:r>
        <w:rPr/>
        <w:t>[PC Software]. US: USC Games, 2017.</w:t>
      </w:r>
    </w:p>
  </w:footnote>
  <w:footnote w:id="237">
    <w:p>
      <w:pPr>
        <w:pStyle w:val="Footnote"/>
        <w:rPr/>
      </w:pPr>
      <w:r>
        <w:rPr>
          <w:rStyle w:val="FootnoteCharacters"/>
        </w:rPr>
        <w:footnoteRef/>
      </w:r>
      <w:r>
        <w:rPr/>
        <w:t xml:space="preserve"> </w:t>
      </w:r>
      <w:r>
        <w:rPr/>
        <w:t xml:space="preserve">Reidl, Mark </w:t>
      </w:r>
      <w:r>
        <w:rPr>
          <w:i/>
          <w:iCs/>
        </w:rPr>
        <w:t>et al.</w:t>
      </w:r>
      <w:r>
        <w:rPr/>
        <w:t>, 2011.</w:t>
      </w:r>
    </w:p>
  </w:footnote>
  <w:footnote w:id="238">
    <w:p>
      <w:pPr>
        <w:pStyle w:val="Footnote"/>
        <w:rPr/>
      </w:pPr>
      <w:r>
        <w:rPr>
          <w:rStyle w:val="FootnoteCharacters"/>
        </w:rPr>
        <w:footnoteRef/>
      </w:r>
      <w:r>
        <w:rPr/>
        <w:t xml:space="preserve"> </w:t>
      </w:r>
      <w:r>
        <w:rPr/>
        <w:t xml:space="preserve">Koenitz, Harmut </w:t>
      </w:r>
      <w:r>
        <w:rPr>
          <w:i/>
          <w:iCs/>
        </w:rPr>
        <w:t xml:space="preserve">et al. </w:t>
      </w:r>
      <w:r>
        <w:rPr/>
        <w:t xml:space="preserve">‘Introduction: A Concise History of Interactive Digital Narrative’. </w:t>
      </w:r>
      <w:r>
        <w:rPr>
          <w:i/>
          <w:iCs/>
        </w:rPr>
        <w:t xml:space="preserve">In: </w:t>
      </w:r>
      <w:r>
        <w:rPr/>
        <w:t xml:space="preserve">Koenitz, Hartmut </w:t>
      </w:r>
      <w:r>
        <w:rPr>
          <w:i/>
          <w:iCs/>
        </w:rPr>
        <w:t xml:space="preserve">et al. </w:t>
      </w:r>
      <w:r>
        <w:rPr/>
        <w:t>(</w:t>
      </w:r>
      <w:r>
        <w:rPr>
          <w:i/>
          <w:iCs/>
        </w:rPr>
        <w:t>eds.</w:t>
      </w:r>
      <w:r>
        <w:rPr/>
        <w:t>), 2015, pp. 9 - 21, p. 18.</w:t>
      </w:r>
    </w:p>
  </w:footnote>
  <w:footnote w:id="239">
    <w:p>
      <w:pPr>
        <w:pStyle w:val="Footnote"/>
        <w:rPr/>
      </w:pPr>
      <w:r>
        <w:rPr>
          <w:rStyle w:val="FootnoteCharacters"/>
        </w:rPr>
        <w:footnoteRef/>
      </w:r>
      <w:r>
        <w:rPr/>
        <w:t xml:space="preserve"> </w:t>
      </w:r>
      <w:r>
        <w:rPr/>
        <w:t>Bringsjord, Selmer, 2001.</w:t>
      </w:r>
    </w:p>
  </w:footnote>
  <w:footnote w:id="240">
    <w:p>
      <w:pPr>
        <w:pStyle w:val="Footnote"/>
        <w:rPr/>
      </w:pPr>
      <w:r>
        <w:rPr>
          <w:rStyle w:val="FootnoteCharacters"/>
        </w:rPr>
        <w:footnoteRef/>
      </w:r>
      <w:r>
        <w:rPr/>
        <w:t xml:space="preserve"> </w:t>
      </w:r>
      <w:r>
        <w:rPr/>
        <w:t xml:space="preserve">Magerko, Brian ‘Interactive Drama’. </w:t>
      </w:r>
      <w:r>
        <w:rPr>
          <w:i/>
          <w:iCs/>
        </w:rPr>
        <w:t xml:space="preserve">In: </w:t>
      </w:r>
      <w:r>
        <w:rPr/>
        <w:t>Ryan, Marie-Laure (</w:t>
      </w:r>
      <w:r>
        <w:rPr>
          <w:i/>
          <w:iCs/>
        </w:rPr>
        <w:t>eds.</w:t>
      </w:r>
      <w:r>
        <w:rPr/>
        <w:t>), 2014, pp. 284 – 288, p. 286.</w:t>
      </w:r>
    </w:p>
  </w:footnote>
  <w:footnote w:id="241">
    <w:p>
      <w:pPr>
        <w:pStyle w:val="Footnote"/>
        <w:rPr/>
      </w:pPr>
      <w:r>
        <w:rPr>
          <w:rStyle w:val="FootnoteCharacters"/>
        </w:rPr>
        <w:footnoteRef/>
      </w:r>
      <w:r>
        <w:rPr/>
        <w:t xml:space="preserve"> </w:t>
      </w:r>
      <w:r>
        <w:rPr/>
        <w:t xml:space="preserve">Ryan, Marie-Laure ‘Interactive Narrative’. </w:t>
      </w:r>
      <w:r>
        <w:rPr>
          <w:i/>
          <w:iCs/>
        </w:rPr>
        <w:t xml:space="preserve">In: </w:t>
      </w:r>
      <w:r>
        <w:rPr/>
        <w:t>Ryan, Marie-Laure (</w:t>
      </w:r>
      <w:r>
        <w:rPr>
          <w:i/>
          <w:iCs/>
        </w:rPr>
        <w:t>eds.</w:t>
      </w:r>
      <w:r>
        <w:rPr/>
        <w:t xml:space="preserve">), 2014, pp. 292 – 298, p. 297. </w:t>
      </w:r>
    </w:p>
  </w:footnote>
  <w:footnote w:id="242">
    <w:p>
      <w:pPr>
        <w:pStyle w:val="Footnote"/>
        <w:rPr/>
      </w:pPr>
      <w:r>
        <w:rPr>
          <w:rStyle w:val="FootnoteCharacters"/>
        </w:rPr>
        <w:footnoteRef/>
      </w:r>
      <w:r>
        <w:rPr>
          <w:sz w:val="18"/>
          <w:szCs w:val="18"/>
        </w:rPr>
        <w:t xml:space="preserve"> </w:t>
      </w:r>
      <w:r>
        <w:rPr>
          <w:sz w:val="18"/>
          <w:szCs w:val="18"/>
        </w:rPr>
        <w:t xml:space="preserve">Szilas, Nicolas ‘Reconsidering the Role of AI in Interactive Digital Narrative’. </w:t>
      </w:r>
      <w:r>
        <w:rPr>
          <w:i/>
          <w:iCs/>
          <w:sz w:val="18"/>
          <w:szCs w:val="18"/>
        </w:rPr>
        <w:t xml:space="preserve">In: </w:t>
      </w:r>
      <w:r>
        <w:rPr>
          <w:sz w:val="18"/>
          <w:szCs w:val="18"/>
        </w:rPr>
        <w:t xml:space="preserve">Hartmut, Koenitz </w:t>
      </w:r>
      <w:r>
        <w:rPr>
          <w:i/>
          <w:iCs/>
          <w:sz w:val="18"/>
          <w:szCs w:val="18"/>
        </w:rPr>
        <w:t xml:space="preserve">et al. </w:t>
      </w:r>
      <w:r>
        <w:rPr>
          <w:sz w:val="18"/>
          <w:szCs w:val="18"/>
        </w:rPr>
        <w:t>(</w:t>
      </w:r>
      <w:r>
        <w:rPr>
          <w:i/>
          <w:iCs/>
          <w:sz w:val="18"/>
          <w:szCs w:val="18"/>
        </w:rPr>
        <w:t>eds.</w:t>
      </w:r>
      <w:r>
        <w:rPr>
          <w:sz w:val="18"/>
          <w:szCs w:val="18"/>
        </w:rPr>
        <w:t>), 2014, pp. 136 - 150, p. 136.</w:t>
      </w:r>
    </w:p>
  </w:footnote>
  <w:footnote w:id="243">
    <w:p>
      <w:pPr>
        <w:pStyle w:val="Footnote"/>
        <w:rPr/>
      </w:pPr>
      <w:r>
        <w:rPr>
          <w:rStyle w:val="FootnoteCharacters"/>
        </w:rPr>
        <w:footnoteRef/>
      </w:r>
      <w:r>
        <w:rPr/>
        <w:t xml:space="preserve"> </w:t>
      </w:r>
      <w:r>
        <w:rPr/>
        <w:t>Mateas, Michael and Stern, Andrew 'Facade: An Experiment in Building a Fully-Realized Interactive Drama'. Game Developer's Conference:, 2003.</w:t>
      </w:r>
    </w:p>
  </w:footnote>
  <w:footnote w:id="244">
    <w:p>
      <w:pPr>
        <w:pStyle w:val="Footnote"/>
        <w:rPr/>
      </w:pPr>
      <w:r>
        <w:rPr>
          <w:rStyle w:val="FootnoteCharacters"/>
        </w:rPr>
        <w:footnoteRef/>
      </w:r>
      <w:r>
        <w:rPr/>
        <w:t xml:space="preserve"> </w:t>
      </w:r>
      <w:r>
        <w:rPr/>
        <w:t>Mani, Inderjeet, 2014.</w:t>
      </w:r>
    </w:p>
  </w:footnote>
  <w:footnote w:id="245">
    <w:p>
      <w:pPr>
        <w:pStyle w:val="Footnote"/>
        <w:rPr/>
      </w:pPr>
      <w:r>
        <w:rPr>
          <w:rStyle w:val="FootnoteCharacters"/>
        </w:rPr>
        <w:footnoteRef/>
      </w:r>
      <w:r>
        <w:rPr/>
        <w:t xml:space="preserve"> </w:t>
      </w:r>
      <w:r>
        <w:rPr/>
        <w:t>Ryan, Marie-Laure, 2009.</w:t>
      </w:r>
    </w:p>
  </w:footnote>
  <w:footnote w:id="246">
    <w:p>
      <w:pPr>
        <w:pStyle w:val="Footnote"/>
        <w:rPr/>
      </w:pPr>
      <w:r>
        <w:rPr>
          <w:rStyle w:val="FootnoteCharacters"/>
        </w:rPr>
        <w:footnoteRef/>
      </w:r>
      <w:r>
        <w:rPr/>
        <w:t xml:space="preserve"> </w:t>
      </w:r>
      <w:r>
        <w:rPr/>
        <w:t>Currie, Gregory, 2009, p.61.</w:t>
      </w:r>
    </w:p>
  </w:footnote>
  <w:footnote w:id="247">
    <w:p>
      <w:pPr>
        <w:pStyle w:val="Footnote"/>
        <w:rPr/>
      </w:pPr>
      <w:r>
        <w:rPr>
          <w:rStyle w:val="FootnoteCharacters"/>
        </w:rPr>
        <w:footnoteRef/>
      </w:r>
      <w:r>
        <w:rPr/>
        <w:t xml:space="preserve"> </w:t>
      </w:r>
      <w:r>
        <w:rPr/>
        <w:t>Lewis, David Kellogg, 1986.</w:t>
      </w:r>
    </w:p>
  </w:footnote>
  <w:footnote w:id="248">
    <w:p>
      <w:pPr>
        <w:pStyle w:val="Footnote"/>
        <w:rPr/>
      </w:pPr>
      <w:r>
        <w:rPr>
          <w:rStyle w:val="FootnoteCharacters"/>
        </w:rPr>
        <w:footnoteRef/>
      </w:r>
      <w:r>
        <w:rPr/>
        <w:t xml:space="preserve"> </w:t>
      </w:r>
      <w:r>
        <w:rPr/>
        <w:t xml:space="preserve">Bickmore, Timothy </w:t>
      </w:r>
      <w:r>
        <w:rPr>
          <w:i/>
          <w:iCs/>
        </w:rPr>
        <w:t>et al. Proceedings Of The 14</w:t>
      </w:r>
      <w:r>
        <w:rPr>
          <w:i/>
          <w:iCs/>
          <w:vertAlign w:val="superscript"/>
        </w:rPr>
        <w:t>th</w:t>
      </w:r>
      <w:r>
        <w:rPr>
          <w:i/>
          <w:iCs/>
        </w:rPr>
        <w:t xml:space="preserve"> International Conference on Intelligent Virtual Agents. </w:t>
      </w:r>
      <w:r>
        <w:rPr/>
        <w:t>Boston: IVA, 2014.</w:t>
      </w:r>
    </w:p>
  </w:footnote>
  <w:footnote w:id="249">
    <w:p>
      <w:pPr>
        <w:pStyle w:val="Footnote"/>
        <w:rPr/>
      </w:pPr>
      <w:r>
        <w:rPr>
          <w:rStyle w:val="FootnoteCharacters"/>
        </w:rPr>
        <w:footnoteRef/>
      </w:r>
      <w:r>
        <w:rPr/>
        <w:t xml:space="preserve"> </w:t>
      </w:r>
      <w:r>
        <w:rPr/>
        <w:t>Mar, Raymond and Oatley, Keith, 2008.</w:t>
      </w:r>
    </w:p>
  </w:footnote>
  <w:footnote w:id="250">
    <w:p>
      <w:pPr>
        <w:pStyle w:val="Footnote"/>
        <w:rPr/>
      </w:pPr>
      <w:r>
        <w:rPr>
          <w:rStyle w:val="FootnoteCharacters"/>
        </w:rPr>
        <w:footnoteRef/>
      </w:r>
      <w:r>
        <w:rPr/>
        <w:t xml:space="preserve"> </w:t>
      </w:r>
      <w:r>
        <w:rPr/>
        <w:t xml:space="preserve">Machidon, Octavian </w:t>
      </w:r>
      <w:r>
        <w:rPr>
          <w:i/>
          <w:iCs/>
        </w:rPr>
        <w:t>et al.</w:t>
      </w:r>
      <w:r>
        <w:rPr/>
        <w:t>, 2016.</w:t>
      </w:r>
    </w:p>
  </w:footnote>
  <w:footnote w:id="251">
    <w:p>
      <w:pPr>
        <w:pStyle w:val="Footnote"/>
        <w:rPr/>
      </w:pPr>
      <w:r>
        <w:rPr>
          <w:rStyle w:val="FootnoteCharacters"/>
        </w:rPr>
        <w:footnoteRef/>
      </w:r>
      <w:r>
        <w:rPr/>
        <w:t xml:space="preserve"> </w:t>
      </w:r>
      <w:r>
        <w:rPr/>
        <w:t xml:space="preserve">Bringsjord, Selmer ' Is It Possible to Build Dramatically Compelling Interactive Digital Entertainment  (in the form, e.g., of computer games)?'. </w:t>
      </w:r>
      <w:r>
        <w:rPr>
          <w:i/>
          <w:iCs/>
        </w:rPr>
        <w:t xml:space="preserve">Game Studies </w:t>
      </w:r>
      <w:r>
        <w:rPr/>
        <w:t>1 (1), 2001.</w:t>
      </w:r>
    </w:p>
  </w:footnote>
  <w:footnote w:id="252">
    <w:p>
      <w:pPr>
        <w:pStyle w:val="Footnote"/>
        <w:rPr/>
      </w:pPr>
      <w:r>
        <w:rPr>
          <w:rStyle w:val="FootnoteCharacters"/>
        </w:rPr>
        <w:footnoteRef/>
      </w:r>
      <w:r>
        <w:rPr/>
        <w:t xml:space="preserve"> </w:t>
      </w:r>
      <w:r>
        <w:rPr/>
        <w:t xml:space="preserve">Afonso, Nuno and Prada, Rui 'Agents That Relate: Improving The Social Believability Of Non-Player Characters in Role-Playing Games'. </w:t>
      </w:r>
      <w:r>
        <w:rPr>
          <w:i/>
          <w:iCs/>
        </w:rPr>
        <w:t>Proceedings of ICEC 2008</w:t>
      </w:r>
      <w:r>
        <w:rPr/>
        <w:t>, 2008.</w:t>
      </w:r>
    </w:p>
  </w:footnote>
  <w:footnote w:id="253">
    <w:p>
      <w:pPr>
        <w:pStyle w:val="Footnote"/>
        <w:rPr/>
      </w:pPr>
      <w:r>
        <w:rPr>
          <w:rStyle w:val="FootnoteCharacters"/>
        </w:rPr>
        <w:footnoteRef/>
      </w:r>
      <w:r>
        <w:rPr/>
        <w:t xml:space="preserve"> </w:t>
      </w:r>
      <w:r>
        <w:rPr/>
        <w:t xml:space="preserve">Gouldner, Alvin 'The Norm of Reciprocation: A Preliminary Statement'. </w:t>
      </w:r>
      <w:r>
        <w:rPr>
          <w:i/>
          <w:iCs/>
        </w:rPr>
        <w:t>American Sociological Review</w:t>
      </w:r>
      <w:r>
        <w:rPr/>
        <w:t xml:space="preserve"> 25, 1960, pp. 161-178. </w:t>
      </w:r>
    </w:p>
  </w:footnote>
  <w:footnote w:id="254">
    <w:p>
      <w:pPr>
        <w:pStyle w:val="Footnote"/>
        <w:rPr/>
      </w:pPr>
      <w:r>
        <w:rPr>
          <w:rStyle w:val="FootnoteCharacters"/>
        </w:rPr>
        <w:footnoteRef/>
      </w:r>
      <w:r>
        <w:rPr/>
        <w:t xml:space="preserve"> </w:t>
      </w:r>
      <w:r>
        <w:rPr/>
        <w:t>Afonso, Nuno and Prada, Rui, 2008.</w:t>
      </w:r>
    </w:p>
  </w:footnote>
  <w:footnote w:id="255">
    <w:p>
      <w:pPr>
        <w:pStyle w:val="Footnote"/>
        <w:rPr/>
      </w:pPr>
      <w:r>
        <w:rPr>
          <w:rStyle w:val="FootnoteCharacters"/>
        </w:rPr>
        <w:footnoteRef/>
      </w:r>
      <w:r>
        <w:rPr/>
        <w:t xml:space="preserve"> </w:t>
      </w:r>
      <w:r>
        <w:rPr/>
        <w:t>Russell, Stuart and Norvig, Peter, 2009, p. 4.</w:t>
      </w:r>
    </w:p>
  </w:footnote>
  <w:footnote w:id="256">
    <w:p>
      <w:pPr>
        <w:pStyle w:val="Footnote"/>
        <w:rPr/>
      </w:pPr>
      <w:r>
        <w:rPr>
          <w:rStyle w:val="FootnoteCharacters"/>
        </w:rPr>
        <w:footnoteRef/>
      </w:r>
      <w:r>
        <w:rPr/>
        <w:t xml:space="preserve"> </w:t>
      </w:r>
      <w:r>
        <w:rPr/>
        <w:t>Afonso, Nuno and Prada, Rui, 2008.</w:t>
      </w:r>
    </w:p>
  </w:footnote>
  <w:footnote w:id="257">
    <w:p>
      <w:pPr>
        <w:pStyle w:val="Footnote"/>
        <w:rPr/>
      </w:pPr>
      <w:r>
        <w:rPr>
          <w:rStyle w:val="FootnoteCharacters"/>
        </w:rPr>
        <w:footnoteRef/>
      </w:r>
      <w:r>
        <w:rPr/>
        <w:t xml:space="preserve"> </w:t>
      </w:r>
      <w:r>
        <w:rPr/>
        <w:t xml:space="preserve">Tronstad, Ragnhild ' NPC (Nonplayer Character)' </w:t>
      </w:r>
      <w:r>
        <w:rPr>
          <w:i/>
          <w:iCs/>
        </w:rPr>
        <w:t xml:space="preserve">In: </w:t>
      </w:r>
      <w:r>
        <w:rPr/>
        <w:t xml:space="preserve">Ryan, Marie-Laure </w:t>
      </w:r>
      <w:r>
        <w:rPr>
          <w:i/>
          <w:iCs/>
        </w:rPr>
        <w:t xml:space="preserve">et al. </w:t>
      </w:r>
      <w:r>
        <w:rPr/>
        <w:t>(</w:t>
      </w:r>
      <w:r>
        <w:rPr>
          <w:i/>
          <w:iCs/>
        </w:rPr>
        <w:t>eds.</w:t>
      </w:r>
      <w:r>
        <w:rPr/>
        <w:t>), 2014, pp. 363 – 365.</w:t>
      </w:r>
    </w:p>
  </w:footnote>
  <w:footnote w:id="258">
    <w:p>
      <w:pPr>
        <w:pStyle w:val="Footnote"/>
        <w:rPr/>
      </w:pPr>
      <w:r>
        <w:rPr>
          <w:rStyle w:val="FootnoteCharacters"/>
        </w:rPr>
        <w:footnoteRef/>
      </w:r>
      <w:r>
        <w:rPr/>
        <w:t xml:space="preserve"> </w:t>
      </w:r>
      <w:r>
        <w:rPr/>
        <w:t>Brazeal, Cynthia, 2002.</w:t>
      </w:r>
    </w:p>
  </w:footnote>
  <w:footnote w:id="259">
    <w:p>
      <w:pPr>
        <w:pStyle w:val="Footnote"/>
        <w:rPr/>
      </w:pPr>
      <w:r>
        <w:rPr>
          <w:rStyle w:val="FootnoteCharacters"/>
        </w:rPr>
        <w:footnoteRef/>
      </w:r>
      <w:r>
        <w:rPr/>
        <w:t xml:space="preserve"> </w:t>
      </w:r>
      <w:r>
        <w:rPr/>
        <w:t xml:space="preserve">Graham, Shawn 'On Games that Play Themselves Agent based models, archaeogaming, and the useful deaths of digital Romans'. </w:t>
      </w:r>
      <w:r>
        <w:rPr>
          <w:i/>
          <w:iCs/>
        </w:rPr>
        <w:t xml:space="preserve">In:  </w:t>
      </w:r>
      <w:r>
        <w:rPr/>
        <w:t xml:space="preserve">Mol, Angus </w:t>
      </w:r>
      <w:r>
        <w:rPr>
          <w:i/>
          <w:iCs/>
        </w:rPr>
        <w:t>et al.</w:t>
      </w:r>
      <w:r>
        <w:rPr/>
        <w:t>, 2017, pp.123 – 131.</w:t>
      </w:r>
    </w:p>
  </w:footnote>
  <w:footnote w:id="260">
    <w:p>
      <w:pPr>
        <w:pStyle w:val="Footnote"/>
        <w:rPr/>
      </w:pPr>
      <w:r>
        <w:rPr>
          <w:rStyle w:val="FootnoteCharacters"/>
        </w:rPr>
        <w:footnoteRef/>
      </w:r>
      <w:r>
        <w:rPr/>
        <w:t xml:space="preserve"> </w:t>
      </w:r>
      <w:r>
        <w:rPr/>
        <w:t xml:space="preserve">Ch'ng, Eugene </w:t>
      </w:r>
      <w:r>
        <w:rPr>
          <w:i/>
          <w:iCs/>
        </w:rPr>
        <w:t xml:space="preserve">et al. </w:t>
      </w:r>
      <w:r>
        <w:rPr/>
        <w:t xml:space="preserve">'Simulation and Visualisation of Agent Survival and Settlement Behaviours in the Hunter-Gatherer Colonisation of Mesolithic Landscapes'. </w:t>
      </w:r>
      <w:r>
        <w:rPr>
          <w:i/>
          <w:iCs/>
        </w:rPr>
        <w:t xml:space="preserve">In: </w:t>
      </w:r>
      <w:r>
        <w:rPr/>
        <w:t xml:space="preserve">Ch'ng, Eugene </w:t>
      </w:r>
      <w:r>
        <w:rPr>
          <w:i/>
          <w:iCs/>
        </w:rPr>
        <w:t xml:space="preserve">et al. </w:t>
      </w:r>
      <w:r>
        <w:rPr/>
        <w:t>(</w:t>
      </w:r>
      <w:r>
        <w:rPr>
          <w:i/>
          <w:iCs/>
        </w:rPr>
        <w:t>eds.</w:t>
      </w:r>
      <w:r>
        <w:rPr/>
        <w:t xml:space="preserve">) </w:t>
      </w:r>
      <w:r>
        <w:rPr>
          <w:i/>
          <w:iCs/>
        </w:rPr>
        <w:t xml:space="preserve">Visual Heritage in the Digital Age. </w:t>
      </w:r>
      <w:r>
        <w:rPr/>
        <w:t>London: Springer, 2013, pp. 235 – 258.</w:t>
      </w:r>
    </w:p>
  </w:footnote>
  <w:footnote w:id="261">
    <w:p>
      <w:pPr>
        <w:pStyle w:val="Footnote"/>
        <w:rPr/>
      </w:pPr>
      <w:r>
        <w:rPr>
          <w:rStyle w:val="FootnoteCharacters"/>
        </w:rPr>
        <w:footnoteRef/>
      </w:r>
      <w:r>
        <w:rPr/>
        <w:t xml:space="preserve"> </w:t>
      </w:r>
      <w:r>
        <w:rPr/>
        <w:t xml:space="preserve">Rodrigues, Sergio Hortas </w:t>
      </w:r>
      <w:r>
        <w:rPr>
          <w:i/>
          <w:iCs/>
        </w:rPr>
        <w:t xml:space="preserve">et al. </w:t>
      </w:r>
      <w:r>
        <w:rPr/>
        <w:t xml:space="preserve">'A Process Model of Empathy For Virtual Agents'. </w:t>
      </w:r>
      <w:r>
        <w:rPr>
          <w:i/>
          <w:iCs/>
        </w:rPr>
        <w:t xml:space="preserve">Interacting With Computers </w:t>
      </w:r>
      <w:r>
        <w:rPr/>
        <w:t>27 (4), 2015, pp. 1 – 21.</w:t>
      </w:r>
    </w:p>
  </w:footnote>
  <w:footnote w:id="262">
    <w:p>
      <w:pPr>
        <w:pStyle w:val="Footnote"/>
        <w:rPr/>
      </w:pPr>
      <w:r>
        <w:rPr>
          <w:rStyle w:val="FootnoteCharacters"/>
        </w:rPr>
        <w:footnoteRef/>
      </w:r>
      <w:r>
        <w:rPr/>
        <w:t xml:space="preserve"> </w:t>
      </w:r>
      <w:r>
        <w:rPr/>
        <w:t xml:space="preserve">Anthropy, Anna and Clark, Naomi </w:t>
      </w:r>
      <w:r>
        <w:rPr>
          <w:i/>
          <w:iCs/>
        </w:rPr>
        <w:t xml:space="preserve">A Game Design Vocabulary: Exploring The Foundational Principles Behind Good Game Design. </w:t>
      </w:r>
      <w:r>
        <w:rPr/>
        <w:t>Boston: Addison-Wesley, 2014, p.184.</w:t>
      </w:r>
    </w:p>
  </w:footnote>
  <w:footnote w:id="263">
    <w:p>
      <w:pPr>
        <w:pStyle w:val="Footnote"/>
        <w:rPr/>
      </w:pPr>
      <w:r>
        <w:rPr>
          <w:rStyle w:val="FootnoteCharacters"/>
        </w:rPr>
        <w:footnoteRef/>
      </w:r>
      <w:r>
        <w:rPr/>
        <w:t xml:space="preserve"> </w:t>
      </w:r>
      <w:r>
        <w:rPr/>
        <w:t>Slater, Barry, 2018.</w:t>
      </w:r>
    </w:p>
  </w:footnote>
  <w:footnote w:id="264">
    <w:p>
      <w:pPr>
        <w:pStyle w:val="Footnote"/>
        <w:rPr/>
      </w:pPr>
      <w:r>
        <w:rPr>
          <w:rStyle w:val="FootnoteCharacters"/>
        </w:rPr>
        <w:footnoteRef/>
      </w:r>
      <w:r>
        <w:rPr/>
        <w:t xml:space="preserve"> </w:t>
      </w:r>
      <w:r>
        <w:rPr/>
        <w:t>Penny, Simon, 2016, p. 47.</w:t>
      </w:r>
    </w:p>
  </w:footnote>
  <w:footnote w:id="265">
    <w:p>
      <w:pPr>
        <w:pStyle w:val="Footnote"/>
        <w:rPr/>
      </w:pPr>
      <w:r>
        <w:rPr>
          <w:rStyle w:val="FootnoteCharacters"/>
        </w:rPr>
        <w:footnoteRef/>
      </w:r>
      <w:r>
        <w:rPr/>
        <w:t>Keogh, Brendan, 2015.</w:t>
      </w:r>
    </w:p>
  </w:footnote>
  <w:footnote w:id="266">
    <w:p>
      <w:pPr>
        <w:pStyle w:val="Footnote"/>
        <w:rPr/>
      </w:pPr>
      <w:r>
        <w:rPr>
          <w:rStyle w:val="FootnoteCharacters"/>
        </w:rPr>
        <w:footnoteRef/>
      </w:r>
      <w:r>
        <w:rPr>
          <w:rFonts w:cs="Georgia"/>
          <w:color w:val="000000"/>
          <w:sz w:val="18"/>
          <w:szCs w:val="18"/>
        </w:rPr>
        <w:t xml:space="preserve"> </w:t>
      </w:r>
      <w:r>
        <w:rPr>
          <w:rFonts w:cs="Georgia"/>
          <w:color w:val="000000"/>
          <w:sz w:val="18"/>
          <w:szCs w:val="18"/>
        </w:rPr>
        <w:t xml:space="preserve">Ryan, Marie-Laure 'Impossible Worlds and Aesthetic Illusion'. </w:t>
      </w:r>
      <w:r>
        <w:rPr>
          <w:rFonts w:cs="Georgia"/>
          <w:i/>
          <w:iCs/>
          <w:color w:val="000000"/>
          <w:sz w:val="18"/>
          <w:szCs w:val="18"/>
        </w:rPr>
        <w:t xml:space="preserve">In: </w:t>
      </w:r>
      <w:r>
        <w:rPr>
          <w:rFonts w:cs="Georgia"/>
          <w:color w:val="000000"/>
          <w:sz w:val="18"/>
          <w:szCs w:val="18"/>
        </w:rPr>
        <w:t>Bernhard, Walter and Wolf, Werner (</w:t>
      </w:r>
      <w:r>
        <w:rPr>
          <w:rFonts w:cs="Georgia"/>
          <w:i/>
          <w:iCs/>
          <w:color w:val="000000"/>
          <w:sz w:val="18"/>
          <w:szCs w:val="18"/>
        </w:rPr>
        <w:t>eds.</w:t>
      </w:r>
      <w:r>
        <w:rPr>
          <w:rFonts w:cs="Georgia"/>
          <w:color w:val="000000"/>
          <w:sz w:val="18"/>
          <w:szCs w:val="18"/>
        </w:rPr>
        <w:t xml:space="preserve">)  </w:t>
      </w:r>
      <w:r>
        <w:rPr>
          <w:rFonts w:cs="Georgia"/>
          <w:i/>
          <w:iCs/>
          <w:color w:val="000000"/>
          <w:sz w:val="18"/>
          <w:szCs w:val="18"/>
        </w:rPr>
        <w:t>Aesthetic Illusion in Literature and Other Media</w:t>
      </w:r>
      <w:r>
        <w:rPr>
          <w:rFonts w:cs="Georgia"/>
          <w:color w:val="000000"/>
          <w:sz w:val="18"/>
          <w:szCs w:val="18"/>
        </w:rPr>
        <w:t>. Eds. Amsterdam/New York: Rodopi, 2013, pp.131- 148, p.131.</w:t>
      </w:r>
      <w:r>
        <w:rPr>
          <w:rFonts w:cs="Georgia"/>
          <w:sz w:val="18"/>
          <w:szCs w:val="18"/>
        </w:rPr>
        <w:t xml:space="preserve"> </w:t>
      </w:r>
    </w:p>
  </w:footnote>
  <w:footnote w:id="267">
    <w:p>
      <w:pPr>
        <w:pStyle w:val="Footnote"/>
        <w:rPr/>
      </w:pPr>
      <w:r>
        <w:rPr>
          <w:rStyle w:val="FootnoteCharacters"/>
        </w:rPr>
        <w:footnoteRef/>
      </w:r>
      <w:r>
        <w:rPr/>
        <w:t xml:space="preserve"> </w:t>
      </w:r>
      <w:r>
        <w:rPr/>
        <w:t>Ryan, Marie-Laure, 2015.</w:t>
      </w:r>
    </w:p>
  </w:footnote>
  <w:footnote w:id="268">
    <w:p>
      <w:pPr>
        <w:pStyle w:val="Footnote"/>
        <w:rPr/>
      </w:pPr>
      <w:r>
        <w:rPr>
          <w:rStyle w:val="FootnoteCharacters"/>
        </w:rPr>
        <w:footnoteRef/>
      </w:r>
      <w:r>
        <w:rPr/>
        <w:t xml:space="preserve"> </w:t>
      </w:r>
      <w:r>
        <w:rPr/>
        <w:t xml:space="preserve">Turkle, Sherry </w:t>
      </w:r>
      <w:r>
        <w:rPr>
          <w:i/>
          <w:iCs/>
        </w:rPr>
        <w:t xml:space="preserve">The Second Self: Computers and the Human Spirit. </w:t>
      </w:r>
      <w:r>
        <w:rPr/>
        <w:t>Massachusetts: The MIT Press, 2005, p. 65.</w:t>
      </w:r>
    </w:p>
  </w:footnote>
  <w:footnote w:id="269">
    <w:p>
      <w:pPr>
        <w:pStyle w:val="Footnote"/>
        <w:rPr/>
      </w:pPr>
      <w:r>
        <w:rPr>
          <w:rStyle w:val="FootnoteCharacters"/>
        </w:rPr>
        <w:footnoteRef/>
      </w:r>
      <w:r>
        <w:rPr/>
        <w:t xml:space="preserve"> </w:t>
      </w:r>
      <w:r>
        <w:rPr/>
        <w:t>Thon, Jan Noel, 2014, p. 269.</w:t>
      </w:r>
    </w:p>
  </w:footnote>
  <w:footnote w:id="270">
    <w:p>
      <w:pPr>
        <w:pStyle w:val="Footnote"/>
        <w:rPr/>
      </w:pPr>
      <w:r>
        <w:rPr>
          <w:rStyle w:val="FootnoteCharacters"/>
        </w:rPr>
        <w:footnoteRef/>
      </w:r>
      <w:r>
        <w:rPr/>
        <w:t xml:space="preserve"> </w:t>
      </w:r>
      <w:r>
        <w:rPr/>
        <w:t>Calleja, Gordon, 2011.</w:t>
      </w:r>
    </w:p>
  </w:footnote>
  <w:footnote w:id="271">
    <w:p>
      <w:pPr>
        <w:pStyle w:val="Footnote"/>
        <w:ind w:left="0" w:right="0" w:hanging="0"/>
        <w:rPr/>
      </w:pPr>
      <w:r>
        <w:rPr>
          <w:rStyle w:val="FootnoteCharacters"/>
        </w:rPr>
        <w:footnoteRef/>
      </w:r>
      <w:r>
        <w:rPr>
          <w:rFonts w:eastAsia="Georgia" w:cs="Georgia"/>
        </w:rPr>
        <w:t xml:space="preserve"> </w:t>
      </w:r>
      <w:r>
        <w:rPr>
          <w:rFonts w:eastAsia="Georgia" w:cs="Georgia"/>
          <w:sz w:val="16"/>
          <w:szCs w:val="16"/>
        </w:rPr>
        <w:t>PLudic Reality: a consec</w:t>
      </w:r>
      <w:r>
        <w:rPr/>
        <w:t>ality: a construct for analysing meaning-mapping and epistemology in play’. [Research Paper]. University of Portsmouth, 2007.</w:t>
      </w:r>
    </w:p>
  </w:footnote>
  <w:footnote w:id="272">
    <w:p>
      <w:pPr>
        <w:pStyle w:val="Footnote"/>
        <w:rPr/>
      </w:pPr>
      <w:r>
        <w:rPr>
          <w:rStyle w:val="FootnoteCharacters"/>
        </w:rPr>
        <w:footnoteRef/>
      </w:r>
      <w:r>
        <w:rPr>
          <w:rFonts w:cs="Georgia"/>
          <w:sz w:val="18"/>
          <w:szCs w:val="18"/>
        </w:rPr>
        <w:t xml:space="preserve"> </w:t>
      </w:r>
      <w:r>
        <w:rPr>
          <w:rFonts w:cs="Georgia"/>
          <w:sz w:val="18"/>
          <w:szCs w:val="18"/>
        </w:rPr>
        <w:t xml:space="preserve">Tamborini, Ron and Skalski, Paul. 'The Role of Presence in the Experience of Electronic Games'. </w:t>
      </w:r>
      <w:r>
        <w:rPr>
          <w:rFonts w:cs="Georgia"/>
          <w:i/>
          <w:iCs/>
          <w:sz w:val="18"/>
          <w:szCs w:val="18"/>
        </w:rPr>
        <w:t xml:space="preserve">In: </w:t>
      </w:r>
      <w:r>
        <w:rPr>
          <w:rFonts w:cs="Georgia"/>
          <w:sz w:val="18"/>
          <w:szCs w:val="18"/>
        </w:rPr>
        <w:t>Vorderer, Peter and Bryant, Jennings (</w:t>
      </w:r>
      <w:r>
        <w:rPr>
          <w:rFonts w:cs="Georgia"/>
          <w:i/>
          <w:iCs/>
          <w:sz w:val="18"/>
          <w:szCs w:val="18"/>
        </w:rPr>
        <w:t>eds.</w:t>
      </w:r>
      <w:r>
        <w:rPr>
          <w:rFonts w:cs="Georgia"/>
          <w:sz w:val="18"/>
          <w:szCs w:val="18"/>
        </w:rPr>
        <w:t xml:space="preserve">) </w:t>
      </w:r>
      <w:r>
        <w:rPr>
          <w:rStyle w:val="Emphasis"/>
          <w:rFonts w:cs="Georgia"/>
          <w:sz w:val="18"/>
          <w:szCs w:val="18"/>
        </w:rPr>
        <w:t xml:space="preserve">Playing video games: Motives, responses, and consequences. </w:t>
      </w:r>
      <w:r>
        <w:rPr>
          <w:rStyle w:val="Emphasis"/>
          <w:rFonts w:cs="Georgia"/>
          <w:i w:val="false"/>
          <w:iCs w:val="false"/>
          <w:sz w:val="18"/>
          <w:szCs w:val="18"/>
        </w:rPr>
        <w:t>New Jersey</w:t>
      </w:r>
      <w:r>
        <w:rPr>
          <w:rStyle w:val="Emphasis"/>
          <w:rFonts w:cs="Georgia"/>
          <w:sz w:val="18"/>
          <w:szCs w:val="18"/>
        </w:rPr>
        <w:t xml:space="preserve">: </w:t>
      </w:r>
      <w:r>
        <w:rPr>
          <w:rStyle w:val="Emphasis"/>
          <w:rFonts w:cs="Georgia"/>
          <w:i w:val="false"/>
          <w:sz w:val="18"/>
          <w:szCs w:val="18"/>
        </w:rPr>
        <w:t xml:space="preserve">Lawrence Erlbaum Associates Publishers, 2006, </w:t>
      </w:r>
      <w:r>
        <w:rPr>
          <w:rFonts w:cs="Georgia"/>
          <w:sz w:val="18"/>
          <w:szCs w:val="18"/>
        </w:rPr>
        <w:t>pp. 225-240.</w:t>
      </w:r>
    </w:p>
  </w:footnote>
  <w:footnote w:id="273">
    <w:p>
      <w:pPr>
        <w:pStyle w:val="Footnote"/>
        <w:rPr/>
      </w:pPr>
      <w:r>
        <w:rPr>
          <w:rStyle w:val="FootnoteCharacters"/>
        </w:rPr>
        <w:footnoteRef/>
      </w:r>
      <w:r>
        <w:rPr/>
        <w:t xml:space="preserve"> </w:t>
      </w:r>
      <w:r>
        <w:rPr/>
        <w:t>Ibid.</w:t>
      </w:r>
    </w:p>
  </w:footnote>
  <w:footnote w:id="274">
    <w:p>
      <w:pPr>
        <w:pStyle w:val="Footnote"/>
        <w:rPr/>
      </w:pPr>
      <w:r>
        <w:rPr>
          <w:rStyle w:val="FootnoteCharacters"/>
        </w:rPr>
        <w:footnoteRef/>
      </w:r>
      <w:r>
        <w:rPr/>
        <w:t xml:space="preserve"> </w:t>
      </w:r>
      <w:r>
        <w:rPr/>
        <w:t xml:space="preserve">Loyall, Bryan A. </w:t>
      </w:r>
      <w:r>
        <w:rPr>
          <w:i/>
          <w:iCs/>
        </w:rPr>
        <w:t>Believable Agents: Building Interactive Personalities.</w:t>
      </w:r>
      <w:r>
        <w:rPr/>
        <w:t xml:space="preserve"> [PhD Dissertation]: Carnegie Mellon University, 1997. </w:t>
      </w:r>
    </w:p>
  </w:footnote>
  <w:footnote w:id="275">
    <w:p>
      <w:pPr>
        <w:pStyle w:val="Footnote"/>
        <w:rPr/>
      </w:pPr>
      <w:r>
        <w:rPr>
          <w:rStyle w:val="FootnoteCharacters"/>
        </w:rPr>
        <w:footnoteRef/>
      </w:r>
      <w:r>
        <w:rPr/>
        <w:t xml:space="preserve"> </w:t>
      </w:r>
      <w:r>
        <w:rPr/>
        <w:t xml:space="preserve">Fogg, B.J. and Tseng, Shawn 'Credibility and Computing Technology'. </w:t>
      </w:r>
      <w:r>
        <w:rPr>
          <w:i/>
          <w:iCs/>
        </w:rPr>
        <w:t>Communications of the ACM</w:t>
      </w:r>
      <w:r>
        <w:rPr/>
        <w:t xml:space="preserve"> 42 (5), 1999, pp.39 – 45.</w:t>
      </w:r>
    </w:p>
  </w:footnote>
  <w:footnote w:id="276">
    <w:p>
      <w:pPr>
        <w:pStyle w:val="Footnote"/>
        <w:rPr/>
      </w:pPr>
      <w:r>
        <w:rPr>
          <w:rStyle w:val="FootnoteCharacters"/>
        </w:rPr>
        <w:footnoteRef/>
      </w:r>
      <w:r>
        <w:rPr/>
        <w:t xml:space="preserve"> </w:t>
      </w:r>
      <w:r>
        <w:rPr/>
        <w:t xml:space="preserve">Lankoski, Petri and Bjork, Staffan 'Gameplay Design Patterns for Believable Non-Player Characters'. </w:t>
      </w:r>
      <w:r>
        <w:rPr>
          <w:i/>
          <w:iCs/>
        </w:rPr>
        <w:t>Proceedings of the DiGRA 2007 Conference: Situated Play</w:t>
      </w:r>
      <w:r>
        <w:rPr/>
        <w:t>, 2007.</w:t>
      </w:r>
    </w:p>
  </w:footnote>
  <w:footnote w:id="277">
    <w:p>
      <w:pPr>
        <w:pStyle w:val="Footnote"/>
        <w:rPr/>
      </w:pPr>
      <w:r>
        <w:rPr>
          <w:rStyle w:val="FootnoteCharacters"/>
        </w:rPr>
        <w:footnoteRef/>
      </w:r>
      <w:r>
        <w:rPr/>
        <w:t xml:space="preserve"> </w:t>
      </w:r>
      <w:r>
        <w:rPr/>
        <w:t xml:space="preserve">Bithell, Mike </w:t>
      </w:r>
      <w:r>
        <w:rPr>
          <w:i/>
          <w:iCs/>
        </w:rPr>
        <w:t xml:space="preserve">Thomas Was Alone. </w:t>
      </w:r>
      <w:r>
        <w:rPr/>
        <w:t>[PC Software] UK: Mike Bithell, 2012.</w:t>
      </w:r>
    </w:p>
  </w:footnote>
  <w:footnote w:id="278">
    <w:p>
      <w:pPr>
        <w:pStyle w:val="Footnote"/>
        <w:rPr/>
      </w:pPr>
      <w:r>
        <w:rPr>
          <w:rStyle w:val="FootnoteCharacters"/>
        </w:rPr>
        <w:footnoteRef/>
      </w:r>
      <w:r>
        <w:rPr>
          <w:i/>
          <w:iCs/>
        </w:rPr>
        <w:t xml:space="preserve"> </w:t>
      </w:r>
      <w:r>
        <w:rPr/>
        <w:t xml:space="preserve">Bethesda Softworks </w:t>
      </w:r>
      <w:r>
        <w:rPr>
          <w:i/>
          <w:iCs/>
        </w:rPr>
        <w:t>The Elder Scrolls V: Skyrim</w:t>
      </w:r>
      <w:r>
        <w:rPr/>
        <w:t>. [PC Software] US: Bethesda Softworks, 2011.</w:t>
      </w:r>
    </w:p>
  </w:footnote>
  <w:footnote w:id="279">
    <w:p>
      <w:pPr>
        <w:pStyle w:val="Footnote"/>
        <w:rPr/>
      </w:pPr>
      <w:r>
        <w:rPr>
          <w:rStyle w:val="FootnoteCharacters"/>
        </w:rPr>
        <w:footnoteRef/>
      </w:r>
      <w:r>
        <w:rPr/>
        <w:t xml:space="preserve"> </w:t>
      </w:r>
      <w:r>
        <w:rPr/>
        <w:t xml:space="preserve">Calleja, Gordon </w:t>
      </w:r>
      <w:r>
        <w:rPr>
          <w:i/>
          <w:iCs/>
        </w:rPr>
        <w:t xml:space="preserve">In-Game: From Immersion to Incorporation. </w:t>
      </w:r>
      <w:r>
        <w:rPr/>
        <w:t>London: MIT Press, 2011, p. 43</w:t>
      </w:r>
    </w:p>
  </w:footnote>
  <w:footnote w:id="280">
    <w:p>
      <w:pPr>
        <w:pStyle w:val="Footnote"/>
        <w:rPr/>
      </w:pPr>
      <w:r>
        <w:rPr>
          <w:rStyle w:val="FootnoteCharacters"/>
        </w:rPr>
        <w:footnoteRef/>
      </w:r>
      <w:r>
        <w:rPr/>
        <w:t xml:space="preserve"> </w:t>
      </w:r>
      <w:r>
        <w:rPr/>
        <w:t xml:space="preserve">Lucas, Pereia Luis and Licinio, Roque 'Understanding the Videogame Medium Through Perspectives Of Participation'. </w:t>
      </w:r>
      <w:r>
        <w:rPr>
          <w:i/>
          <w:iCs/>
        </w:rPr>
        <w:t>Proceedings of the 2014 DiGRA International Conference: DeFragging Games Studies</w:t>
      </w:r>
      <w:r>
        <w:rPr/>
        <w:t>, 2014.</w:t>
      </w:r>
      <w:r>
        <w:rPr>
          <w:i/>
          <w:iCs/>
        </w:rPr>
        <w:t xml:space="preserve"> </w:t>
      </w:r>
    </w:p>
  </w:footnote>
  <w:footnote w:id="281">
    <w:p>
      <w:pPr>
        <w:pStyle w:val="Footnote"/>
        <w:rPr/>
      </w:pPr>
      <w:r>
        <w:rPr>
          <w:rStyle w:val="FootnoteCharacters"/>
        </w:rPr>
        <w:footnoteRef/>
      </w:r>
      <w:r>
        <w:rPr/>
        <w:t xml:space="preserve"> </w:t>
      </w:r>
      <w:r>
        <w:rPr/>
        <w:t>Flanagan, Mary, 2009, p.192.</w:t>
      </w:r>
    </w:p>
  </w:footnote>
  <w:footnote w:id="282">
    <w:p>
      <w:pPr>
        <w:pStyle w:val="Footnote"/>
        <w:rPr/>
      </w:pPr>
      <w:r>
        <w:rPr>
          <w:rStyle w:val="FootnoteCharacters"/>
        </w:rPr>
        <w:footnoteRef/>
      </w:r>
      <w:r>
        <w:rPr/>
        <w:t xml:space="preserve"> </w:t>
      </w:r>
      <w:r>
        <w:rPr/>
        <w:t>Mar, Raymond and Oatley, Keith, 2008, p. 174.</w:t>
      </w:r>
    </w:p>
  </w:footnote>
  <w:footnote w:id="283">
    <w:p>
      <w:pPr>
        <w:pStyle w:val="Footnote"/>
        <w:rPr/>
      </w:pPr>
      <w:r>
        <w:rPr>
          <w:rStyle w:val="FootnoteCharacters"/>
        </w:rPr>
        <w:footnoteRef/>
      </w:r>
      <w:r>
        <w:rPr/>
        <w:t xml:space="preserve"> </w:t>
      </w:r>
      <w:r>
        <w:rPr/>
        <w:t xml:space="preserve">Manovich, Lev, ‘Database as a Genre of New Media’, </w:t>
      </w:r>
      <w:r>
        <w:rPr>
          <w:i/>
          <w:iCs/>
        </w:rPr>
        <w:t xml:space="preserve">AI &amp; Society, </w:t>
      </w:r>
      <w:r>
        <w:rPr>
          <w:i w:val="false"/>
          <w:iCs w:val="false"/>
        </w:rPr>
        <w:t>2001</w:t>
      </w:r>
      <w:r>
        <w:rPr/>
        <w:t xml:space="preserve"> [Online]. Available at: </w:t>
      </w:r>
      <w:hyperlink r:id="rId37">
        <w:r>
          <w:rPr>
            <w:rStyle w:val="InternetLink"/>
          </w:rPr>
          <w:t>http://vv.arts.ucla.edu/AI_Society/manovich.html</w:t>
        </w:r>
      </w:hyperlink>
      <w:r>
        <w:rPr/>
        <w:t xml:space="preserve"> [Accessed: 9</w:t>
      </w:r>
      <w:r>
        <w:rPr>
          <w:vertAlign w:val="superscript"/>
        </w:rPr>
        <w:t>th</w:t>
      </w:r>
      <w:r>
        <w:rPr/>
        <w:t xml:space="preserve"> October, 2020].</w:t>
      </w:r>
    </w:p>
  </w:footnote>
  <w:footnote w:id="284">
    <w:p>
      <w:pPr>
        <w:pStyle w:val="Footnote"/>
        <w:rPr/>
      </w:pPr>
      <w:r>
        <w:rPr>
          <w:rStyle w:val="FootnoteCharacters"/>
        </w:rPr>
        <w:footnoteRef/>
      </w:r>
      <w:r>
        <w:rPr/>
        <w:t xml:space="preserve"> </w:t>
      </w:r>
      <w:r>
        <w:rPr/>
        <w:t>Keogh, Brendan, 2014.</w:t>
      </w:r>
    </w:p>
  </w:footnote>
  <w:footnote w:id="285">
    <w:p>
      <w:pPr>
        <w:pStyle w:val="Footnote"/>
        <w:rPr/>
      </w:pPr>
      <w:r>
        <w:rPr>
          <w:rStyle w:val="FootnoteCharacters"/>
        </w:rPr>
        <w:footnoteRef/>
      </w:r>
      <w:r>
        <w:rPr/>
        <w:t xml:space="preserve"> </w:t>
      </w:r>
      <w:r>
        <w:rPr/>
        <w:t xml:space="preserve">Baker, Malcolm and Richardson, Brenda </w:t>
      </w:r>
      <w:r>
        <w:rPr>
          <w:i/>
          <w:iCs/>
        </w:rPr>
        <w:t>A Grand Design: The Art of the Victoria and Albert Museum</w:t>
      </w:r>
      <w:r>
        <w:rPr/>
        <w:t>. London: Victoria and Albert Museum, 1997.</w:t>
      </w:r>
    </w:p>
  </w:footnote>
  <w:footnote w:id="286">
    <w:p>
      <w:pPr>
        <w:pStyle w:val="Footnote"/>
        <w:rPr/>
      </w:pPr>
      <w:r>
        <w:rPr>
          <w:rStyle w:val="FootnoteCharacters"/>
        </w:rPr>
        <w:footnoteRef/>
      </w:r>
      <w:r>
        <w:rPr/>
        <w:t xml:space="preserve">De Wildt, Lars 'Playing The Other: Role-playing religion in videogames'. </w:t>
      </w:r>
      <w:r>
        <w:rPr>
          <w:i/>
          <w:iCs/>
        </w:rPr>
        <w:t xml:space="preserve">European Journal of Cultural Studies </w:t>
      </w:r>
      <w:r>
        <w:rPr/>
        <w:t>21 (3), 2018.</w:t>
      </w:r>
    </w:p>
  </w:footnote>
  <w:footnote w:id="287">
    <w:p>
      <w:pPr>
        <w:pStyle w:val="Footnote"/>
        <w:rPr/>
      </w:pPr>
      <w:r>
        <w:rPr>
          <w:rStyle w:val="FootnoteCharacters"/>
        </w:rPr>
        <w:footnoteRef/>
      </w:r>
      <w:r>
        <w:rPr/>
        <w:t xml:space="preserve"> </w:t>
      </w:r>
      <w:r>
        <w:rPr/>
        <w:t>Salen, Katie and Zimmerman, Eric, 2004, p.117.</w:t>
      </w:r>
    </w:p>
  </w:footnote>
  <w:footnote w:id="288">
    <w:p>
      <w:pPr>
        <w:pStyle w:val="Footnote"/>
        <w:rPr/>
      </w:pPr>
      <w:r>
        <w:rPr>
          <w:rStyle w:val="FootnoteCharacters"/>
        </w:rPr>
        <w:footnoteRef/>
      </w:r>
      <w:r>
        <w:rPr/>
        <w:t xml:space="preserve"> </w:t>
      </w:r>
      <w:r>
        <w:rPr/>
        <w:t>Roth, Christian and Koenitz, Hartmut, 2016.</w:t>
      </w:r>
    </w:p>
  </w:footnote>
  <w:footnote w:id="289">
    <w:p>
      <w:pPr>
        <w:pStyle w:val="Footnote"/>
        <w:rPr/>
      </w:pPr>
      <w:r>
        <w:rPr>
          <w:rStyle w:val="FootnoteCharacters"/>
        </w:rPr>
        <w:footnoteRef/>
      </w:r>
      <w:r>
        <w:rPr/>
        <w:t xml:space="preserve"> </w:t>
      </w:r>
      <w:r>
        <w:rPr/>
        <w:t>Stojnic, Aneta 'Digital anthropomorphism'</w:t>
      </w:r>
      <w:r>
        <w:rPr>
          <w:i/>
          <w:iCs/>
        </w:rPr>
        <w:t xml:space="preserve">. Performance Research </w:t>
      </w:r>
      <w:r>
        <w:rPr/>
        <w:t>20 (2), 2015, pp. 70 – 77.</w:t>
      </w:r>
    </w:p>
  </w:footnote>
  <w:footnote w:id="290">
    <w:p>
      <w:pPr>
        <w:pStyle w:val="Footnote"/>
        <w:rPr/>
      </w:pPr>
      <w:r>
        <w:rPr>
          <w:rStyle w:val="FootnoteCharacters"/>
        </w:rPr>
        <w:footnoteRef/>
      </w:r>
      <w:r>
        <w:rPr/>
        <w:t xml:space="preserve"> </w:t>
      </w:r>
      <w:r>
        <w:rPr/>
        <w:t>Keogh, Brendan, 2014.</w:t>
      </w:r>
    </w:p>
  </w:footnote>
  <w:footnote w:id="291">
    <w:p>
      <w:pPr>
        <w:pStyle w:val="Footnote"/>
        <w:rPr/>
      </w:pPr>
      <w:r>
        <w:rPr>
          <w:rStyle w:val="FootnoteCharacters"/>
        </w:rPr>
        <w:footnoteRef/>
      </w:r>
      <w:r>
        <w:rPr/>
        <w:t xml:space="preserve"> </w:t>
      </w:r>
      <w:r>
        <w:rPr/>
        <w:t>Flanagan, Mary, 2009, p.150.</w:t>
      </w:r>
    </w:p>
  </w:footnote>
  <w:footnote w:id="292">
    <w:p>
      <w:pPr>
        <w:pStyle w:val="Footnote"/>
        <w:rPr/>
      </w:pPr>
      <w:r>
        <w:rPr>
          <w:rStyle w:val="FootnoteCharacters"/>
        </w:rPr>
        <w:footnoteRef/>
      </w:r>
      <w:r>
        <w:rPr>
          <w:sz w:val="18"/>
          <w:szCs w:val="18"/>
        </w:rPr>
        <w:t xml:space="preserve"> </w:t>
      </w:r>
      <w:r>
        <w:rPr>
          <w:sz w:val="18"/>
          <w:szCs w:val="18"/>
        </w:rPr>
        <w:t xml:space="preserve">Iacovides, Ioanna </w:t>
      </w:r>
      <w:r>
        <w:rPr>
          <w:i/>
          <w:iCs/>
          <w:sz w:val="18"/>
          <w:szCs w:val="18"/>
        </w:rPr>
        <w:t xml:space="preserve">et al. </w:t>
      </w:r>
      <w:r>
        <w:rPr>
          <w:sz w:val="18"/>
          <w:szCs w:val="18"/>
        </w:rPr>
        <w:t>'Removing the HUD: The Impact of Non-Diegetic Game Elements and Expertise on Player Involvement'.</w:t>
      </w:r>
      <w:r>
        <w:rPr>
          <w:rFonts w:cs="Georgia"/>
          <w:sz w:val="18"/>
          <w:szCs w:val="18"/>
        </w:rPr>
        <w:t xml:space="preserve"> </w:t>
      </w:r>
      <w:r>
        <w:rPr>
          <w:rFonts w:cs="Georgia"/>
          <w:i/>
          <w:iCs/>
          <w:color w:val="000000"/>
          <w:sz w:val="18"/>
          <w:szCs w:val="18"/>
        </w:rPr>
        <w:t>Proceedings of the 2015 Annual Symposium on Computer-Human Interaction in Play</w:t>
      </w:r>
      <w:r>
        <w:rPr>
          <w:rFonts w:cs="Georgia"/>
          <w:color w:val="000000"/>
          <w:sz w:val="18"/>
          <w:szCs w:val="18"/>
        </w:rPr>
        <w:t>, 2015, pp. 13 -22.</w:t>
      </w:r>
    </w:p>
  </w:footnote>
  <w:footnote w:id="293">
    <w:p>
      <w:pPr>
        <w:pStyle w:val="Footnote"/>
        <w:rPr/>
      </w:pPr>
      <w:r>
        <w:rPr>
          <w:rStyle w:val="FootnoteCharacters"/>
        </w:rPr>
        <w:footnoteRef/>
      </w:r>
      <w:r>
        <w:rPr/>
        <w:t xml:space="preserve"> </w:t>
      </w:r>
      <w:r>
        <w:rPr/>
        <w:t xml:space="preserve">Keogh, Brendan </w:t>
      </w:r>
      <w:r>
        <w:rPr>
          <w:i/>
          <w:iCs/>
        </w:rPr>
        <w:t>On The Beginner's Guide</w:t>
      </w:r>
      <w:r>
        <w:rPr/>
        <w:t xml:space="preserve">, 2015 [Online]. Available at: </w:t>
      </w:r>
      <w:hyperlink r:id="rId38">
        <w:r>
          <w:rPr>
            <w:rStyle w:val="InternetLink"/>
          </w:rPr>
          <w:t>https://brkeogh.com/2015/10/03/on-the-beginners-gude/</w:t>
        </w:r>
      </w:hyperlink>
      <w:r>
        <w:rPr/>
        <w:t xml:space="preserve"> [Accessed: 8</w:t>
      </w:r>
      <w:r>
        <w:rPr>
          <w:vertAlign w:val="superscript"/>
        </w:rPr>
        <w:t>th</w:t>
      </w:r>
      <w:r>
        <w:rPr/>
        <w:t xml:space="preserve"> August].</w:t>
      </w:r>
    </w:p>
  </w:footnote>
  <w:footnote w:id="294">
    <w:p>
      <w:pPr>
        <w:pStyle w:val="Footnote"/>
        <w:rPr/>
      </w:pPr>
      <w:r>
        <w:rPr>
          <w:rStyle w:val="FootnoteCharacters"/>
        </w:rPr>
        <w:footnoteRef/>
      </w:r>
      <w:r>
        <w:rPr/>
        <w:t xml:space="preserve"> </w:t>
      </w:r>
      <w:r>
        <w:rPr/>
        <w:t xml:space="preserve">Miller, Kiri 'The Accidental Carjack: Ethnography, Gameworld Tourism and Grand Theft Auto'. </w:t>
      </w:r>
      <w:r>
        <w:rPr>
          <w:i/>
          <w:iCs/>
        </w:rPr>
        <w:t xml:space="preserve">Game Studies </w:t>
      </w:r>
      <w:r>
        <w:rPr/>
        <w:t>8(1), 2008.</w:t>
      </w:r>
    </w:p>
  </w:footnote>
  <w:footnote w:id="295">
    <w:p>
      <w:pPr>
        <w:pStyle w:val="Footnote"/>
        <w:rPr/>
      </w:pPr>
      <w:r>
        <w:rPr>
          <w:rStyle w:val="FootnoteCharacters"/>
        </w:rPr>
        <w:footnoteRef/>
      </w:r>
      <w:r>
        <w:rPr/>
        <w:t xml:space="preserve"> </w:t>
      </w:r>
      <w:r>
        <w:rPr/>
        <w:t xml:space="preserve">Newman, James 'The Myth of the Ergodic Videogame'. </w:t>
      </w:r>
      <w:r>
        <w:rPr>
          <w:i/>
          <w:iCs/>
        </w:rPr>
        <w:t xml:space="preserve">Game Studies </w:t>
      </w:r>
      <w:r>
        <w:rPr/>
        <w:t>2 (1), 2002.</w:t>
      </w:r>
    </w:p>
  </w:footnote>
  <w:footnote w:id="296">
    <w:p>
      <w:pPr>
        <w:pStyle w:val="Footnote"/>
        <w:rPr/>
      </w:pPr>
      <w:r>
        <w:rPr>
          <w:rStyle w:val="FootnoteCharacters"/>
        </w:rPr>
        <w:footnoteRef/>
      </w:r>
      <w:r>
        <w:rPr/>
        <w:t xml:space="preserve"> </w:t>
      </w:r>
      <w:r>
        <w:rPr/>
        <w:t>Galloway, Alexander, 2006, p.14.</w:t>
      </w:r>
    </w:p>
  </w:footnote>
  <w:footnote w:id="297">
    <w:p>
      <w:pPr>
        <w:pStyle w:val="Footnote"/>
        <w:rPr/>
      </w:pPr>
      <w:r>
        <w:rPr>
          <w:rStyle w:val="FootnoteCharacters"/>
        </w:rPr>
        <w:footnoteRef/>
      </w:r>
      <w:r>
        <w:rPr/>
        <w:t xml:space="preserve"> </w:t>
      </w:r>
      <w:r>
        <w:rPr/>
        <w:t>Wesp, Edward, 2012.</w:t>
      </w:r>
    </w:p>
  </w:footnote>
  <w:footnote w:id="298">
    <w:p>
      <w:pPr>
        <w:pStyle w:val="Footnote"/>
        <w:rPr/>
      </w:pPr>
      <w:r>
        <w:rPr>
          <w:rStyle w:val="FootnoteCharacters"/>
        </w:rPr>
        <w:footnoteRef/>
      </w:r>
      <w:r>
        <w:rPr/>
        <w:t xml:space="preserve"> </w:t>
      </w:r>
      <w:r>
        <w:rPr/>
        <w:t>Seraphine, Frederic 2016.</w:t>
      </w:r>
    </w:p>
  </w:footnote>
  <w:footnote w:id="299">
    <w:p>
      <w:pPr>
        <w:pStyle w:val="Footnote"/>
        <w:rPr/>
      </w:pPr>
      <w:r>
        <w:rPr>
          <w:rStyle w:val="FootnoteCharacters"/>
        </w:rPr>
        <w:footnoteRef/>
      </w:r>
      <w:r>
        <w:rPr/>
        <w:t xml:space="preserve"> </w:t>
      </w:r>
      <w:r>
        <w:rPr/>
        <w:t xml:space="preserve">Werner, Wolf </w:t>
      </w:r>
      <w:r>
        <w:rPr>
          <w:i/>
          <w:iCs/>
        </w:rPr>
        <w:t>et al</w:t>
      </w:r>
      <w:r>
        <w:rPr/>
        <w:t>, 2009.</w:t>
      </w:r>
    </w:p>
  </w:footnote>
  <w:footnote w:id="300">
    <w:p>
      <w:pPr>
        <w:pStyle w:val="Footnote"/>
        <w:rPr/>
      </w:pPr>
      <w:r>
        <w:rPr>
          <w:rStyle w:val="FootnoteCharacters"/>
        </w:rPr>
        <w:footnoteRef/>
      </w:r>
      <w:r>
        <w:rPr/>
        <w:t xml:space="preserve"> </w:t>
      </w:r>
      <w:r>
        <w:rPr/>
        <w:t xml:space="preserve">Salen, Katie and Zimmerman, Eric, 2004., </w:t>
      </w:r>
    </w:p>
  </w:footnote>
  <w:footnote w:id="301">
    <w:p>
      <w:pPr>
        <w:pStyle w:val="Footnote"/>
        <w:rPr/>
      </w:pPr>
      <w:r>
        <w:rPr>
          <w:rStyle w:val="FootnoteCharacters"/>
        </w:rPr>
        <w:footnoteRef/>
      </w:r>
      <w:r>
        <w:rPr/>
        <w:t xml:space="preserve"> </w:t>
      </w:r>
      <w:r>
        <w:rPr/>
        <w:t xml:space="preserve">Bourgonjon, Jeroen 'The Meaning and Relevance of Video Game Literacy'. </w:t>
      </w:r>
      <w:r>
        <w:rPr>
          <w:i/>
          <w:iCs/>
        </w:rPr>
        <w:t>Comparative Literature &amp; Culture</w:t>
      </w:r>
      <w:r>
        <w:rPr/>
        <w:t xml:space="preserve"> 16 (5), 2014, p. 8.</w:t>
      </w:r>
    </w:p>
  </w:footnote>
  <w:footnote w:id="302">
    <w:p>
      <w:pPr>
        <w:pStyle w:val="Footnote"/>
        <w:rPr/>
      </w:pPr>
      <w:r>
        <w:rPr>
          <w:rStyle w:val="FootnoteCharacters"/>
        </w:rPr>
        <w:footnoteRef/>
      </w:r>
      <w:r>
        <w:rPr/>
        <w:t xml:space="preserve"> </w:t>
      </w:r>
      <w:r>
        <w:rPr/>
        <w:t xml:space="preserve">Schonert, Jorg </w:t>
      </w:r>
      <w:r>
        <w:rPr>
          <w:i/>
          <w:iCs/>
        </w:rPr>
        <w:t>Author</w:t>
      </w:r>
      <w:r>
        <w:rPr/>
        <w:t xml:space="preserve">, 2014 [Online]. Available at: </w:t>
      </w:r>
      <w:hyperlink r:id="rId39">
        <w:r>
          <w:rPr>
            <w:rStyle w:val="InternetLink"/>
          </w:rPr>
          <w:t>http://www.lhn.uni-hamburg.de/article/author</w:t>
        </w:r>
      </w:hyperlink>
      <w:r>
        <w:rPr/>
        <w:t xml:space="preserve"> [Accessed 8</w:t>
      </w:r>
      <w:r>
        <w:rPr>
          <w:vertAlign w:val="superscript"/>
        </w:rPr>
        <w:t>th</w:t>
      </w:r>
      <w:r>
        <w:rPr/>
        <w:t xml:space="preserve"> August 2018].</w:t>
      </w:r>
    </w:p>
  </w:footnote>
  <w:footnote w:id="303">
    <w:p>
      <w:pPr>
        <w:pStyle w:val="Footnote"/>
        <w:rPr/>
      </w:pPr>
      <w:r>
        <w:rPr>
          <w:rStyle w:val="FootnoteCharacters"/>
        </w:rPr>
        <w:footnoteRef/>
      </w:r>
      <w:r>
        <w:rPr/>
        <w:t xml:space="preserve">Mellmann, Katja 'On the Emergence of Aesthetic Illusion An Evolutionary Perspective'. </w:t>
      </w:r>
      <w:r>
        <w:rPr>
          <w:i/>
          <w:iCs/>
        </w:rPr>
        <w:t xml:space="preserve">In: </w:t>
      </w:r>
      <w:r>
        <w:rPr/>
        <w:t>Wolf, Werner.</w:t>
      </w:r>
      <w:r>
        <w:rPr>
          <w:i/>
          <w:iCs/>
        </w:rPr>
        <w:t xml:space="preserve"> Immersion and Distance: Aesthetic Illusion in Literature and Other Media. </w:t>
      </w:r>
      <w:r>
        <w:rPr/>
        <w:t>Amsterdam: Rodopi, 2013.</w:t>
      </w:r>
    </w:p>
  </w:footnote>
  <w:footnote w:id="304">
    <w:p>
      <w:pPr>
        <w:pStyle w:val="Footnote"/>
        <w:rPr/>
      </w:pPr>
      <w:r>
        <w:rPr>
          <w:rStyle w:val="FootnoteCharacters"/>
        </w:rPr>
        <w:footnoteRef/>
      </w:r>
      <w:r>
        <w:rPr/>
        <w:t xml:space="preserve">Wolf, Werner 'Aesthetic Illusion'. </w:t>
      </w:r>
      <w:r>
        <w:rPr>
          <w:i/>
          <w:iCs/>
        </w:rPr>
        <w:t xml:space="preserve">In: </w:t>
      </w:r>
      <w:r>
        <w:rPr/>
        <w:t xml:space="preserve">Wolf, Werner </w:t>
      </w:r>
      <w:r>
        <w:rPr>
          <w:i/>
          <w:iCs/>
        </w:rPr>
        <w:t>et al.</w:t>
      </w:r>
      <w:r>
        <w:rPr/>
        <w:t xml:space="preserve"> </w:t>
      </w:r>
      <w:r>
        <w:rPr>
          <w:i/>
          <w:iCs/>
        </w:rPr>
        <w:t xml:space="preserve">Immersion And Distance: Aesthetic Illusion in Literature and Other Media. </w:t>
      </w:r>
      <w:r>
        <w:rPr/>
        <w:t>Amsterdam: Rodopi, 2013.</w:t>
      </w:r>
    </w:p>
  </w:footnote>
  <w:footnote w:id="305">
    <w:p>
      <w:pPr>
        <w:pStyle w:val="Footnote"/>
        <w:rPr/>
      </w:pPr>
      <w:r>
        <w:rPr>
          <w:rStyle w:val="FootnoteCharacters"/>
        </w:rPr>
        <w:footnoteRef/>
      </w:r>
      <w:r>
        <w:rPr/>
        <w:t xml:space="preserve"> </w:t>
      </w:r>
      <w:r>
        <w:rPr/>
        <w:t>Bogost, Ian ‘Persuasive Games: The Expressive Power of Videogames’. Massachusetts: The MIT Press, 2007.</w:t>
      </w:r>
    </w:p>
  </w:footnote>
  <w:footnote w:id="306">
    <w:p>
      <w:pPr>
        <w:pStyle w:val="Footnote"/>
        <w:rPr/>
      </w:pPr>
      <w:r>
        <w:rPr>
          <w:rStyle w:val="FootnoteCharacters"/>
        </w:rPr>
        <w:footnoteRef/>
      </w:r>
      <w:r>
        <w:rPr/>
        <w:t xml:space="preserve"> </w:t>
      </w:r>
      <w:r>
        <w:rPr/>
        <w:t>Farrell, John</w:t>
      </w:r>
      <w:r>
        <w:rPr>
          <w:i/>
          <w:iCs/>
        </w:rPr>
        <w:t xml:space="preserve"> The Varieties of Authorial Intention: Literary Theory Beyond the Intentional Fallacy.</w:t>
      </w:r>
      <w:r>
        <w:rPr/>
        <w:t xml:space="preserve"> London: Palgrave Macmillan, 2017. </w:t>
      </w:r>
    </w:p>
  </w:footnote>
  <w:footnote w:id="307">
    <w:p>
      <w:pPr>
        <w:pStyle w:val="Footnote"/>
        <w:rPr/>
      </w:pPr>
      <w:r>
        <w:rPr>
          <w:rStyle w:val="FootnoteCharacters"/>
        </w:rPr>
        <w:footnoteRef/>
      </w:r>
      <w:r>
        <w:rPr/>
        <w:t xml:space="preserve"> </w:t>
      </w:r>
      <w:r>
        <w:rPr/>
        <w:t>Murray, Donald M, 1982.</w:t>
      </w:r>
    </w:p>
  </w:footnote>
  <w:footnote w:id="308">
    <w:p>
      <w:pPr>
        <w:pStyle w:val="Footnote"/>
        <w:rPr/>
      </w:pPr>
      <w:r>
        <w:rPr>
          <w:rStyle w:val="FootnoteCharacters"/>
        </w:rPr>
        <w:footnoteRef/>
      </w:r>
      <w:r>
        <w:rPr/>
        <w:t xml:space="preserve"> </w:t>
      </w:r>
      <w:r>
        <w:rPr/>
        <w:t>Banks, John ‘Co-creating Videogames’ London: Bloomsbury, 2013.</w:t>
      </w:r>
    </w:p>
  </w:footnote>
  <w:footnote w:id="309">
    <w:p>
      <w:pPr>
        <w:pStyle w:val="Footnote"/>
        <w:rPr/>
      </w:pPr>
      <w:r>
        <w:rPr>
          <w:rStyle w:val="FootnoteCharacters"/>
        </w:rPr>
        <w:footnoteRef/>
      </w:r>
      <w:r>
        <w:rPr/>
        <w:t xml:space="preserve"> </w:t>
      </w:r>
      <w:r>
        <w:rPr/>
        <w:t xml:space="preserve">Jennings, S. C. ‘Co-Creation and the Distributed Authorship of Video Games’. </w:t>
      </w:r>
      <w:r>
        <w:rPr>
          <w:i/>
          <w:iCs/>
        </w:rPr>
        <w:t>In:</w:t>
      </w:r>
      <w:r>
        <w:rPr/>
        <w:t xml:space="preserve"> Valentine, K. D., &amp; Jensen, L. J. (</w:t>
      </w:r>
      <w:r>
        <w:rPr>
          <w:i/>
          <w:iCs/>
        </w:rPr>
        <w:t>eds.</w:t>
      </w:r>
      <w:r>
        <w:rPr/>
        <w:t xml:space="preserve">), </w:t>
      </w:r>
      <w:r>
        <w:rPr>
          <w:i/>
        </w:rPr>
        <w:t>Examining the Evolution of Gaming and Its Impact on Social, Cultural, and Political Perspectives</w:t>
      </w:r>
      <w:r>
        <w:rPr/>
        <w:t xml:space="preserve"> Pennsylvania: IGI, 2016, pp. 123-146.</w:t>
      </w:r>
    </w:p>
  </w:footnote>
  <w:footnote w:id="310">
    <w:p>
      <w:pPr>
        <w:pStyle w:val="Footnote"/>
        <w:rPr/>
      </w:pPr>
      <w:r>
        <w:rPr>
          <w:rStyle w:val="FootnoteCharacters"/>
        </w:rPr>
        <w:footnoteRef/>
      </w:r>
      <w:r>
        <w:rPr/>
        <w:t xml:space="preserve"> </w:t>
      </w:r>
      <w:r>
        <w:rPr/>
        <w:t>Lopes, Ana Caterina</w:t>
      </w:r>
      <w:r>
        <w:rPr>
          <w:i/>
          <w:iCs/>
        </w:rPr>
        <w:t xml:space="preserve"> et al.</w:t>
      </w:r>
      <w:r>
        <w:rPr/>
        <w:t xml:space="preserve"> ‘Approaches to authorship in video games: the director, the studio and the player’.</w:t>
      </w:r>
      <w:r>
        <w:rPr>
          <w:i/>
          <w:iCs/>
        </w:rPr>
        <w:t xml:space="preserve"> Proceedings of the International Conference on Illustration * Animation</w:t>
      </w:r>
      <w:r>
        <w:rPr/>
        <w:t>. Portugal: CONFIA, 2018, pp. 577 – 585.</w:t>
      </w:r>
      <w:r>
        <w:rPr>
          <w:i/>
          <w:iCs/>
        </w:rPr>
        <w:t xml:space="preserve"> </w:t>
      </w:r>
      <w:r>
        <w:rPr/>
        <w:t>Cite 3</w:t>
      </w:r>
    </w:p>
  </w:footnote>
  <w:footnote w:id="311">
    <w:p>
      <w:pPr>
        <w:pStyle w:val="Footnote"/>
        <w:rPr/>
      </w:pPr>
      <w:r>
        <w:rPr>
          <w:rStyle w:val="FootnoteCharacters"/>
        </w:rPr>
        <w:footnoteRef/>
      </w:r>
      <w:r>
        <w:rPr/>
        <w:t xml:space="preserve"> </w:t>
      </w:r>
      <w:r>
        <w:rPr/>
        <w:t>Wolf, Werner, 2004, p. 326.</w:t>
      </w:r>
    </w:p>
  </w:footnote>
  <w:footnote w:id="312">
    <w:p>
      <w:pPr>
        <w:pStyle w:val="Footnote"/>
        <w:rPr/>
      </w:pPr>
      <w:r>
        <w:rPr>
          <w:rStyle w:val="FootnoteCharacters"/>
        </w:rPr>
        <w:footnoteRef/>
      </w:r>
      <w:r>
        <w:rPr/>
        <w:t xml:space="preserve"> </w:t>
      </w:r>
      <w:r>
        <w:rPr/>
        <w:t>Eagleton, Mary ‘Feminism and the Death of the Author’.</w:t>
      </w:r>
      <w:r>
        <w:rPr>
          <w:i/>
          <w:iCs/>
        </w:rPr>
        <w:t xml:space="preserve"> In: </w:t>
      </w:r>
      <w:r>
        <w:rPr/>
        <w:t>Eagleton, Mary</w:t>
      </w:r>
      <w:r>
        <w:rPr>
          <w:i/>
          <w:iCs/>
        </w:rPr>
        <w:t xml:space="preserve"> Figuring The Woman Author in Contemporary Fiction</w:t>
      </w:r>
      <w:r>
        <w:rPr/>
        <w:t>. London: Springer, 2005, pp. 15 – 36.</w:t>
      </w:r>
    </w:p>
  </w:footnote>
  <w:footnote w:id="313">
    <w:p>
      <w:pPr>
        <w:pStyle w:val="Footnote"/>
        <w:rPr/>
      </w:pPr>
      <w:r>
        <w:rPr>
          <w:rStyle w:val="FootnoteCharacters"/>
        </w:rPr>
        <w:footnoteRef/>
      </w:r>
      <w:r>
        <w:rPr/>
        <w:t xml:space="preserve"> </w:t>
      </w:r>
      <w:r>
        <w:rPr/>
        <w:t xml:space="preserve">Cioffi, Frank. 'Intention and Interpretation in Criticism'. </w:t>
      </w:r>
      <w:r>
        <w:rPr>
          <w:i/>
          <w:iCs/>
        </w:rPr>
        <w:t xml:space="preserve">Proceedings of the Aristotelian Society </w:t>
      </w:r>
      <w:r>
        <w:rPr/>
        <w:t>64 (85), 1963.</w:t>
      </w:r>
    </w:p>
  </w:footnote>
  <w:footnote w:id="314">
    <w:p>
      <w:pPr>
        <w:pStyle w:val="Footnote"/>
        <w:ind w:left="0" w:right="0" w:hanging="0"/>
        <w:rPr/>
      </w:pPr>
      <w:r>
        <w:rPr>
          <w:rStyle w:val="FootnoteCharacters"/>
        </w:rPr>
        <w:footnoteRef/>
      </w:r>
      <w:r>
        <w:rPr>
          <w:rFonts w:eastAsia="Georgia" w:cs="Georgia"/>
        </w:rPr>
        <w:t xml:space="preserve">     </w:t>
      </w:r>
      <w:r>
        <w:rPr/>
        <w:t>Myers, David ‘Authorial intent and videogames’.</w:t>
      </w:r>
      <w:r>
        <w:rPr>
          <w:i/>
          <w:iCs/>
        </w:rPr>
        <w:t xml:space="preserve"> In:</w:t>
      </w:r>
      <w:r>
        <w:rPr/>
        <w:t xml:space="preserve"> Mitgutsch, Konstantin</w:t>
      </w:r>
      <w:r>
        <w:rPr>
          <w:i/>
          <w:iCs/>
        </w:rPr>
        <w:t xml:space="preserve"> et al.</w:t>
      </w:r>
      <w:r>
        <w:rPr/>
        <w:t xml:space="preserve"> (</w:t>
      </w:r>
      <w:r>
        <w:rPr>
          <w:i/>
          <w:iCs/>
        </w:rPr>
        <w:t>eds.</w:t>
      </w:r>
      <w:r>
        <w:rPr/>
        <w:t>)</w:t>
      </w:r>
      <w:r>
        <w:rPr>
          <w:i/>
          <w:iCs/>
        </w:rPr>
        <w:t xml:space="preserve"> Context Matters! Proceedings of the Vienna Games Conference 2013.</w:t>
      </w:r>
      <w:r>
        <w:rPr/>
        <w:t xml:space="preserve"> Austria: New Academic Press, 2013, pp.110 – 120.</w:t>
      </w:r>
    </w:p>
  </w:footnote>
  <w:footnote w:id="315">
    <w:p>
      <w:pPr>
        <w:pStyle w:val="Normal"/>
        <w:rPr/>
      </w:pPr>
      <w:r>
        <w:rPr>
          <w:rStyle w:val="FootnoteCharacters"/>
        </w:rPr>
        <w:footnoteRef/>
      </w:r>
      <w:r>
        <w:rPr>
          <w:rFonts w:eastAsia="Georgia" w:cs="Georgia" w:ascii="Georgia" w:hAnsi="Georgia"/>
          <w:sz w:val="18"/>
          <w:szCs w:val="18"/>
        </w:rPr>
        <w:t xml:space="preserve"> </w:t>
      </w:r>
      <w:r>
        <w:rPr>
          <w:rFonts w:eastAsia="Segoe UI" w:cs="Georgia" w:ascii="Georgia" w:hAnsi="Georgia"/>
          <w:sz w:val="18"/>
          <w:szCs w:val="18"/>
        </w:rPr>
        <w:t xml:space="preserve">Koblizek, Tomas </w:t>
      </w:r>
      <w:r>
        <w:rPr>
          <w:rFonts w:eastAsia="Segoe UI" w:cs="Georgia" w:ascii="Georgia" w:hAnsi="Georgia"/>
          <w:i/>
          <w:iCs/>
          <w:sz w:val="18"/>
          <w:szCs w:val="18"/>
        </w:rPr>
        <w:t xml:space="preserve">eds. The Aesthetic Illusion in Literature and the Arts. </w:t>
      </w:r>
      <w:r>
        <w:rPr>
          <w:rFonts w:eastAsia="Segoe UI" w:cs="Georgia" w:ascii="Georgia" w:hAnsi="Georgia"/>
          <w:sz w:val="18"/>
          <w:szCs w:val="18"/>
        </w:rPr>
        <w:t>London: Bloomsbury, 2017.</w:t>
      </w:r>
    </w:p>
  </w:footnote>
  <w:footnote w:id="316">
    <w:p>
      <w:pPr>
        <w:pStyle w:val="Footnote"/>
        <w:rPr/>
      </w:pPr>
      <w:r>
        <w:rPr>
          <w:rStyle w:val="FootnoteCharacters"/>
        </w:rPr>
        <w:footnoteRef/>
      </w:r>
      <w:r>
        <w:rPr/>
        <w:t xml:space="preserve"> </w:t>
      </w:r>
      <w:r>
        <w:rPr/>
        <w:t>Keen, Suzanne, 2011.</w:t>
      </w:r>
    </w:p>
  </w:footnote>
  <w:footnote w:id="317">
    <w:p>
      <w:pPr>
        <w:pStyle w:val="Footnote"/>
        <w:rPr/>
      </w:pPr>
      <w:r>
        <w:rPr>
          <w:rStyle w:val="FootnoteCharacters"/>
        </w:rPr>
        <w:footnoteRef/>
      </w:r>
      <w:r>
        <w:rPr/>
        <w:t xml:space="preserve"> </w:t>
      </w:r>
      <w:r>
        <w:rPr/>
        <w:t xml:space="preserve">Frasca, Gonzalo ‘Rethinking agency and immersion: video games as a means of consciouness-raising’. </w:t>
      </w:r>
      <w:r>
        <w:rPr>
          <w:i/>
          <w:iCs/>
        </w:rPr>
        <w:t xml:space="preserve">Digital Creativity </w:t>
      </w:r>
      <w:r>
        <w:rPr/>
        <w:t>12 (1), 2001, pp. 167 – 174.</w:t>
      </w:r>
    </w:p>
  </w:footnote>
  <w:footnote w:id="318">
    <w:p>
      <w:pPr>
        <w:pStyle w:val="Footnote"/>
        <w:rPr/>
      </w:pPr>
      <w:r>
        <w:rPr>
          <w:rStyle w:val="FootnoteCharacters"/>
        </w:rPr>
        <w:footnoteRef/>
      </w:r>
      <w:r>
        <w:rPr/>
        <w:t xml:space="preserve"> </w:t>
      </w:r>
      <w:r>
        <w:rPr/>
        <w:t xml:space="preserve">Schneider, Ralf 'Toward a Cognitive Theory of Literary Character: The Dynamics of Mental-Model Construction'. </w:t>
      </w:r>
      <w:r>
        <w:rPr>
          <w:i/>
          <w:iCs/>
        </w:rPr>
        <w:t xml:space="preserve">Style </w:t>
      </w:r>
      <w:r>
        <w:rPr/>
        <w:t>35 (4), 2001, pp. 607–639.</w:t>
      </w:r>
    </w:p>
  </w:footnote>
  <w:footnote w:id="319">
    <w:p>
      <w:pPr>
        <w:pStyle w:val="Footnote"/>
        <w:rPr/>
      </w:pPr>
      <w:r>
        <w:rPr>
          <w:rStyle w:val="FootnoteCharacters"/>
        </w:rPr>
        <w:footnoteRef/>
      </w:r>
      <w:r>
        <w:rPr/>
        <w:t xml:space="preserve"> </w:t>
      </w:r>
      <w:r>
        <w:rPr/>
        <w:t xml:space="preserve">Machidon, Octavian M. </w:t>
      </w:r>
      <w:r>
        <w:rPr>
          <w:i/>
          <w:iCs/>
        </w:rPr>
        <w:t xml:space="preserve">et al. </w:t>
      </w:r>
      <w:r>
        <w:rPr/>
        <w:t xml:space="preserve">'Virtual humans in cultural heritage ICT: A review'. </w:t>
      </w:r>
      <w:r>
        <w:rPr>
          <w:i/>
          <w:iCs/>
        </w:rPr>
        <w:t xml:space="preserve">Journal of Cultural Heritage </w:t>
      </w:r>
      <w:r>
        <w:rPr/>
        <w:t>33, 2018, pp. 249 – 260, p. 256.</w:t>
      </w:r>
      <w:r>
        <w:rPr>
          <w:i/>
          <w:iCs/>
        </w:rPr>
        <w:t xml:space="preserve"> </w:t>
      </w:r>
    </w:p>
  </w:footnote>
  <w:footnote w:id="320">
    <w:p>
      <w:pPr>
        <w:pStyle w:val="Footnote"/>
        <w:rPr/>
      </w:pPr>
      <w:r>
        <w:rPr>
          <w:rStyle w:val="FootnoteCharacters"/>
        </w:rPr>
        <w:footnoteRef/>
      </w:r>
      <w:r>
        <w:rPr/>
        <w:t xml:space="preserve"> </w:t>
      </w:r>
      <w:r>
        <w:rPr/>
        <w:t>Ibid.</w:t>
      </w:r>
    </w:p>
  </w:footnote>
  <w:footnote w:id="321">
    <w:p>
      <w:pPr>
        <w:pStyle w:val="Footnote"/>
        <w:rPr/>
      </w:pPr>
      <w:r>
        <w:rPr>
          <w:rStyle w:val="FootnoteCharacters"/>
        </w:rPr>
        <w:footnoteRef/>
      </w:r>
      <w:r>
        <w:rPr/>
        <w:t xml:space="preserve"> </w:t>
      </w:r>
      <w:r>
        <w:rPr/>
        <w:t>Schonert, Jorg, 2014.</w:t>
      </w:r>
    </w:p>
  </w:footnote>
  <w:footnote w:id="322">
    <w:p>
      <w:pPr>
        <w:pStyle w:val="Footnote"/>
        <w:rPr/>
      </w:pPr>
      <w:r>
        <w:rPr>
          <w:rStyle w:val="FootnoteCharacters"/>
        </w:rPr>
        <w:footnoteRef/>
      </w:r>
      <w:r>
        <w:rPr/>
        <w:t xml:space="preserve"> </w:t>
      </w:r>
      <w:r>
        <w:rPr/>
        <w:t>Iser, Wolfgang, 1972.</w:t>
      </w:r>
    </w:p>
  </w:footnote>
  <w:footnote w:id="323">
    <w:p>
      <w:pPr>
        <w:pStyle w:val="Footnote"/>
        <w:rPr/>
      </w:pPr>
      <w:r>
        <w:rPr>
          <w:rStyle w:val="FootnoteCharacters"/>
        </w:rPr>
        <w:footnoteRef/>
      </w:r>
      <w:r>
        <w:rPr/>
        <w:t xml:space="preserve"> </w:t>
      </w:r>
      <w:r>
        <w:rPr/>
        <w:t xml:space="preserve">Booth, Wayne C. </w:t>
      </w:r>
      <w:r>
        <w:rPr>
          <w:i/>
          <w:iCs/>
        </w:rPr>
        <w:t>The Rhetoric of Fiction</w:t>
      </w:r>
      <w:r>
        <w:rPr/>
        <w:t>. London: University of Chicago Press, 1961.</w:t>
      </w:r>
    </w:p>
  </w:footnote>
  <w:footnote w:id="324">
    <w:p>
      <w:pPr>
        <w:pStyle w:val="Footnote"/>
        <w:rPr/>
      </w:pPr>
      <w:r>
        <w:rPr>
          <w:rStyle w:val="FootnoteCharacters"/>
        </w:rPr>
        <w:footnoteRef/>
      </w:r>
      <w:r>
        <w:rPr/>
        <w:t xml:space="preserve"> </w:t>
      </w:r>
      <w:r>
        <w:rPr/>
        <w:t>Keen, Suzanne, 2011, p.296.</w:t>
      </w:r>
    </w:p>
  </w:footnote>
  <w:footnote w:id="325">
    <w:p>
      <w:pPr>
        <w:pStyle w:val="Footnote"/>
        <w:rPr/>
      </w:pPr>
      <w:r>
        <w:rPr>
          <w:rStyle w:val="FootnoteCharacters"/>
        </w:rPr>
        <w:footnoteRef/>
      </w:r>
      <w:r>
        <w:rPr/>
        <w:t xml:space="preserve"> </w:t>
      </w:r>
      <w:r>
        <w:rPr/>
        <w:t xml:space="preserve">Stromer-Galley, Jennifer and Schiappa, Edward ‘The Argumentative Burdens of Audience Conjectures: Audience Research in Popular Culture Criticism”. </w:t>
      </w:r>
      <w:r>
        <w:rPr>
          <w:i/>
          <w:iCs/>
        </w:rPr>
        <w:t>Communication Theory</w:t>
      </w:r>
      <w:r>
        <w:rPr/>
        <w:t xml:space="preserve"> 8 (1), 2006, pp.27 – 62.</w:t>
      </w:r>
    </w:p>
  </w:footnote>
  <w:footnote w:id="326">
    <w:p>
      <w:pPr>
        <w:pStyle w:val="Footnote"/>
        <w:rPr/>
      </w:pPr>
      <w:r>
        <w:rPr>
          <w:rStyle w:val="FootnoteCharacters"/>
        </w:rPr>
        <w:footnoteRef/>
      </w:r>
      <w:r>
        <w:rPr/>
        <w:t xml:space="preserve"> </w:t>
      </w:r>
      <w:r>
        <w:rPr/>
        <w:t xml:space="preserve">Mann, P.H. ‘Surveying a Theatre Audience: Methodology Problems’. </w:t>
      </w:r>
      <w:r>
        <w:rPr>
          <w:i/>
          <w:iCs/>
        </w:rPr>
        <w:t xml:space="preserve">British Journal of Sociology </w:t>
      </w:r>
      <w:r>
        <w:rPr/>
        <w:t>14 (4), 1966, pp. 380 – 387.</w:t>
      </w:r>
    </w:p>
  </w:footnote>
  <w:footnote w:id="327">
    <w:p>
      <w:pPr>
        <w:pStyle w:val="Footnote"/>
        <w:rPr/>
      </w:pPr>
      <w:r>
        <w:rPr>
          <w:rStyle w:val="FootnoteCharacters"/>
        </w:rPr>
        <w:footnoteRef/>
      </w:r>
      <w:r>
        <w:rPr/>
        <w:t xml:space="preserve"> </w:t>
      </w:r>
      <w:r>
        <w:rPr/>
        <w:t xml:space="preserve">Brough, Melissa ‘Participatory Culture’. </w:t>
      </w:r>
      <w:r>
        <w:rPr>
          <w:i/>
          <w:iCs/>
        </w:rPr>
        <w:t xml:space="preserve">In: </w:t>
      </w:r>
      <w:r>
        <w:rPr/>
        <w:t xml:space="preserve">Ryan, Marie-Laure </w:t>
      </w:r>
      <w:r>
        <w:rPr>
          <w:i/>
          <w:iCs/>
        </w:rPr>
        <w:t xml:space="preserve">et al. </w:t>
      </w:r>
      <w:r>
        <w:rPr/>
        <w:t>(</w:t>
      </w:r>
      <w:r>
        <w:rPr>
          <w:i/>
          <w:iCs/>
        </w:rPr>
        <w:t>eds.</w:t>
      </w:r>
      <w:r>
        <w:rPr/>
        <w:t>), 2014, pp. 382 – 387, p. 386.</w:t>
      </w:r>
    </w:p>
  </w:footnote>
  <w:footnote w:id="328">
    <w:p>
      <w:pPr>
        <w:pStyle w:val="Footnote"/>
        <w:rPr/>
      </w:pPr>
      <w:r>
        <w:rPr>
          <w:rStyle w:val="FootnoteCharacters"/>
        </w:rPr>
        <w:footnoteRef/>
      </w:r>
      <w:r>
        <w:rPr/>
        <w:t xml:space="preserve"> </w:t>
      </w:r>
      <w:r>
        <w:rPr/>
        <w:t xml:space="preserve">Eco, Umberto, Splendore, Paola (trans.) 'Towards a Semiotic Inquiry Into the Television Message'. </w:t>
      </w:r>
      <w:r>
        <w:rPr>
          <w:i/>
          <w:iCs/>
        </w:rPr>
        <w:t xml:space="preserve">Working Papers in Cultural Studies </w:t>
      </w:r>
      <w:r>
        <w:rPr/>
        <w:t>3, 1972, pp.103-21, p. 103.</w:t>
      </w:r>
    </w:p>
  </w:footnote>
  <w:footnote w:id="329">
    <w:p>
      <w:pPr>
        <w:pStyle w:val="Footnote"/>
        <w:rPr/>
      </w:pPr>
      <w:r>
        <w:rPr>
          <w:rStyle w:val="FootnoteCharacters"/>
        </w:rPr>
        <w:footnoteRef/>
      </w:r>
      <w:r>
        <w:rPr/>
        <w:t xml:space="preserve"> </w:t>
      </w:r>
      <w:r>
        <w:rPr/>
        <w:t xml:space="preserve">Barthes, Roland </w:t>
      </w:r>
      <w:r>
        <w:rPr>
          <w:i/>
          <w:iCs/>
        </w:rPr>
        <w:t xml:space="preserve">Image-Music-Text. </w:t>
      </w:r>
      <w:r>
        <w:rPr/>
        <w:t>New York: Hill and Wang, 1977.</w:t>
      </w:r>
    </w:p>
  </w:footnote>
  <w:footnote w:id="330">
    <w:p>
      <w:pPr>
        <w:pStyle w:val="Footnote"/>
        <w:rPr/>
      </w:pPr>
      <w:r>
        <w:rPr>
          <w:rStyle w:val="FootnoteCharacters"/>
        </w:rPr>
        <w:footnoteRef/>
      </w:r>
      <w:r>
        <w:rPr/>
        <w:t xml:space="preserve"> </w:t>
      </w:r>
      <w:r>
        <w:rPr/>
        <w:t>Treanor, Mike ‘Investigating Procedural Expression and Interpretation in Videogames’. [PhD Thesis]. University of California Santa Cruz, 2013.</w:t>
      </w:r>
    </w:p>
  </w:footnote>
  <w:footnote w:id="331">
    <w:p>
      <w:pPr>
        <w:pStyle w:val="Footnote"/>
        <w:rPr/>
      </w:pPr>
      <w:r>
        <w:rPr>
          <w:rStyle w:val="FootnoteCharacters"/>
        </w:rPr>
        <w:footnoteRef/>
      </w:r>
      <w:r>
        <w:rPr/>
        <w:t xml:space="preserve"> </w:t>
      </w:r>
      <w:r>
        <w:rPr/>
        <w:t xml:space="preserve">Jennings, Stephanie C. ‘Passing As Method: Subjectivity in Video Games Criticism’. </w:t>
      </w:r>
      <w:r>
        <w:rPr>
          <w:i/>
          <w:iCs/>
        </w:rPr>
        <w:t xml:space="preserve">Journal of Games Criticism </w:t>
      </w:r>
      <w:r>
        <w:rPr/>
        <w:t>2 (1), 2015.</w:t>
      </w:r>
    </w:p>
  </w:footnote>
  <w:footnote w:id="332">
    <w:p>
      <w:pPr>
        <w:pStyle w:val="Footnote"/>
        <w:rPr/>
      </w:pPr>
      <w:r>
        <w:rPr>
          <w:rStyle w:val="FootnoteCharacters"/>
        </w:rPr>
        <w:footnoteRef/>
      </w:r>
      <w:r>
        <w:rPr/>
        <w:t xml:space="preserve"> </w:t>
      </w:r>
      <w:r>
        <w:rPr/>
        <w:t xml:space="preserve">Paul, Christopher A. </w:t>
      </w:r>
      <w:r>
        <w:rPr>
          <w:i/>
          <w:iCs/>
        </w:rPr>
        <w:t xml:space="preserve">The Toxic Meritocracy of Videogames: Why Gaming Culture is the Worst. </w:t>
      </w:r>
      <w:r>
        <w:rPr/>
        <w:t>Minneapolis: UMP, 2018.</w:t>
      </w:r>
    </w:p>
  </w:footnote>
  <w:footnote w:id="333">
    <w:p>
      <w:pPr>
        <w:pStyle w:val="Footnote"/>
        <w:rPr/>
      </w:pPr>
      <w:r>
        <w:rPr>
          <w:rStyle w:val="FootnoteCharacters"/>
        </w:rPr>
        <w:footnoteRef/>
      </w:r>
      <w:r>
        <w:rPr/>
        <w:t xml:space="preserve"> </w:t>
      </w:r>
      <w:r>
        <w:rPr/>
        <w:t>Brice, Mattie ‘KILL THE PLAYER’,</w:t>
      </w:r>
      <w:r>
        <w:rPr>
          <w:i/>
          <w:iCs/>
        </w:rPr>
        <w:t xml:space="preserve"> Mattie Brice</w:t>
      </w:r>
      <w:r>
        <w:rPr/>
        <w:t xml:space="preserve">, 2015 [Online]. Available at: </w:t>
      </w:r>
      <w:hyperlink r:id="rId40">
        <w:r>
          <w:rPr>
            <w:rStyle w:val="InternetLink"/>
          </w:rPr>
          <w:t>http://www.mattiebrice.com/kill-the-player/</w:t>
        </w:r>
      </w:hyperlink>
      <w:r>
        <w:rPr/>
        <w:t xml:space="preserve"> [Accessed: 22</w:t>
      </w:r>
      <w:r>
        <w:rPr>
          <w:vertAlign w:val="superscript"/>
        </w:rPr>
        <w:t>nd</w:t>
      </w:r>
      <w:r>
        <w:rPr/>
        <w:t xml:space="preserve"> October 2020].</w:t>
      </w:r>
    </w:p>
  </w:footnote>
  <w:footnote w:id="334">
    <w:p>
      <w:pPr>
        <w:pStyle w:val="Footnote"/>
        <w:rPr/>
      </w:pPr>
      <w:r>
        <w:rPr>
          <w:rStyle w:val="FootnoteCharacters"/>
        </w:rPr>
        <w:footnoteRef/>
      </w:r>
      <w:r>
        <w:rPr/>
        <w:t xml:space="preserve"> </w:t>
      </w:r>
      <w:r>
        <w:rPr/>
        <w:t xml:space="preserve">Fizek, Sonia ‘The death of the player: videogames and post-humanism’. </w:t>
      </w:r>
      <w:r>
        <w:rPr>
          <w:i/>
          <w:iCs/>
        </w:rPr>
        <w:t xml:space="preserve">Proceedings of the Beyond Humanism Conference. </w:t>
      </w:r>
      <w:r>
        <w:rPr/>
        <w:t>Poland, 2018, pp. 30 – 31.</w:t>
      </w:r>
    </w:p>
  </w:footnote>
  <w:footnote w:id="335">
    <w:p>
      <w:pPr>
        <w:pStyle w:val="Footnote"/>
        <w:rPr/>
      </w:pPr>
      <w:r>
        <w:rPr>
          <w:rStyle w:val="FootnoteCharacters"/>
        </w:rPr>
        <w:footnoteRef/>
      </w:r>
      <w:r>
        <w:rPr/>
        <w:t xml:space="preserve"> </w:t>
      </w:r>
      <w:r>
        <w:rPr/>
        <w:t xml:space="preserve">Behrenhausen, Bryan G ‘The active audience, again: Player-centric game studies and the problem of binarism’. </w:t>
      </w:r>
      <w:r>
        <w:rPr>
          <w:i/>
          <w:iCs/>
        </w:rPr>
        <w:t xml:space="preserve">New Media and Society </w:t>
      </w:r>
      <w:r>
        <w:rPr/>
        <w:t>15 (6), 2013, pp. 872 – 889.</w:t>
      </w:r>
    </w:p>
  </w:footnote>
  <w:footnote w:id="336">
    <w:p>
      <w:pPr>
        <w:pStyle w:val="Footnote"/>
        <w:rPr/>
      </w:pPr>
      <w:r>
        <w:rPr>
          <w:rStyle w:val="FootnoteCharacters"/>
        </w:rPr>
        <w:footnoteRef/>
      </w:r>
      <w:r>
        <w:rPr/>
        <w:t xml:space="preserve"> </w:t>
      </w:r>
      <w:r>
        <w:rPr/>
        <w:t xml:space="preserve">Hunicke, Robin </w:t>
      </w:r>
      <w:r>
        <w:rPr>
          <w:i/>
          <w:iCs/>
        </w:rPr>
        <w:t xml:space="preserve">et al. </w:t>
      </w:r>
      <w:r>
        <w:rPr/>
        <w:t>‘MDA: A Formal Approach to Game Design and Game Research’. In:</w:t>
      </w:r>
      <w:r>
        <w:rPr>
          <w:i/>
          <w:iCs/>
        </w:rPr>
        <w:t xml:space="preserve"> Proceedings of the Challenges in Games AI Workshop, Nineteenth National Conference of Artificial Intelligence.</w:t>
      </w:r>
      <w:r>
        <w:rPr/>
        <w:t xml:space="preserve"> 2004, pp. 1-4.</w:t>
      </w:r>
    </w:p>
  </w:footnote>
  <w:footnote w:id="337">
    <w:p>
      <w:pPr>
        <w:pStyle w:val="Footnote"/>
        <w:rPr/>
      </w:pPr>
      <w:r>
        <w:rPr>
          <w:rStyle w:val="FootnoteCharacters"/>
        </w:rPr>
        <w:footnoteRef/>
      </w:r>
      <w:r>
        <w:rPr/>
        <w:t xml:space="preserve"> </w:t>
      </w:r>
      <w:r>
        <w:rPr/>
        <w:t>Calleja, Gordon, 2011.</w:t>
      </w:r>
    </w:p>
  </w:footnote>
  <w:footnote w:id="338">
    <w:p>
      <w:pPr>
        <w:pStyle w:val="Footnote"/>
        <w:rPr/>
      </w:pPr>
      <w:r>
        <w:rPr>
          <w:rStyle w:val="FootnoteCharacters"/>
        </w:rPr>
        <w:footnoteRef/>
      </w:r>
      <w:r>
        <w:rPr/>
        <w:t xml:space="preserve"> </w:t>
      </w:r>
      <w:r>
        <w:rPr/>
        <w:t xml:space="preserve">Murray, Donald M. 'Teaching The Other Self: The Writer's First Reader'. </w:t>
      </w:r>
      <w:r>
        <w:rPr>
          <w:i/>
          <w:iCs/>
        </w:rPr>
        <w:t>College Composition and Communication</w:t>
      </w:r>
      <w:r>
        <w:rPr/>
        <w:t xml:space="preserve"> 33 (2), 1982, pp. 140-147, p.140.</w:t>
      </w:r>
    </w:p>
  </w:footnote>
  <w:footnote w:id="339">
    <w:p>
      <w:pPr>
        <w:pStyle w:val="Footnote"/>
        <w:rPr/>
      </w:pPr>
      <w:r>
        <w:rPr>
          <w:rStyle w:val="FootnoteCharacters"/>
        </w:rPr>
        <w:footnoteRef/>
      </w:r>
      <w:r>
        <w:rPr/>
        <w:t xml:space="preserve"> </w:t>
      </w:r>
      <w:r>
        <w:rPr/>
        <w:t>Ibid.</w:t>
      </w:r>
    </w:p>
  </w:footnote>
  <w:footnote w:id="340">
    <w:p>
      <w:pPr>
        <w:pStyle w:val="Footnote"/>
        <w:rPr/>
      </w:pPr>
      <w:r>
        <w:rPr>
          <w:rStyle w:val="FootnoteCharacters"/>
        </w:rPr>
        <w:footnoteRef/>
      </w:r>
      <w:r>
        <w:rPr/>
        <w:t xml:space="preserve"> </w:t>
      </w:r>
      <w:r>
        <w:rPr/>
        <w:t xml:space="preserve">Langer, Judith A. and Flihan, Sheila 'Writing and Reading Relationships: Constructive Tasks'. </w:t>
      </w:r>
      <w:r>
        <w:rPr>
          <w:i/>
          <w:iCs/>
        </w:rPr>
        <w:t xml:space="preserve">In: </w:t>
      </w:r>
      <w:r>
        <w:rPr/>
        <w:t>Indrisano, Roselmina and Squire, James R.</w:t>
      </w:r>
      <w:r>
        <w:rPr>
          <w:i/>
          <w:iCs/>
        </w:rPr>
        <w:t xml:space="preserve"> Eds. Perspectives On Writing: Research, Theory and Practice.</w:t>
      </w:r>
      <w:r>
        <w:rPr/>
        <w:t xml:space="preserve"> Canada, IRA, 2000.</w:t>
      </w:r>
    </w:p>
  </w:footnote>
  <w:footnote w:id="341">
    <w:p>
      <w:pPr>
        <w:pStyle w:val="Footnote"/>
        <w:rPr/>
      </w:pPr>
      <w:r>
        <w:rPr>
          <w:rStyle w:val="FootnoteCharacters"/>
        </w:rPr>
        <w:footnoteRef/>
      </w:r>
      <w:r>
        <w:rPr>
          <w:sz w:val="18"/>
          <w:szCs w:val="18"/>
        </w:rPr>
        <w:t xml:space="preserve"> </w:t>
      </w:r>
      <w:r>
        <w:rPr>
          <w:rFonts w:cs="Georgia"/>
          <w:sz w:val="18"/>
          <w:szCs w:val="18"/>
        </w:rPr>
        <w:t xml:space="preserve">Graves, Don &amp; Hansen, Jane. 'The author's chair'. </w:t>
      </w:r>
      <w:r>
        <w:rPr>
          <w:rFonts w:cs="Georgia"/>
          <w:i/>
          <w:iCs/>
          <w:sz w:val="18"/>
          <w:szCs w:val="18"/>
        </w:rPr>
        <w:t xml:space="preserve">In: </w:t>
      </w:r>
      <w:r>
        <w:rPr>
          <w:rFonts w:cs="Georgia"/>
          <w:sz w:val="18"/>
          <w:szCs w:val="18"/>
        </w:rPr>
        <w:t xml:space="preserve">Jensen, I.M. </w:t>
      </w:r>
      <w:r>
        <w:rPr>
          <w:rFonts w:cs="Georgia"/>
          <w:i/>
          <w:iCs/>
          <w:sz w:val="18"/>
          <w:szCs w:val="18"/>
        </w:rPr>
        <w:t xml:space="preserve">eds. Composing and Comprehending. </w:t>
      </w:r>
      <w:r>
        <w:rPr>
          <w:rFonts w:cs="Georgia"/>
          <w:sz w:val="18"/>
          <w:szCs w:val="18"/>
        </w:rPr>
        <w:t>Illinois: ERIC Clearinghouse on Communication Skills, 1984, pp. 69-76</w:t>
      </w:r>
    </w:p>
  </w:footnote>
  <w:footnote w:id="342">
    <w:p>
      <w:pPr>
        <w:pStyle w:val="Footnote"/>
        <w:rPr/>
      </w:pPr>
      <w:r>
        <w:rPr>
          <w:rStyle w:val="FootnoteCharacters"/>
        </w:rPr>
        <w:footnoteRef/>
      </w:r>
      <w:r>
        <w:rPr/>
        <w:t xml:space="preserve"> </w:t>
      </w:r>
      <w:r>
        <w:rPr/>
        <w:t>Kopas, Merritt (</w:t>
      </w:r>
      <w:r>
        <w:rPr>
          <w:i/>
          <w:iCs/>
        </w:rPr>
        <w:t>eds.)</w:t>
      </w:r>
      <w:r>
        <w:rPr/>
        <w:t xml:space="preserve"> </w:t>
      </w:r>
      <w:r>
        <w:rPr>
          <w:i/>
          <w:iCs/>
        </w:rPr>
        <w:t xml:space="preserve">Videogames For Humans.: Twine Authors In Conversation. </w:t>
      </w:r>
      <w:r>
        <w:rPr/>
        <w:t>US: Instar Books,</w:t>
      </w:r>
      <w:r>
        <w:rPr>
          <w:i/>
          <w:iCs/>
        </w:rPr>
        <w:t xml:space="preserve"> </w:t>
      </w:r>
      <w:r>
        <w:rPr/>
        <w:t>2014.</w:t>
      </w:r>
    </w:p>
  </w:footnote>
  <w:footnote w:id="343">
    <w:p>
      <w:pPr>
        <w:pStyle w:val="Footnote"/>
        <w:rPr/>
      </w:pPr>
      <w:r>
        <w:rPr>
          <w:rStyle w:val="FootnoteCharacters"/>
        </w:rPr>
        <w:footnoteRef/>
      </w:r>
      <w:r>
        <w:rPr/>
        <w:t xml:space="preserve"> </w:t>
      </w:r>
      <w:r>
        <w:rPr/>
        <w:t>Margolin, Uri, 1987, p. 110.</w:t>
      </w:r>
    </w:p>
  </w:footnote>
  <w:footnote w:id="344">
    <w:p>
      <w:pPr>
        <w:pStyle w:val="Footnote"/>
        <w:rPr/>
      </w:pPr>
      <w:r>
        <w:rPr>
          <w:rStyle w:val="FootnoteCharacters"/>
        </w:rPr>
        <w:footnoteRef/>
      </w:r>
      <w:r>
        <w:rPr>
          <w:rFonts w:cs="Times New Roman"/>
          <w:sz w:val="18"/>
          <w:szCs w:val="18"/>
        </w:rPr>
        <w:t xml:space="preserve"> </w:t>
      </w:r>
      <w:r>
        <w:rPr>
          <w:rFonts w:cs="Times New Roman"/>
          <w:sz w:val="18"/>
          <w:szCs w:val="18"/>
        </w:rPr>
        <w:t xml:space="preserve">Rahaman, Hafizur and Kiang, Tan Beng 'Digital Heritage Interpretation: Learning from the Realm of Real-World'. </w:t>
      </w:r>
      <w:r>
        <w:rPr>
          <w:rFonts w:cs="Times New Roman"/>
          <w:i/>
          <w:iCs/>
          <w:sz w:val="18"/>
          <w:szCs w:val="18"/>
        </w:rPr>
        <w:t>Journal Of Interpretation Research</w:t>
      </w:r>
      <w:r>
        <w:rPr>
          <w:rFonts w:cs="Times New Roman"/>
          <w:sz w:val="18"/>
          <w:szCs w:val="18"/>
        </w:rPr>
        <w:t xml:space="preserve"> 22 (2), 2017,</w:t>
      </w:r>
      <w:r>
        <w:rPr>
          <w:rFonts w:cs="Times New Roman"/>
          <w:i/>
          <w:iCs/>
          <w:sz w:val="18"/>
          <w:szCs w:val="18"/>
        </w:rPr>
        <w:t xml:space="preserve"> </w:t>
      </w:r>
      <w:r>
        <w:rPr>
          <w:rFonts w:cs="Times New Roman"/>
          <w:sz w:val="18"/>
          <w:szCs w:val="18"/>
        </w:rPr>
        <w:t>pp. 54 – 64, p. 58.</w:t>
      </w:r>
    </w:p>
  </w:footnote>
  <w:footnote w:id="345">
    <w:p>
      <w:pPr>
        <w:pStyle w:val="Footnote"/>
        <w:rPr/>
      </w:pPr>
      <w:r>
        <w:rPr>
          <w:rStyle w:val="FootnoteCharacters"/>
        </w:rPr>
        <w:footnoteRef/>
      </w:r>
      <w:r>
        <w:rPr/>
        <w:t xml:space="preserve"> </w:t>
      </w:r>
      <w:r>
        <w:rPr/>
        <w:t>Dean, David, p. 15.</w:t>
      </w:r>
    </w:p>
  </w:footnote>
  <w:footnote w:id="346">
    <w:p>
      <w:pPr>
        <w:pStyle w:val="Footnote"/>
        <w:rPr/>
      </w:pPr>
      <w:r>
        <w:rPr>
          <w:rStyle w:val="FootnoteCharacters"/>
        </w:rPr>
        <w:footnoteRef/>
      </w:r>
      <w:r>
        <w:rPr/>
        <w:t xml:space="preserve"> </w:t>
      </w:r>
      <w:r>
        <w:rPr/>
        <w:t xml:space="preserve">Bouquet, Mary. 'Thinking And Doing Otherwise: Anthropological Theory in Exhibitionary Practice'. </w:t>
      </w:r>
      <w:r>
        <w:rPr>
          <w:i/>
          <w:iCs/>
        </w:rPr>
        <w:t xml:space="preserve">In: </w:t>
      </w:r>
      <w:r>
        <w:rPr/>
        <w:t xml:space="preserve"> Carbonell, Bettina Messias </w:t>
      </w:r>
      <w:r>
        <w:rPr>
          <w:i/>
          <w:iCs/>
        </w:rPr>
        <w:t>Museum Studies: An Anthology of Contexts</w:t>
      </w:r>
      <w:r>
        <w:rPr/>
        <w:t>. Chichester: Wiley-Blackwell, 2012. p. 186.</w:t>
      </w:r>
    </w:p>
  </w:footnote>
  <w:footnote w:id="347">
    <w:p>
      <w:pPr>
        <w:pStyle w:val="Footnote"/>
        <w:rPr/>
      </w:pPr>
      <w:r>
        <w:rPr>
          <w:rStyle w:val="FootnoteCharacters"/>
        </w:rPr>
        <w:footnoteRef/>
      </w:r>
      <w:r>
        <w:rPr/>
        <w:t xml:space="preserve"> </w:t>
      </w:r>
      <w:r>
        <w:rPr/>
        <w:t>Tilden, Freeman, p. 152</w:t>
      </w:r>
    </w:p>
  </w:footnote>
  <w:footnote w:id="348">
    <w:p>
      <w:pPr>
        <w:pStyle w:val="Footnote"/>
        <w:rPr/>
      </w:pPr>
      <w:r>
        <w:rPr>
          <w:rStyle w:val="FootnoteCharacters"/>
        </w:rPr>
        <w:footnoteRef/>
      </w:r>
      <w:r>
        <w:rPr/>
        <w:t xml:space="preserve"> </w:t>
      </w:r>
      <w:r>
        <w:rPr/>
        <w:t xml:space="preserve">Wolf, Werner 'Metareference across Media: The Concept, its Transmedial Potentials and Problems, Main Forms and Functions.' </w:t>
      </w:r>
      <w:r>
        <w:rPr>
          <w:i/>
          <w:iCs/>
        </w:rPr>
        <w:t xml:space="preserve">In: </w:t>
      </w:r>
      <w:r>
        <w:rPr/>
        <w:t xml:space="preserve">Wolf, Werner </w:t>
      </w:r>
      <w:r>
        <w:rPr>
          <w:i/>
          <w:iCs/>
        </w:rPr>
        <w:t xml:space="preserve">et al. Metareference across Media: Theory and Case Studies. </w:t>
      </w:r>
      <w:r>
        <w:rPr/>
        <w:t>Amsterdam: Rodopi, 2009, p. 31.</w:t>
      </w:r>
    </w:p>
  </w:footnote>
  <w:footnote w:id="349">
    <w:p>
      <w:pPr>
        <w:pStyle w:val="Footnote"/>
        <w:rPr/>
      </w:pPr>
      <w:r>
        <w:rPr>
          <w:rStyle w:val="FootnoteCharacters"/>
        </w:rPr>
        <w:footnoteRef/>
      </w:r>
      <w:r>
        <w:rPr/>
        <w:t xml:space="preserve"> </w:t>
      </w:r>
      <w:r>
        <w:rPr/>
        <w:t>Keogh, Brendan, 2015. keogh</w:t>
      </w:r>
    </w:p>
  </w:footnote>
  <w:footnote w:id="350">
    <w:p>
      <w:pPr>
        <w:pStyle w:val="Footnote"/>
        <w:rPr/>
      </w:pPr>
      <w:r>
        <w:rPr>
          <w:rStyle w:val="FootnoteCharacters"/>
        </w:rPr>
        <w:footnoteRef/>
      </w:r>
      <w:r>
        <w:rPr/>
        <w:t xml:space="preserve"> </w:t>
      </w:r>
      <w:r>
        <w:rPr/>
        <w:t>Mateas, Michael.</w:t>
      </w:r>
      <w:r>
        <w:rPr>
          <w:i/>
          <w:iCs/>
        </w:rPr>
        <w:t xml:space="preserve"> </w:t>
      </w:r>
      <w:r>
        <w:rPr/>
        <w:t>'Interactive drama, art and artificial intelligence'. [PhD Thesis]. Pittsburgh: Carnegie Mellon University, 2002.</w:t>
      </w:r>
    </w:p>
  </w:footnote>
  <w:footnote w:id="351">
    <w:p>
      <w:pPr>
        <w:pStyle w:val="Footnote"/>
        <w:rPr/>
      </w:pPr>
      <w:r>
        <w:rPr>
          <w:rStyle w:val="FootnoteCharacters"/>
        </w:rPr>
        <w:footnoteRef/>
      </w:r>
      <w:r>
        <w:rPr/>
        <w:t xml:space="preserve"> </w:t>
      </w:r>
      <w:r>
        <w:rPr/>
        <w:t>De Lucena, Daniel Pettersen and Da Mota, Rosilane Ribeiro, 2017, p. 816.</w:t>
      </w:r>
    </w:p>
  </w:footnote>
  <w:footnote w:id="352">
    <w:p>
      <w:pPr>
        <w:pStyle w:val="Footnote"/>
        <w:rPr/>
      </w:pPr>
      <w:r>
        <w:rPr>
          <w:rStyle w:val="FootnoteCharacters"/>
        </w:rPr>
        <w:footnoteRef/>
      </w:r>
      <w:r>
        <w:rPr/>
        <w:t xml:space="preserve"> </w:t>
      </w:r>
      <w:r>
        <w:rPr/>
        <w:t>Wardrip-Fruin, Noah, 2009, p.2.</w:t>
      </w:r>
    </w:p>
  </w:footnote>
  <w:footnote w:id="353">
    <w:p>
      <w:pPr>
        <w:pStyle w:val="Footnote"/>
        <w:rPr/>
      </w:pPr>
      <w:r>
        <w:rPr>
          <w:rStyle w:val="FootnoteCharacters"/>
        </w:rPr>
        <w:footnoteRef/>
      </w:r>
      <w:r>
        <w:rPr/>
        <w:t xml:space="preserve"> </w:t>
      </w:r>
      <w:r>
        <w:rPr/>
        <w:t>Ryan, Marie-Laure, 2001.</w:t>
      </w:r>
    </w:p>
  </w:footnote>
  <w:footnote w:id="354">
    <w:p>
      <w:pPr>
        <w:pStyle w:val="Footnote"/>
        <w:rPr/>
      </w:pPr>
      <w:r>
        <w:rPr>
          <w:rStyle w:val="FootnoteCharacters"/>
        </w:rPr>
        <w:footnoteRef/>
      </w:r>
      <w:r>
        <w:rPr/>
        <w:t xml:space="preserve"> </w:t>
      </w:r>
      <w:r>
        <w:rPr/>
        <w:t xml:space="preserve">Ryan, Marie-Laure 'Preface'. </w:t>
      </w:r>
      <w:r>
        <w:rPr>
          <w:i/>
          <w:iCs/>
        </w:rPr>
        <w:t xml:space="preserve">In: </w:t>
      </w:r>
      <w:r>
        <w:rPr/>
        <w:t xml:space="preserve">Ryan, Marie-Laure </w:t>
      </w:r>
      <w:r>
        <w:rPr>
          <w:i/>
          <w:iCs/>
        </w:rPr>
        <w:t xml:space="preserve">et al. </w:t>
      </w:r>
      <w:r>
        <w:rPr/>
        <w:t>(</w:t>
      </w:r>
      <w:r>
        <w:rPr>
          <w:i/>
          <w:iCs/>
        </w:rPr>
        <w:t>eds.</w:t>
      </w:r>
      <w:r>
        <w:rPr/>
        <w:t>),</w:t>
      </w:r>
      <w:r>
        <w:rPr>
          <w:i/>
          <w:iCs/>
        </w:rPr>
        <w:t xml:space="preserve"> </w:t>
      </w:r>
      <w:r>
        <w:rPr/>
        <w:t>2014, p. ix.</w:t>
      </w:r>
    </w:p>
  </w:footnote>
  <w:footnote w:id="355">
    <w:p>
      <w:pPr>
        <w:pStyle w:val="Footnote"/>
        <w:rPr/>
      </w:pPr>
      <w:r>
        <w:rPr>
          <w:rStyle w:val="FootnoteCharacters"/>
        </w:rPr>
        <w:footnoteRef/>
      </w:r>
      <w:r>
        <w:rPr/>
        <w:t xml:space="preserve"> </w:t>
      </w:r>
      <w:r>
        <w:rPr/>
        <w:t>Champion, Erik ‘Otherness of Place: Game-based Interaction and Learning in Virtual Heritage Projects’.</w:t>
      </w:r>
      <w:r>
        <w:rPr>
          <w:i/>
          <w:iCs/>
        </w:rPr>
        <w:t xml:space="preserve"> International Journal of Heritage Studies</w:t>
      </w:r>
      <w:r>
        <w:rPr/>
        <w:t xml:space="preserve"> 14 (3), 2008, pp. 210 – 228.</w:t>
      </w:r>
    </w:p>
  </w:footnote>
  <w:footnote w:id="356">
    <w:p>
      <w:pPr>
        <w:pStyle w:val="Footnote"/>
        <w:rPr/>
      </w:pPr>
      <w:r>
        <w:rPr>
          <w:rStyle w:val="FootnoteCharacters"/>
        </w:rPr>
        <w:footnoteRef/>
      </w:r>
      <w:r>
        <w:rPr/>
        <w:t xml:space="preserve">Keogh, Brendan </w:t>
      </w:r>
      <w:r>
        <w:rPr>
          <w:i/>
          <w:iCs/>
        </w:rPr>
        <w:t>Videogames aren't special. Videogames aren't unique</w:t>
      </w:r>
      <w:r>
        <w:rPr/>
        <w:t xml:space="preserve">, 2015. [Online] Available from: </w:t>
      </w:r>
      <w:hyperlink r:id="rId41">
        <w:r>
          <w:rPr>
            <w:rStyle w:val="InternetLink"/>
          </w:rPr>
          <w:t>https://brkeogh.com/2015/04/30/videogames-arent-special-videogames-arent-unique/</w:t>
        </w:r>
      </w:hyperlink>
      <w:r>
        <w:rPr/>
        <w:t xml:space="preserve"> [Accessed 30</w:t>
      </w:r>
      <w:r>
        <w:rPr>
          <w:vertAlign w:val="superscript"/>
        </w:rPr>
        <w:t>th</w:t>
      </w:r>
      <w:r>
        <w:rPr/>
        <w:t xml:space="preserve"> March 2018].</w:t>
      </w:r>
      <w:r>
        <w:rPr>
          <w:i/>
          <w:iCs/>
        </w:rPr>
        <w:t xml:space="preserve"> </w:t>
      </w:r>
    </w:p>
  </w:footnote>
  <w:footnote w:id="357">
    <w:p>
      <w:pPr>
        <w:pStyle w:val="Footnote"/>
        <w:rPr/>
      </w:pPr>
      <w:r>
        <w:rPr>
          <w:rStyle w:val="FootnoteCharacters"/>
        </w:rPr>
        <w:footnoteRef/>
      </w:r>
      <w:r>
        <w:rPr/>
        <w:t xml:space="preserve"> </w:t>
      </w:r>
      <w:r>
        <w:rPr/>
        <w:t xml:space="preserve">Pressman, Jessica 'Old Media/New Media'. </w:t>
      </w:r>
      <w:r>
        <w:rPr>
          <w:i/>
          <w:iCs/>
        </w:rPr>
        <w:t xml:space="preserve">In: </w:t>
      </w:r>
      <w:r>
        <w:rPr/>
        <w:t>Ryan, Marie-Laure (</w:t>
      </w:r>
      <w:r>
        <w:rPr>
          <w:i/>
          <w:iCs/>
        </w:rPr>
        <w:t>eds.</w:t>
      </w:r>
      <w:r>
        <w:rPr/>
        <w:t>), 2014, pp. 365 – 366.</w:t>
      </w:r>
    </w:p>
  </w:footnote>
  <w:footnote w:id="358">
    <w:p>
      <w:pPr>
        <w:pStyle w:val="Footnote"/>
        <w:rPr/>
      </w:pPr>
      <w:r>
        <w:rPr>
          <w:rStyle w:val="FootnoteCharacters"/>
        </w:rPr>
        <w:footnoteRef/>
      </w:r>
      <w:r>
        <w:rPr/>
        <w:t xml:space="preserve"> </w:t>
      </w:r>
      <w:r>
        <w:rPr/>
        <w:t>Oatley, Keith, 2008.</w:t>
      </w:r>
    </w:p>
  </w:footnote>
  <w:footnote w:id="359">
    <w:p>
      <w:pPr>
        <w:pStyle w:val="Footnote"/>
        <w:rPr/>
      </w:pPr>
      <w:r>
        <w:rPr>
          <w:rStyle w:val="FootnoteCharacters"/>
        </w:rPr>
        <w:footnoteRef/>
      </w:r>
      <w:r>
        <w:rPr/>
        <w:t xml:space="preserve"> </w:t>
      </w:r>
      <w:r>
        <w:rPr/>
        <w:t>Galloway, Alexander, 2004, p.72.</w:t>
      </w:r>
    </w:p>
  </w:footnote>
  <w:footnote w:id="360">
    <w:p>
      <w:pPr>
        <w:pStyle w:val="Footnote"/>
        <w:rPr/>
      </w:pPr>
      <w:r>
        <w:rPr>
          <w:rStyle w:val="FootnoteCharacters"/>
        </w:rPr>
        <w:footnoteRef/>
      </w:r>
      <w:r>
        <w:rPr/>
        <w:t xml:space="preserve"> </w:t>
      </w:r>
      <w:r>
        <w:rPr/>
        <w:t>Keen, 2011, p. 300.</w:t>
        <w:tab/>
      </w:r>
    </w:p>
  </w:footnote>
  <w:footnote w:id="361">
    <w:p>
      <w:pPr>
        <w:pStyle w:val="Footnote"/>
        <w:rPr/>
      </w:pPr>
      <w:r>
        <w:rPr>
          <w:rStyle w:val="FootnoteCharacters"/>
        </w:rPr>
        <w:footnoteRef/>
      </w:r>
      <w:r>
        <w:rPr/>
        <w:t xml:space="preserve"> </w:t>
      </w:r>
      <w:r>
        <w:rPr/>
        <w:t xml:space="preserve">Flanagan, Mary, 2009, p. 170. </w:t>
      </w:r>
    </w:p>
  </w:footnote>
  <w:footnote w:id="362">
    <w:p>
      <w:pPr>
        <w:pStyle w:val="Footnote"/>
        <w:rPr/>
      </w:pPr>
      <w:r>
        <w:rPr>
          <w:rStyle w:val="FootnoteCharacters"/>
        </w:rPr>
        <w:footnoteRef/>
      </w:r>
      <w:r>
        <w:rPr/>
        <w:t xml:space="preserve"> </w:t>
      </w:r>
      <w:r>
        <w:rPr/>
        <w:t>Galloway, Alexander, 2006, p.5.</w:t>
      </w:r>
    </w:p>
  </w:footnote>
  <w:footnote w:id="363">
    <w:p>
      <w:pPr>
        <w:pStyle w:val="Footnote"/>
        <w:rPr/>
      </w:pPr>
      <w:r>
        <w:rPr>
          <w:rStyle w:val="FootnoteCharacters"/>
        </w:rPr>
        <w:footnoteRef/>
      </w:r>
      <w:r>
        <w:rPr/>
        <w:t xml:space="preserve"> </w:t>
      </w:r>
      <w:r>
        <w:rPr/>
        <w:t>Bogost, Ian, 2017.</w:t>
      </w:r>
    </w:p>
  </w:footnote>
  <w:footnote w:id="364">
    <w:p>
      <w:pPr>
        <w:pStyle w:val="Footnote"/>
        <w:rPr/>
      </w:pPr>
      <w:r>
        <w:rPr>
          <w:rStyle w:val="FootnoteCharacters"/>
        </w:rPr>
        <w:footnoteRef/>
      </w:r>
      <w:r>
        <w:rPr/>
        <w:t xml:space="preserve"> </w:t>
      </w:r>
      <w:r>
        <w:rPr/>
        <w:t>Calleja, Gordon, 2011, p.2.</w:t>
      </w:r>
    </w:p>
  </w:footnote>
  <w:footnote w:id="365">
    <w:p>
      <w:pPr>
        <w:pStyle w:val="Footnote"/>
        <w:rPr/>
      </w:pPr>
      <w:r>
        <w:rPr>
          <w:rStyle w:val="FootnoteCharacters"/>
        </w:rPr>
        <w:footnoteRef/>
      </w:r>
      <w:r>
        <w:rPr/>
        <w:t xml:space="preserve"> </w:t>
      </w:r>
      <w:r>
        <w:rPr/>
        <w:t>Benford, Steve and Giannachi, Gabriella, 2011.</w:t>
      </w:r>
    </w:p>
  </w:footnote>
  <w:footnote w:id="366">
    <w:p>
      <w:pPr>
        <w:pStyle w:val="Footnote"/>
        <w:rPr/>
      </w:pPr>
      <w:r>
        <w:rPr>
          <w:rStyle w:val="FootnoteCharacters"/>
        </w:rPr>
        <w:footnoteRef/>
      </w:r>
      <w:r>
        <w:rPr/>
        <w:t xml:space="preserve"> </w:t>
      </w:r>
      <w:r>
        <w:rPr/>
        <w:t xml:space="preserve">Aarseth, Espen. </w:t>
      </w:r>
      <w:r>
        <w:rPr>
          <w:i/>
          <w:iCs/>
        </w:rPr>
        <w:t xml:space="preserve">Cybertext: Perspectives on Ergodic Literature. </w:t>
      </w:r>
      <w:r>
        <w:rPr/>
        <w:t>Baltimore: John Hopkins University Press, 1997.</w:t>
      </w:r>
    </w:p>
  </w:footnote>
  <w:footnote w:id="367">
    <w:p>
      <w:pPr>
        <w:pStyle w:val="Footnote"/>
        <w:rPr/>
      </w:pPr>
      <w:r>
        <w:rPr>
          <w:rStyle w:val="FootnoteCharacters"/>
        </w:rPr>
        <w:footnoteRef/>
      </w:r>
      <w:r>
        <w:rPr/>
        <w:t xml:space="preserve"> </w:t>
      </w:r>
      <w:r>
        <w:rPr/>
        <w:t>Benford, Steve and Giannachi, Gabriella, 2011.</w:t>
      </w:r>
    </w:p>
  </w:footnote>
  <w:footnote w:id="368">
    <w:p>
      <w:pPr>
        <w:pStyle w:val="Footnote"/>
        <w:rPr/>
      </w:pPr>
      <w:r>
        <w:rPr>
          <w:rStyle w:val="FootnoteCharacters"/>
        </w:rPr>
        <w:footnoteRef/>
      </w:r>
      <w:r>
        <w:rPr/>
        <w:t xml:space="preserve"> </w:t>
      </w:r>
      <w:r>
        <w:rPr/>
        <w:t xml:space="preserve">Wood, Hannah 'Dynamic Syuzhets: Writing and Design Methods for Playable Stories'. </w:t>
      </w:r>
      <w:r>
        <w:rPr>
          <w:i/>
          <w:iCs/>
        </w:rPr>
        <w:t>Proceedings of the International Conference on Interactive Digital Storytelling</w:t>
      </w:r>
      <w:r>
        <w:rPr/>
        <w:t>, 2017, pp. 24 – 37.</w:t>
      </w:r>
    </w:p>
  </w:footnote>
  <w:footnote w:id="369">
    <w:p>
      <w:pPr>
        <w:pStyle w:val="Footnote"/>
        <w:rPr/>
      </w:pPr>
      <w:r>
        <w:rPr>
          <w:rStyle w:val="FootnoteCharacters"/>
        </w:rPr>
        <w:footnoteRef/>
      </w:r>
      <w:r>
        <w:rPr/>
        <w:t xml:space="preserve"> </w:t>
      </w:r>
      <w:r>
        <w:rPr/>
        <w:t>Nietzel, Britta, 2014.</w:t>
      </w:r>
    </w:p>
  </w:footnote>
  <w:footnote w:id="370">
    <w:p>
      <w:pPr>
        <w:pStyle w:val="Footnote"/>
        <w:rPr/>
      </w:pPr>
      <w:r>
        <w:rPr>
          <w:rStyle w:val="FootnoteCharacters"/>
        </w:rPr>
        <w:footnoteRef/>
      </w:r>
      <w:r>
        <w:rPr/>
        <w:t xml:space="preserve"> </w:t>
      </w:r>
      <w:r>
        <w:rPr/>
        <w:t>Calleja, Gordon, 2011.</w:t>
      </w:r>
    </w:p>
  </w:footnote>
  <w:footnote w:id="371">
    <w:p>
      <w:pPr>
        <w:pStyle w:val="Footnote"/>
        <w:rPr/>
      </w:pPr>
      <w:r>
        <w:rPr>
          <w:rStyle w:val="FootnoteCharacters"/>
        </w:rPr>
        <w:footnoteRef/>
      </w:r>
      <w:r>
        <w:rPr/>
        <w:t xml:space="preserve"> </w:t>
      </w:r>
      <w:r>
        <w:rPr/>
        <w:t xml:space="preserve">Zimmerman, Eric 'Manifesto for a Ludic Century'. </w:t>
      </w:r>
      <w:r>
        <w:rPr>
          <w:i/>
          <w:iCs/>
        </w:rPr>
        <w:t xml:space="preserve">In: </w:t>
      </w:r>
      <w:r>
        <w:rPr/>
        <w:t>Walz, Steffen and Deterding, Sebastian (</w:t>
      </w:r>
      <w:r>
        <w:rPr>
          <w:i/>
          <w:iCs/>
        </w:rPr>
        <w:t>eds.</w:t>
      </w:r>
      <w:r>
        <w:rPr/>
        <w:t xml:space="preserve">) </w:t>
      </w:r>
      <w:r>
        <w:rPr>
          <w:i/>
          <w:iCs/>
        </w:rPr>
        <w:t>The Gameful World: Approaches, Issues, Applications.</w:t>
      </w:r>
      <w:r>
        <w:rPr/>
        <w:t xml:space="preserve"> </w:t>
      </w:r>
      <w:r>
        <w:rPr>
          <w:i/>
          <w:iCs/>
        </w:rPr>
        <w:t xml:space="preserve"> </w:t>
      </w:r>
      <w:r>
        <w:rPr/>
        <w:t xml:space="preserve">Cambridge: The MIT Press, 2014, pp. 19 – 24, p. 22. </w:t>
      </w:r>
    </w:p>
  </w:footnote>
  <w:footnote w:id="372">
    <w:p>
      <w:pPr>
        <w:pStyle w:val="Footnote"/>
        <w:rPr/>
      </w:pPr>
      <w:r>
        <w:rPr>
          <w:rStyle w:val="FootnoteCharacters"/>
        </w:rPr>
        <w:footnoteRef/>
      </w:r>
      <w:r>
        <w:rPr/>
        <w:t xml:space="preserve"> </w:t>
      </w:r>
      <w:r>
        <w:rPr/>
        <w:t xml:space="preserve">Wardrip-Fruin, Noah </w:t>
      </w:r>
      <w:r>
        <w:rPr>
          <w:i/>
          <w:iCs/>
        </w:rPr>
        <w:t xml:space="preserve">Expressive Processing: Digital Fictions, Computer Games and Software Studies. </w:t>
      </w:r>
      <w:r>
        <w:rPr/>
        <w:t>Massachusetts: The MIT Press, 2009.</w:t>
      </w:r>
      <w:r>
        <w:rPr>
          <w:i/>
          <w:iCs/>
        </w:rPr>
        <w:t xml:space="preserve"> </w:t>
      </w:r>
    </w:p>
  </w:footnote>
  <w:footnote w:id="373">
    <w:p>
      <w:pPr>
        <w:pStyle w:val="Footnote"/>
        <w:rPr/>
      </w:pPr>
      <w:r>
        <w:rPr>
          <w:rStyle w:val="FootnoteCharacters"/>
        </w:rPr>
        <w:footnoteRef/>
      </w:r>
      <w:r>
        <w:rPr/>
        <w:t xml:space="preserve"> </w:t>
      </w:r>
      <w:r>
        <w:rPr/>
        <w:t>Benford, Steve and Giannachi, Gabriella, 2011.</w:t>
      </w:r>
    </w:p>
  </w:footnote>
  <w:footnote w:id="374">
    <w:p>
      <w:pPr>
        <w:pStyle w:val="Footnote"/>
        <w:rPr/>
      </w:pPr>
      <w:r>
        <w:rPr>
          <w:rStyle w:val="FootnoteCharacters"/>
        </w:rPr>
        <w:footnoteRef/>
      </w:r>
      <w:r>
        <w:rPr>
          <w:rFonts w:cs="Georgia"/>
          <w:sz w:val="18"/>
          <w:szCs w:val="18"/>
        </w:rPr>
        <w:t xml:space="preserve"> </w:t>
      </w:r>
      <w:r>
        <w:rPr>
          <w:rFonts w:cs="Georgia"/>
          <w:sz w:val="18"/>
          <w:szCs w:val="18"/>
        </w:rPr>
        <w:t xml:space="preserve">Hunicke, Robin </w:t>
      </w:r>
      <w:r>
        <w:rPr>
          <w:rFonts w:cs="Georgia"/>
          <w:i/>
          <w:iCs/>
          <w:sz w:val="18"/>
          <w:szCs w:val="18"/>
        </w:rPr>
        <w:t>et al. '</w:t>
      </w:r>
      <w:r>
        <w:rPr>
          <w:rFonts w:cs="Georgia"/>
          <w:sz w:val="18"/>
          <w:szCs w:val="18"/>
        </w:rPr>
        <w:t xml:space="preserve">MDA: A Formal Approach to Game Design and Game Research'. </w:t>
      </w:r>
      <w:r>
        <w:rPr>
          <w:rFonts w:cs="Georgia"/>
          <w:i/>
          <w:sz w:val="18"/>
          <w:szCs w:val="18"/>
        </w:rPr>
        <w:t xml:space="preserve">Proceedings of the AAAI Workshop on Challenges in Game AI </w:t>
      </w:r>
      <w:r>
        <w:rPr>
          <w:rFonts w:cs="Georgia"/>
          <w:sz w:val="18"/>
          <w:szCs w:val="18"/>
        </w:rPr>
        <w:t xml:space="preserve">4 (1), 2004. </w:t>
      </w:r>
    </w:p>
  </w:footnote>
  <w:footnote w:id="375">
    <w:p>
      <w:pPr>
        <w:pStyle w:val="Footnote"/>
        <w:rPr/>
      </w:pPr>
      <w:r>
        <w:rPr>
          <w:rStyle w:val="FootnoteCharacters"/>
        </w:rPr>
        <w:footnoteRef/>
      </w:r>
      <w:r>
        <w:rPr/>
        <w:t xml:space="preserve"> </w:t>
      </w:r>
      <w:r>
        <w:rPr/>
        <w:t>Hartmut, Koentiz, 2015, p. 91.</w:t>
      </w:r>
    </w:p>
  </w:footnote>
  <w:footnote w:id="376">
    <w:p>
      <w:pPr>
        <w:pStyle w:val="Footnote"/>
        <w:rPr/>
      </w:pPr>
      <w:r>
        <w:rPr>
          <w:rStyle w:val="FootnoteCharacters"/>
        </w:rPr>
        <w:footnoteRef/>
      </w:r>
      <w:r>
        <w:rPr/>
        <w:t xml:space="preserve"> </w:t>
      </w:r>
      <w:r>
        <w:rPr/>
        <w:t>Candy, Linda and Ferguson, Sam (</w:t>
      </w:r>
      <w:r>
        <w:rPr>
          <w:i/>
          <w:iCs/>
        </w:rPr>
        <w:t>eds.</w:t>
      </w:r>
      <w:r>
        <w:rPr/>
        <w:t>), 2014.</w:t>
      </w:r>
    </w:p>
  </w:footnote>
  <w:footnote w:id="377">
    <w:p>
      <w:pPr>
        <w:pStyle w:val="Footnote"/>
        <w:rPr/>
      </w:pPr>
      <w:r>
        <w:rPr>
          <w:rStyle w:val="FootnoteCharacters"/>
        </w:rPr>
        <w:footnoteRef/>
      </w:r>
      <w:r>
        <w:rPr/>
        <w:t xml:space="preserve"> </w:t>
      </w:r>
      <w:r>
        <w:rPr/>
        <w:t xml:space="preserve">Penny, Simon 'Robotics and Art, Computationalism and Embodiment'. </w:t>
      </w:r>
      <w:r>
        <w:rPr>
          <w:i/>
          <w:iCs/>
        </w:rPr>
        <w:t xml:space="preserve">In: </w:t>
      </w:r>
      <w:r>
        <w:rPr/>
        <w:t xml:space="preserve">Herath, Damith </w:t>
      </w:r>
      <w:r>
        <w:rPr>
          <w:i/>
          <w:iCs/>
        </w:rPr>
        <w:t>et al.</w:t>
      </w:r>
      <w:r>
        <w:rPr/>
        <w:t xml:space="preserve"> (</w:t>
      </w:r>
      <w:r>
        <w:rPr>
          <w:i/>
          <w:iCs/>
        </w:rPr>
        <w:t>eds.</w:t>
      </w:r>
      <w:r>
        <w:rPr/>
        <w:t xml:space="preserve">) </w:t>
      </w:r>
      <w:r>
        <w:rPr>
          <w:i/>
          <w:iCs/>
        </w:rPr>
        <w:t>Robots And Art: Exploring an Unlikely Symbiosis</w:t>
      </w:r>
      <w:r>
        <w:rPr/>
        <w:t>. Singapore: Springer, 2016, pp. 47 - 65.</w:t>
      </w:r>
    </w:p>
  </w:footnote>
  <w:footnote w:id="378">
    <w:p>
      <w:pPr>
        <w:pStyle w:val="Footnote"/>
        <w:rPr/>
      </w:pPr>
      <w:r>
        <w:rPr>
          <w:rStyle w:val="FootnoteCharacters"/>
        </w:rPr>
        <w:footnoteRef/>
      </w:r>
      <w:r>
        <w:rPr/>
        <w:t xml:space="preserve"> </w:t>
      </w:r>
      <w:r>
        <w:rPr/>
        <w:t>Laurel, Brenda, 1993.</w:t>
      </w:r>
    </w:p>
  </w:footnote>
  <w:footnote w:id="379">
    <w:p>
      <w:pPr>
        <w:pStyle w:val="Footnote"/>
        <w:rPr/>
      </w:pPr>
      <w:r>
        <w:rPr>
          <w:rStyle w:val="FootnoteCharacters"/>
        </w:rPr>
        <w:footnoteRef/>
      </w:r>
      <w:r>
        <w:rPr/>
        <w:t xml:space="preserve"> </w:t>
      </w:r>
      <w:r>
        <w:rPr/>
        <w:t xml:space="preserve">Dalsgard, Peter and Hansen, Lone Koefoed 'Performing Perception – Staging Aesthetic of Interaction'. </w:t>
      </w:r>
      <w:r>
        <w:rPr>
          <w:i/>
          <w:iCs/>
        </w:rPr>
        <w:t xml:space="preserve">ACM Transactions of Computer-Human Interaction </w:t>
      </w:r>
      <w:r>
        <w:rPr/>
        <w:t>15 (3), 2008, pp. 13 – 46.</w:t>
      </w:r>
    </w:p>
  </w:footnote>
  <w:footnote w:id="380">
    <w:p>
      <w:pPr>
        <w:pStyle w:val="Footnote"/>
        <w:rPr/>
      </w:pPr>
      <w:r>
        <w:rPr>
          <w:rStyle w:val="FootnoteCharacters"/>
        </w:rPr>
        <w:footnoteRef/>
      </w:r>
      <w:r>
        <w:rPr/>
        <w:t xml:space="preserve"> </w:t>
      </w:r>
      <w:r>
        <w:rPr/>
        <w:t xml:space="preserve">Vella, Daniel 'No Mastery Without Mystery: Dark Souls and the Ludic Sublime'. </w:t>
      </w:r>
      <w:r>
        <w:rPr>
          <w:i/>
          <w:iCs/>
        </w:rPr>
        <w:t xml:space="preserve">Game Studies </w:t>
      </w:r>
      <w:r>
        <w:rPr/>
        <w:t>15 (1), 2015.</w:t>
      </w:r>
    </w:p>
  </w:footnote>
  <w:footnote w:id="381">
    <w:p>
      <w:pPr>
        <w:pStyle w:val="Footnote"/>
        <w:rPr/>
      </w:pPr>
      <w:r>
        <w:rPr>
          <w:rStyle w:val="FootnoteCharacters"/>
        </w:rPr>
        <w:footnoteRef/>
      </w:r>
      <w:r>
        <w:rPr/>
        <w:t xml:space="preserve"> </w:t>
      </w:r>
      <w:r>
        <w:rPr/>
        <w:t xml:space="preserve">Mullaney, Brett </w:t>
      </w:r>
      <w:r>
        <w:rPr>
          <w:i/>
          <w:iCs/>
        </w:rPr>
        <w:t xml:space="preserve">The Greatest Art Form: Video Games and the Evolution of Artistic Expression. </w:t>
      </w:r>
      <w:r>
        <w:rPr/>
        <w:t>CreateSpace, 2013.</w:t>
      </w:r>
    </w:p>
  </w:footnote>
  <w:footnote w:id="382">
    <w:p>
      <w:pPr>
        <w:pStyle w:val="Footnote"/>
        <w:rPr/>
      </w:pPr>
      <w:r>
        <w:rPr>
          <w:rStyle w:val="FootnoteCharacters"/>
        </w:rPr>
        <w:footnoteRef/>
      </w:r>
      <w:r>
        <w:rPr/>
        <w:t xml:space="preserve"> </w:t>
      </w:r>
      <w:r>
        <w:rPr/>
        <w:t>Benford, Steve and Giannachi, Gabriella, 2011.</w:t>
      </w:r>
    </w:p>
  </w:footnote>
  <w:footnote w:id="383">
    <w:p>
      <w:pPr>
        <w:pStyle w:val="Footnote"/>
        <w:rPr/>
      </w:pPr>
      <w:r>
        <w:rPr>
          <w:rStyle w:val="FootnoteCharacters"/>
        </w:rPr>
        <w:footnoteRef/>
      </w:r>
      <w:r>
        <w:rPr/>
        <w:t xml:space="preserve"> </w:t>
      </w:r>
      <w:r>
        <w:rPr/>
        <w:t>Newman, James, 2002.</w:t>
      </w:r>
    </w:p>
  </w:footnote>
  <w:footnote w:id="384">
    <w:p>
      <w:pPr>
        <w:pStyle w:val="Footnote"/>
        <w:rPr/>
      </w:pPr>
      <w:r>
        <w:rPr>
          <w:rStyle w:val="FootnoteCharacters"/>
        </w:rPr>
        <w:footnoteRef/>
      </w:r>
      <w:r>
        <w:rPr/>
        <w:t xml:space="preserve"> </w:t>
      </w:r>
      <w:r>
        <w:rPr/>
        <w:t>Benford, Steve and Giannachi, Gabriella, 2011.</w:t>
      </w:r>
    </w:p>
  </w:footnote>
  <w:footnote w:id="385">
    <w:p>
      <w:pPr>
        <w:pStyle w:val="Footnote"/>
        <w:rPr/>
      </w:pPr>
      <w:r>
        <w:rPr>
          <w:rStyle w:val="FootnoteCharacters"/>
        </w:rPr>
        <w:footnoteRef/>
      </w:r>
      <w:r>
        <w:rPr/>
        <w:t xml:space="preserve"> </w:t>
      </w:r>
      <w:r>
        <w:rPr/>
        <w:t>Calleja, Gordon, 2011, p.4.</w:t>
      </w:r>
    </w:p>
  </w:footnote>
  <w:footnote w:id="386">
    <w:p>
      <w:pPr>
        <w:pStyle w:val="Footnote"/>
        <w:rPr/>
      </w:pPr>
      <w:r>
        <w:rPr>
          <w:rStyle w:val="FootnoteCharacters"/>
        </w:rPr>
        <w:footnoteRef/>
      </w:r>
      <w:r>
        <w:rPr/>
        <w:t xml:space="preserve"> </w:t>
      </w:r>
      <w:r>
        <w:rPr/>
        <w:t>Nitsche, Michael, 2008, p. 52.</w:t>
      </w:r>
    </w:p>
  </w:footnote>
  <w:footnote w:id="387">
    <w:p>
      <w:pPr>
        <w:pStyle w:val="Footnote"/>
        <w:rPr/>
      </w:pPr>
      <w:r>
        <w:rPr>
          <w:rStyle w:val="FootnoteCharacters"/>
        </w:rPr>
        <w:footnoteRef/>
      </w:r>
      <w:r>
        <w:rPr/>
        <w:t xml:space="preserve"> </w:t>
      </w:r>
      <w:r>
        <w:rPr/>
        <w:t>Newman, James, 2002.</w:t>
      </w:r>
    </w:p>
  </w:footnote>
  <w:footnote w:id="388">
    <w:p>
      <w:pPr>
        <w:pStyle w:val="Footnote"/>
        <w:rPr/>
      </w:pPr>
      <w:r>
        <w:rPr>
          <w:rStyle w:val="FootnoteCharacters"/>
        </w:rPr>
        <w:footnoteRef/>
      </w:r>
      <w:r>
        <w:rPr/>
        <w:t xml:space="preserve"> </w:t>
      </w:r>
      <w:r>
        <w:rPr/>
        <w:t>Calleja, Gordon, 2011, p.4.</w:t>
      </w:r>
    </w:p>
  </w:footnote>
  <w:footnote w:id="389">
    <w:p>
      <w:pPr>
        <w:pStyle w:val="Footnote"/>
        <w:rPr/>
      </w:pPr>
      <w:r>
        <w:rPr>
          <w:rStyle w:val="FootnoteCharacters"/>
        </w:rPr>
        <w:footnoteRef/>
      </w:r>
      <w:r>
        <w:rPr/>
        <w:t xml:space="preserve"> </w:t>
      </w:r>
      <w:r>
        <w:rPr/>
        <w:t>Keogh, Brendan, 2015.</w:t>
      </w:r>
    </w:p>
  </w:footnote>
  <w:footnote w:id="390">
    <w:p>
      <w:pPr>
        <w:pStyle w:val="Footnote"/>
        <w:rPr/>
      </w:pPr>
      <w:r>
        <w:rPr>
          <w:rStyle w:val="FootnoteCharacters"/>
        </w:rPr>
        <w:footnoteRef/>
      </w:r>
      <w:r>
        <w:rPr/>
        <w:t xml:space="preserve"> </w:t>
      </w:r>
      <w:r>
        <w:rPr/>
        <w:t>Calleja, Gordon, 2011, p.4.</w:t>
      </w:r>
    </w:p>
  </w:footnote>
  <w:footnote w:id="391">
    <w:p>
      <w:pPr>
        <w:pStyle w:val="Footnote"/>
        <w:rPr/>
      </w:pPr>
      <w:r>
        <w:rPr>
          <w:rStyle w:val="FootnoteCharacters"/>
        </w:rPr>
        <w:footnoteRef/>
      </w:r>
      <w:r>
        <w:rPr/>
        <w:t xml:space="preserve"> </w:t>
      </w:r>
      <w:r>
        <w:rPr/>
        <w:t xml:space="preserve">Frude, Neil and Jandric, Petar 'The Intimate Machine – 30 Years On'. </w:t>
      </w:r>
      <w:r>
        <w:rPr>
          <w:i/>
          <w:iCs/>
        </w:rPr>
        <w:t xml:space="preserve">E-Learning &amp; Digital Media </w:t>
      </w:r>
      <w:r>
        <w:rPr/>
        <w:t>12 (3-4), 2015, pp. 410 – 424.</w:t>
      </w:r>
    </w:p>
  </w:footnote>
  <w:footnote w:id="392">
    <w:p>
      <w:pPr>
        <w:pStyle w:val="Footnote"/>
        <w:rPr/>
      </w:pPr>
      <w:r>
        <w:rPr>
          <w:rStyle w:val="FootnoteCharacters"/>
        </w:rPr>
        <w:footnoteRef/>
      </w:r>
      <w:r>
        <w:rPr/>
        <w:t xml:space="preserve"> </w:t>
      </w:r>
      <w:r>
        <w:rPr/>
        <w:t>Crane, Susan, 2012, p. 308.</w:t>
      </w:r>
    </w:p>
  </w:footnote>
  <w:footnote w:id="393">
    <w:p>
      <w:pPr>
        <w:pStyle w:val="Footnote"/>
        <w:rPr/>
      </w:pPr>
      <w:r>
        <w:rPr>
          <w:rStyle w:val="FootnoteCharacters"/>
        </w:rPr>
        <w:footnoteRef/>
      </w:r>
      <w:r>
        <w:rPr/>
        <w:t xml:space="preserve"> </w:t>
      </w:r>
      <w:r>
        <w:rPr/>
        <w:t xml:space="preserve">Machidon, Octavian </w:t>
      </w:r>
      <w:r>
        <w:rPr>
          <w:i/>
          <w:iCs/>
        </w:rPr>
        <w:t>et al.</w:t>
      </w:r>
      <w:r>
        <w:rPr/>
        <w:t>, 2016, p. 250.</w:t>
      </w:r>
    </w:p>
  </w:footnote>
  <w:footnote w:id="394">
    <w:p>
      <w:pPr>
        <w:pStyle w:val="Footnote"/>
        <w:rPr/>
      </w:pPr>
      <w:r>
        <w:rPr>
          <w:rStyle w:val="FootnoteCharacters"/>
        </w:rPr>
        <w:footnoteRef/>
      </w:r>
      <w:r>
        <w:rPr/>
        <w:t xml:space="preserve"> </w:t>
      </w:r>
      <w:r>
        <w:rPr/>
        <w:t xml:space="preserve">Banks, Jaime and Bowman, Nicholas David 'Avatars are (sometimes) people too: linguistic indicators of parasocial and social ties in player-avatar relationships'. </w:t>
      </w:r>
      <w:r>
        <w:rPr>
          <w:i/>
          <w:iCs/>
        </w:rPr>
        <w:t xml:space="preserve">New Media &amp; Society </w:t>
      </w:r>
      <w:r>
        <w:rPr/>
        <w:t>18 (7), 2016, pp. 1257 – 1276.</w:t>
      </w:r>
    </w:p>
  </w:footnote>
  <w:footnote w:id="395">
    <w:p>
      <w:pPr>
        <w:pStyle w:val="Footnote"/>
        <w:rPr/>
      </w:pPr>
      <w:r>
        <w:rPr>
          <w:rStyle w:val="FootnoteCharacters"/>
        </w:rPr>
        <w:footnoteRef/>
      </w:r>
      <w:r>
        <w:rPr/>
        <w:t xml:space="preserve"> </w:t>
      </w:r>
      <w:r>
        <w:rPr/>
        <w:t>Gouldner, Alvin, 1960.</w:t>
      </w:r>
    </w:p>
  </w:footnote>
  <w:footnote w:id="396">
    <w:p>
      <w:pPr>
        <w:pStyle w:val="Footnote"/>
        <w:rPr/>
      </w:pPr>
      <w:r>
        <w:rPr>
          <w:rStyle w:val="FootnoteCharacters"/>
        </w:rPr>
        <w:footnoteRef/>
      </w:r>
      <w:r>
        <w:rPr/>
        <w:t xml:space="preserve"> </w:t>
      </w:r>
      <w:r>
        <w:rPr/>
        <w:t xml:space="preserve">Tavinor, Grant </w:t>
      </w:r>
      <w:r>
        <w:rPr>
          <w:i/>
          <w:iCs/>
        </w:rPr>
        <w:t>The Art Of Videogames</w:t>
      </w:r>
      <w:r>
        <w:rPr>
          <w:i w:val="false"/>
          <w:iCs w:val="false"/>
        </w:rPr>
        <w:t xml:space="preserve">. </w:t>
      </w:r>
      <w:r>
        <w:rPr/>
        <w:t>London: Wiley, 2007, p. 142.</w:t>
      </w:r>
    </w:p>
  </w:footnote>
  <w:footnote w:id="397">
    <w:p>
      <w:pPr>
        <w:pStyle w:val="Footnote"/>
        <w:rPr/>
      </w:pPr>
      <w:r>
        <w:rPr>
          <w:rStyle w:val="FootnoteCharacters"/>
        </w:rPr>
        <w:footnoteRef/>
      </w:r>
      <w:r>
        <w:rPr/>
        <w:t xml:space="preserve"> </w:t>
      </w:r>
      <w:r>
        <w:rPr/>
        <w:t>Bown, Oliver, 2014.</w:t>
      </w:r>
    </w:p>
  </w:footnote>
  <w:footnote w:id="398">
    <w:p>
      <w:pPr>
        <w:pStyle w:val="Footnote"/>
        <w:rPr/>
      </w:pPr>
      <w:r>
        <w:rPr>
          <w:rStyle w:val="FootnoteCharacters"/>
        </w:rPr>
        <w:footnoteRef/>
      </w:r>
      <w:r>
        <w:rPr/>
        <w:t xml:space="preserve"> </w:t>
      </w:r>
      <w:r>
        <w:rPr/>
        <w:t>Keogh, Brendan, 2015.</w:t>
      </w:r>
    </w:p>
  </w:footnote>
  <w:footnote w:id="399">
    <w:p>
      <w:pPr>
        <w:pStyle w:val="Footnote"/>
        <w:rPr/>
      </w:pPr>
      <w:r>
        <w:rPr>
          <w:rStyle w:val="FootnoteCharacters"/>
        </w:rPr>
        <w:footnoteRef/>
      </w:r>
      <w:r>
        <w:rPr/>
        <w:t xml:space="preserve"> </w:t>
      </w:r>
      <w:r>
        <w:rPr/>
        <w:t xml:space="preserve">Lantz, Frank 'Foreword' </w:t>
      </w:r>
      <w:r>
        <w:rPr>
          <w:i/>
          <w:iCs/>
        </w:rPr>
        <w:t xml:space="preserve">In: </w:t>
      </w:r>
      <w:r>
        <w:rPr/>
        <w:t>Salen, Katie and Zimmerman, Eric, 2004, p.x.</w:t>
      </w:r>
    </w:p>
  </w:footnote>
  <w:footnote w:id="400">
    <w:p>
      <w:pPr>
        <w:pStyle w:val="Footnote"/>
        <w:rPr/>
      </w:pPr>
      <w:r>
        <w:rPr>
          <w:rStyle w:val="FootnoteCharacters"/>
        </w:rPr>
        <w:footnoteRef/>
      </w:r>
      <w:r>
        <w:rPr/>
        <w:t xml:space="preserve"> </w:t>
      </w:r>
      <w:r>
        <w:rPr/>
        <w:t xml:space="preserve">Reed, Aaron </w:t>
      </w:r>
      <w:r>
        <w:rPr>
          <w:i/>
          <w:iCs/>
        </w:rPr>
        <w:t>In:</w:t>
      </w:r>
      <w:r>
        <w:rPr/>
        <w:t xml:space="preserve"> Stuart</w:t>
      </w:r>
      <w:r>
        <w:rPr>
          <w:i/>
          <w:iCs/>
        </w:rPr>
        <w:t xml:space="preserve">, </w:t>
      </w:r>
      <w:r>
        <w:rPr/>
        <w:t xml:space="preserve">Keith </w:t>
      </w:r>
      <w:r>
        <w:rPr>
          <w:i/>
          <w:iCs/>
        </w:rPr>
        <w:t xml:space="preserve">Video games where people matter? The strange future of emotional AI, </w:t>
      </w:r>
      <w:r>
        <w:rPr/>
        <w:t xml:space="preserve">2016, [Online]. Available at: </w:t>
      </w:r>
      <w:hyperlink r:id="rId42">
        <w:r>
          <w:rPr>
            <w:rStyle w:val="InternetLink"/>
          </w:rPr>
          <w:t>https://www.theguardian.com/technology/2016/oct/12/video-game-characters-emotional-ai-developers</w:t>
        </w:r>
      </w:hyperlink>
      <w:r>
        <w:rPr/>
        <w:t xml:space="preserve"> [Accessed 8</w:t>
      </w:r>
      <w:r>
        <w:rPr>
          <w:vertAlign w:val="superscript"/>
        </w:rPr>
        <w:t>th</w:t>
      </w:r>
      <w:r>
        <w:rPr/>
        <w:t xml:space="preserve"> August 2018].</w:t>
      </w:r>
    </w:p>
  </w:footnote>
  <w:footnote w:id="401">
    <w:p>
      <w:pPr>
        <w:pStyle w:val="Footnote"/>
        <w:rPr/>
      </w:pPr>
      <w:r>
        <w:rPr>
          <w:rStyle w:val="FootnoteCharacters"/>
        </w:rPr>
        <w:footnoteRef/>
      </w:r>
      <w:r>
        <w:rPr/>
        <w:t xml:space="preserve"> </w:t>
      </w:r>
      <w:r>
        <w:rPr/>
        <w:t xml:space="preserve">De Lucena, Daniel Pettersen and Da Mota, Rosilane Ribeiro 'Games as expression - On the artistic nature of games'. </w:t>
      </w:r>
      <w:r>
        <w:rPr>
          <w:i/>
          <w:iCs/>
        </w:rPr>
        <w:t xml:space="preserve">Proceedings of SBGames. </w:t>
      </w:r>
      <w:r>
        <w:rPr/>
        <w:t>Curitiba, Brazil: SB Games, 2017, pp. 812- 822, p. 813.</w:t>
      </w:r>
    </w:p>
  </w:footnote>
  <w:footnote w:id="402">
    <w:p>
      <w:pPr>
        <w:pStyle w:val="Footnote"/>
        <w:rPr/>
      </w:pPr>
      <w:r>
        <w:rPr>
          <w:rStyle w:val="FootnoteCharacters"/>
        </w:rPr>
        <w:footnoteRef/>
      </w:r>
      <w:r>
        <w:rPr/>
        <w:t xml:space="preserve"> </w:t>
      </w:r>
      <w:r>
        <w:rPr/>
        <w:t>Bogost, Ian, 2015.</w:t>
      </w:r>
    </w:p>
  </w:footnote>
  <w:footnote w:id="403">
    <w:p>
      <w:pPr>
        <w:pStyle w:val="Footnote"/>
        <w:rPr/>
      </w:pPr>
      <w:r>
        <w:rPr>
          <w:rStyle w:val="FootnoteCharacters"/>
        </w:rPr>
        <w:footnoteRef/>
      </w:r>
      <w:r>
        <w:rPr>
          <w:sz w:val="18"/>
          <w:szCs w:val="18"/>
        </w:rPr>
        <w:t xml:space="preserve"> </w:t>
      </w:r>
      <w:r>
        <w:rPr>
          <w:sz w:val="18"/>
          <w:szCs w:val="18"/>
        </w:rPr>
        <w:t xml:space="preserve">Murray, Janet ‘Research Into Interactive Digital Narrative: A Kaleidoscopic View’. </w:t>
      </w:r>
      <w:r>
        <w:rPr>
          <w:i/>
          <w:iCs/>
          <w:sz w:val="18"/>
          <w:szCs w:val="18"/>
        </w:rPr>
        <w:t xml:space="preserve">In: </w:t>
      </w:r>
      <w:r>
        <w:rPr>
          <w:sz w:val="18"/>
          <w:szCs w:val="18"/>
        </w:rPr>
        <w:t>Rouse, Rebecca</w:t>
      </w:r>
      <w:r>
        <w:rPr>
          <w:i/>
          <w:iCs/>
          <w:sz w:val="18"/>
          <w:szCs w:val="18"/>
        </w:rPr>
        <w:t xml:space="preserve"> et al. </w:t>
      </w:r>
      <w:r>
        <w:rPr>
          <w:sz w:val="18"/>
          <w:szCs w:val="18"/>
        </w:rPr>
        <w:t>(</w:t>
      </w:r>
      <w:r>
        <w:rPr>
          <w:i/>
          <w:iCs/>
          <w:sz w:val="18"/>
          <w:szCs w:val="18"/>
        </w:rPr>
        <w:t>eds.</w:t>
      </w:r>
      <w:r>
        <w:rPr>
          <w:sz w:val="18"/>
          <w:szCs w:val="18"/>
        </w:rPr>
        <w:t>) London: Springer, 2018, p.1.</w:t>
      </w:r>
    </w:p>
  </w:footnote>
  <w:footnote w:id="404">
    <w:p>
      <w:pPr>
        <w:pStyle w:val="Footnote"/>
        <w:rPr/>
      </w:pPr>
      <w:r>
        <w:rPr>
          <w:rStyle w:val="FootnoteCharacters"/>
        </w:rPr>
        <w:footnoteRef/>
      </w:r>
      <w:r>
        <w:rPr/>
        <w:t xml:space="preserve"> </w:t>
      </w:r>
      <w:r>
        <w:rPr/>
        <w:t>Bogost, Ian, 2017.</w:t>
      </w:r>
    </w:p>
  </w:footnote>
  <w:footnote w:id="405">
    <w:p>
      <w:pPr>
        <w:pStyle w:val="Footnote"/>
        <w:rPr/>
      </w:pPr>
      <w:r>
        <w:rPr>
          <w:rStyle w:val="FootnoteCharacters"/>
        </w:rPr>
        <w:footnoteRef/>
      </w:r>
      <w:r>
        <w:rPr/>
        <w:t xml:space="preserve"> </w:t>
      </w:r>
      <w:r>
        <w:rPr/>
        <w:t>Frasca, Gonzalo 'Simulation versus Narrative: Introduction to Ludology'</w:t>
      </w:r>
      <w:r>
        <w:rPr>
          <w:i/>
          <w:iCs/>
        </w:rPr>
        <w:t xml:space="preserve">. </w:t>
      </w:r>
      <w:r>
        <w:rPr/>
        <w:t xml:space="preserve"> </w:t>
      </w:r>
      <w:r>
        <w:rPr>
          <w:i/>
          <w:iCs/>
        </w:rPr>
        <w:t xml:space="preserve">In: </w:t>
      </w:r>
      <w:r>
        <w:rPr/>
        <w:t>Wolf, Mark and Perron, Bernard (</w:t>
      </w:r>
      <w:r>
        <w:rPr>
          <w:i/>
          <w:iCs/>
        </w:rPr>
        <w:t>eds.</w:t>
      </w:r>
      <w:r>
        <w:rPr/>
        <w:t xml:space="preserve">) </w:t>
      </w:r>
      <w:r>
        <w:rPr>
          <w:i/>
          <w:iCs/>
        </w:rPr>
        <w:t xml:space="preserve">The Video Game Theory Reader. </w:t>
      </w:r>
      <w:r>
        <w:rPr/>
        <w:t>New York: Routledge, 2003.</w:t>
      </w:r>
    </w:p>
  </w:footnote>
  <w:footnote w:id="406">
    <w:p>
      <w:pPr>
        <w:pStyle w:val="Footnote"/>
        <w:rPr/>
      </w:pPr>
      <w:r>
        <w:rPr>
          <w:rStyle w:val="FootnoteCharacters"/>
        </w:rPr>
        <w:footnoteRef/>
      </w:r>
      <w:r>
        <w:rPr/>
        <w:t xml:space="preserve"> </w:t>
      </w:r>
      <w:r>
        <w:rPr/>
        <w:t xml:space="preserve">Sherman, Rob </w:t>
      </w:r>
      <w:r>
        <w:rPr>
          <w:i/>
          <w:iCs/>
        </w:rPr>
        <w:t>The Black Crown Project Archive</w:t>
      </w:r>
      <w:r>
        <w:rPr/>
        <w:t xml:space="preserve">, 2018 [Online]. Available at: </w:t>
      </w:r>
      <w:hyperlink r:id="rId43">
        <w:r>
          <w:rPr>
            <w:rStyle w:val="InternetLink"/>
          </w:rPr>
          <w:t>https://github.com/bonfiredog/blackcrownproject</w:t>
        </w:r>
      </w:hyperlink>
      <w:r>
        <w:rPr/>
        <w:t xml:space="preserve"> [Accessed 8</w:t>
      </w:r>
      <w:r>
        <w:rPr>
          <w:vertAlign w:val="superscript"/>
        </w:rPr>
        <w:t>th</w:t>
      </w:r>
      <w:r>
        <w:rPr/>
        <w:t xml:space="preserve"> August 2018].</w:t>
      </w:r>
    </w:p>
  </w:footnote>
  <w:footnote w:id="407">
    <w:p>
      <w:pPr>
        <w:pStyle w:val="Footnote"/>
        <w:rPr/>
      </w:pPr>
      <w:r>
        <w:rPr>
          <w:rStyle w:val="FootnoteCharacters"/>
        </w:rPr>
        <w:footnoteRef/>
      </w:r>
      <w:r>
        <w:rPr/>
        <w:t xml:space="preserve"> </w:t>
      </w:r>
      <w:r>
        <w:rPr/>
        <w:t xml:space="preserve">Sherman, Rob </w:t>
      </w:r>
      <w:r>
        <w:rPr>
          <w:i/>
          <w:iCs/>
        </w:rPr>
        <w:t>The Spare Set</w:t>
      </w:r>
      <w:r>
        <w:rPr/>
        <w:t xml:space="preserve">, 2014 [Online]. Available at: </w:t>
      </w:r>
      <w:hyperlink r:id="rId44">
        <w:r>
          <w:rPr>
            <w:rStyle w:val="InternetLink"/>
          </w:rPr>
          <w:t>http://bonfiredog.co.uk/thespareset</w:t>
        </w:r>
      </w:hyperlink>
      <w:r>
        <w:rPr/>
        <w:t xml:space="preserve"> [Accessed 8</w:t>
      </w:r>
      <w:r>
        <w:rPr>
          <w:vertAlign w:val="superscript"/>
        </w:rPr>
        <w:t>th</w:t>
      </w:r>
      <w:r>
        <w:rPr/>
        <w:t xml:space="preserve"> August 2018].</w:t>
      </w:r>
    </w:p>
  </w:footnote>
  <w:footnote w:id="408">
    <w:p>
      <w:pPr>
        <w:pStyle w:val="Footnote"/>
        <w:rPr/>
      </w:pPr>
      <w:r>
        <w:rPr>
          <w:rStyle w:val="FootnoteCharacters"/>
        </w:rPr>
        <w:footnoteRef/>
      </w:r>
      <w:r>
        <w:rPr/>
        <w:t xml:space="preserve"> </w:t>
      </w:r>
      <w:r>
        <w:rPr/>
        <w:t>Keogh, Brendan, 2015.</w:t>
      </w:r>
    </w:p>
  </w:footnote>
  <w:footnote w:id="409">
    <w:p>
      <w:pPr>
        <w:pStyle w:val="Footnote"/>
        <w:rPr/>
      </w:pPr>
      <w:r>
        <w:rPr>
          <w:rStyle w:val="FootnoteCharacters"/>
        </w:rPr>
        <w:footnoteRef/>
      </w:r>
      <w:r>
        <w:rPr/>
        <w:t xml:space="preserve"> </w:t>
      </w:r>
      <w:r>
        <w:rPr/>
        <w:t xml:space="preserve">Ryan, Marie-Laure 'Interactive Narrative'. </w:t>
      </w:r>
      <w:r>
        <w:rPr>
          <w:i/>
          <w:iCs/>
        </w:rPr>
        <w:t xml:space="preserve">In: </w:t>
      </w:r>
      <w:r>
        <w:rPr/>
        <w:t xml:space="preserve">Ryan, Marie-Laure </w:t>
      </w:r>
      <w:r>
        <w:rPr>
          <w:i/>
          <w:iCs/>
        </w:rPr>
        <w:t>(eds.</w:t>
      </w:r>
      <w:r>
        <w:rPr/>
        <w:t>)</w:t>
      </w:r>
      <w:r>
        <w:rPr>
          <w:i/>
          <w:iCs/>
        </w:rPr>
        <w:t xml:space="preserve"> The John Hopkins Guide To Digital Media. </w:t>
      </w:r>
      <w:r>
        <w:rPr/>
        <w:t>Baltimore: The John Hopkins University Press, 2014, pp. 292-297, p.292.</w:t>
      </w:r>
    </w:p>
  </w:footnote>
  <w:footnote w:id="410">
    <w:p>
      <w:pPr>
        <w:pStyle w:val="Footnote"/>
        <w:rPr/>
      </w:pPr>
      <w:r>
        <w:rPr>
          <w:rStyle w:val="FootnoteCharacters"/>
        </w:rPr>
        <w:footnoteRef/>
      </w:r>
      <w:r>
        <w:rPr/>
        <w:t xml:space="preserve"> </w:t>
      </w:r>
      <w:r>
        <w:rPr/>
        <w:t xml:space="preserve">Machidon, Octavian </w:t>
      </w:r>
      <w:r>
        <w:rPr>
          <w:i/>
          <w:iCs/>
        </w:rPr>
        <w:t>et al</w:t>
      </w:r>
      <w:r>
        <w:rPr/>
        <w:t>., 2016, p. 250.</w:t>
      </w:r>
    </w:p>
  </w:footnote>
  <w:footnote w:id="411">
    <w:p>
      <w:pPr>
        <w:pStyle w:val="Footnote"/>
        <w:rPr/>
      </w:pPr>
      <w:r>
        <w:rPr>
          <w:rStyle w:val="FootnoteCharacters"/>
        </w:rPr>
        <w:footnoteRef/>
      </w:r>
      <w:r>
        <w:rPr/>
        <w:t xml:space="preserve"> </w:t>
      </w:r>
      <w:r>
        <w:rPr/>
        <w:t xml:space="preserve">Alderman, Naomi  </w:t>
      </w:r>
      <w:r>
        <w:rPr>
          <w:i/>
          <w:iCs/>
        </w:rPr>
        <w:t>Why can't we talk to the characters in games? Careful what you wish for...</w:t>
      </w:r>
      <w:r>
        <w:rPr/>
        <w:t xml:space="preserve">, 2016 [Online]. Available at: </w:t>
      </w:r>
      <w:hyperlink r:id="rId45">
        <w:r>
          <w:rPr>
            <w:rStyle w:val="InternetLink"/>
          </w:rPr>
          <w:t>https://www.theguardian.com/technology/2016/jan/11/games-computers-conversation-characters</w:t>
        </w:r>
      </w:hyperlink>
      <w:r>
        <w:rPr/>
        <w:t xml:space="preserve"> [Accessed 8th August 2018].</w:t>
      </w:r>
    </w:p>
  </w:footnote>
  <w:footnote w:id="412">
    <w:p>
      <w:pPr>
        <w:pStyle w:val="Footnote"/>
        <w:rPr/>
      </w:pPr>
      <w:r>
        <w:rPr>
          <w:rStyle w:val="FootnoteCharacters"/>
        </w:rPr>
        <w:footnoteRef/>
      </w:r>
      <w:r>
        <w:rPr/>
        <w:t xml:space="preserve"> </w:t>
      </w:r>
      <w:r>
        <w:rPr/>
        <w:t xml:space="preserve">Machidon, Octavian </w:t>
      </w:r>
      <w:r>
        <w:rPr>
          <w:i/>
          <w:iCs/>
        </w:rPr>
        <w:t>et al.</w:t>
      </w:r>
      <w:r>
        <w:rPr/>
        <w:t>, 2016, p.249.</w:t>
      </w:r>
    </w:p>
  </w:footnote>
  <w:footnote w:id="413">
    <w:p>
      <w:pPr>
        <w:pStyle w:val="Footnote"/>
        <w:rPr/>
      </w:pPr>
      <w:r>
        <w:rPr>
          <w:rStyle w:val="FootnoteCharacters"/>
        </w:rPr>
        <w:footnoteRef/>
      </w:r>
      <w:r>
        <w:rPr/>
        <w:t xml:space="preserve"> </w:t>
      </w:r>
      <w:r>
        <w:rPr/>
        <w:t>Ryan, Marie-Laure, 2014, p. 292.</w:t>
      </w:r>
    </w:p>
  </w:footnote>
  <w:footnote w:id="414">
    <w:p>
      <w:pPr>
        <w:pStyle w:val="Footnote"/>
        <w:rPr/>
      </w:pPr>
      <w:r>
        <w:rPr>
          <w:rStyle w:val="FootnoteCharacters"/>
        </w:rPr>
        <w:footnoteRef/>
      </w:r>
      <w:r>
        <w:rPr/>
        <w:t xml:space="preserve"> </w:t>
      </w:r>
      <w:r>
        <w:rPr/>
        <w:t xml:space="preserve">Koenitz, Hartmut </w:t>
      </w:r>
      <w:r>
        <w:rPr>
          <w:i/>
          <w:iCs/>
        </w:rPr>
        <w:t xml:space="preserve">et al. </w:t>
      </w:r>
      <w:r>
        <w:rPr/>
        <w:t>(</w:t>
      </w:r>
      <w:r>
        <w:rPr>
          <w:i/>
          <w:iCs/>
        </w:rPr>
        <w:t>eds.</w:t>
      </w:r>
      <w:r>
        <w:rPr/>
        <w:t>), 2015, p. 137.</w:t>
      </w:r>
    </w:p>
  </w:footnote>
  <w:footnote w:id="415">
    <w:p>
      <w:pPr>
        <w:pStyle w:val="Footnote"/>
        <w:rPr/>
      </w:pPr>
      <w:r>
        <w:rPr>
          <w:rStyle w:val="FootnoteCharacters"/>
        </w:rPr>
        <w:footnoteRef/>
      </w:r>
      <w:r>
        <w:rPr/>
        <w:t xml:space="preserve"> </w:t>
      </w:r>
      <w:r>
        <w:rPr/>
        <w:t>Riedl, Mark, 2012, p.3.</w:t>
      </w:r>
    </w:p>
  </w:footnote>
  <w:footnote w:id="416">
    <w:p>
      <w:pPr>
        <w:pStyle w:val="Footnote"/>
        <w:rPr/>
      </w:pPr>
      <w:r>
        <w:rPr>
          <w:rStyle w:val="FootnoteCharacters"/>
        </w:rPr>
        <w:footnoteRef/>
      </w:r>
      <w:r>
        <w:rPr/>
        <w:t xml:space="preserve"> </w:t>
      </w:r>
      <w:r>
        <w:rPr/>
        <w:t>Keogh, Brendan, 2015.</w:t>
      </w:r>
    </w:p>
  </w:footnote>
  <w:footnote w:id="417">
    <w:p>
      <w:pPr>
        <w:pStyle w:val="Footnote"/>
        <w:rPr/>
      </w:pPr>
      <w:r>
        <w:rPr>
          <w:rStyle w:val="FootnoteCharacters"/>
        </w:rPr>
        <w:footnoteRef/>
      </w:r>
      <w:r>
        <w:rPr/>
        <w:t xml:space="preserve"> </w:t>
      </w:r>
      <w:r>
        <w:rPr/>
        <w:t xml:space="preserve">Short, Emily </w:t>
      </w:r>
      <w:r>
        <w:rPr>
          <w:i/>
          <w:iCs/>
        </w:rPr>
        <w:t>Conversation</w:t>
      </w:r>
      <w:r>
        <w:rPr/>
        <w:t xml:space="preserve">, undated [Online]. Available at: </w:t>
      </w:r>
      <w:hyperlink r:id="rId46">
        <w:r>
          <w:rPr>
            <w:rStyle w:val="InternetLink"/>
          </w:rPr>
          <w:t>https://emshort.blog/how-to-play/writing-if/my-articles/conversation/</w:t>
        </w:r>
      </w:hyperlink>
      <w:r>
        <w:rPr/>
        <w:t xml:space="preserve"> [Accessed 8</w:t>
      </w:r>
      <w:r>
        <w:rPr>
          <w:vertAlign w:val="superscript"/>
        </w:rPr>
        <w:t>th</w:t>
      </w:r>
      <w:r>
        <w:rPr/>
        <w:t xml:space="preserve"> August 2018].</w:t>
      </w:r>
    </w:p>
  </w:footnote>
  <w:footnote w:id="418">
    <w:p>
      <w:pPr>
        <w:pStyle w:val="Footnote"/>
        <w:rPr/>
      </w:pPr>
      <w:r>
        <w:rPr>
          <w:rStyle w:val="FootnoteCharacters"/>
        </w:rPr>
        <w:footnoteRef/>
      </w:r>
      <w:r>
        <w:rPr/>
        <w:t xml:space="preserve"> </w:t>
      </w:r>
      <w:r>
        <w:rPr/>
        <w:t xml:space="preserve">Millington, Ian and Funge, John </w:t>
      </w:r>
      <w:r>
        <w:rPr>
          <w:i/>
          <w:iCs/>
        </w:rPr>
        <w:t xml:space="preserve">Artificial Intelligence for Games. </w:t>
      </w:r>
      <w:r>
        <w:rPr/>
        <w:t>Massachusetts: Morgan Kaufman, 2009.</w:t>
      </w:r>
    </w:p>
  </w:footnote>
  <w:footnote w:id="419">
    <w:p>
      <w:pPr>
        <w:pStyle w:val="Footnote"/>
        <w:rPr/>
      </w:pPr>
      <w:r>
        <w:rPr>
          <w:rStyle w:val="FootnoteCharacters"/>
        </w:rPr>
        <w:footnoteRef/>
      </w:r>
      <w:r>
        <w:rPr/>
        <w:t xml:space="preserve"> </w:t>
      </w:r>
      <w:r>
        <w:rPr/>
        <w:t xml:space="preserve">Rank, Stefan and Petta, Paolo 'Backstory authoring for affective agents'. </w:t>
      </w:r>
      <w:r>
        <w:rPr>
          <w:i/>
          <w:iCs/>
        </w:rPr>
        <w:t>Proceedings of the 5</w:t>
      </w:r>
      <w:r>
        <w:rPr>
          <w:i/>
          <w:iCs/>
          <w:vertAlign w:val="superscript"/>
        </w:rPr>
        <w:t>th</w:t>
      </w:r>
      <w:r>
        <w:rPr>
          <w:i/>
          <w:iCs/>
        </w:rPr>
        <w:t xml:space="preserve"> International Conference on Interactive Storytelling</w:t>
      </w:r>
      <w:r>
        <w:rPr/>
        <w:t>. San Sebastian: ACM Digital Library, 2012.</w:t>
      </w:r>
    </w:p>
  </w:footnote>
  <w:footnote w:id="420">
    <w:p>
      <w:pPr>
        <w:pStyle w:val="Footnote"/>
        <w:rPr/>
      </w:pPr>
      <w:r>
        <w:rPr>
          <w:rStyle w:val="FootnoteCharacters"/>
        </w:rPr>
        <w:footnoteRef/>
      </w:r>
      <w:r>
        <w:rPr/>
        <w:t xml:space="preserve"> </w:t>
      </w:r>
      <w:r>
        <w:rPr/>
        <w:t xml:space="preserve">Samyn, Michael </w:t>
      </w:r>
      <w:r>
        <w:rPr>
          <w:i/>
          <w:iCs/>
        </w:rPr>
        <w:t>Almost Art</w:t>
      </w:r>
      <w:r>
        <w:rPr/>
        <w:t xml:space="preserve">, 2011 [Online]. Available at: </w:t>
      </w:r>
      <w:hyperlink r:id="rId47">
        <w:r>
          <w:rPr>
            <w:rStyle w:val="InternetLink"/>
          </w:rPr>
          <w:t>http://www.escapistmagazine.com/articles/view/video-games/issues/issue_291/8608-Almost-Art</w:t>
        </w:r>
      </w:hyperlink>
      <w:r>
        <w:rPr/>
        <w:t xml:space="preserve"> [Accessed 8</w:t>
      </w:r>
      <w:r>
        <w:rPr>
          <w:vertAlign w:val="superscript"/>
        </w:rPr>
        <w:t>th</w:t>
      </w:r>
      <w:r>
        <w:rPr/>
        <w:t xml:space="preserve"> August 2018].</w:t>
      </w:r>
    </w:p>
  </w:footnote>
  <w:footnote w:id="421">
    <w:p>
      <w:pPr>
        <w:pStyle w:val="Footnote"/>
        <w:rPr/>
      </w:pPr>
      <w:r>
        <w:rPr>
          <w:rStyle w:val="FootnoteCharacters"/>
        </w:rPr>
        <w:footnoteRef/>
      </w:r>
      <w:r>
        <w:rPr/>
        <w:t xml:space="preserve"> </w:t>
      </w:r>
      <w:r>
        <w:rPr/>
        <w:t>Bogost, Ian, 2017.</w:t>
      </w:r>
    </w:p>
  </w:footnote>
  <w:footnote w:id="422">
    <w:p>
      <w:pPr>
        <w:pStyle w:val="Footnote"/>
        <w:rPr/>
      </w:pPr>
      <w:r>
        <w:rPr>
          <w:rStyle w:val="FootnoteCharacters"/>
        </w:rPr>
        <w:footnoteRef/>
      </w:r>
      <w:r>
        <w:rPr/>
        <w:t xml:space="preserve"> </w:t>
      </w:r>
      <w:r>
        <w:rPr/>
        <w:t xml:space="preserve">Mark, Dave </w:t>
      </w:r>
      <w:r>
        <w:rPr>
          <w:i/>
          <w:iCs/>
        </w:rPr>
        <w:t xml:space="preserve">et al. Never Mind Small Steps: What's The Giant Leap For AI?, </w:t>
      </w:r>
      <w:r>
        <w:rPr/>
        <w:t xml:space="preserve">2013 [Online]. Available at: </w:t>
      </w:r>
      <w:hyperlink r:id="rId48">
        <w:r>
          <w:rPr>
            <w:rStyle w:val="InternetLink"/>
          </w:rPr>
          <w:t>http://www.gdcvault.com/play/1018056/Never-Mind-Small-Steps-What</w:t>
        </w:r>
      </w:hyperlink>
      <w:r>
        <w:rPr/>
        <w:t xml:space="preserve"> [Accessed 8</w:t>
      </w:r>
      <w:r>
        <w:rPr>
          <w:vertAlign w:val="superscript"/>
        </w:rPr>
        <w:t>th</w:t>
      </w:r>
      <w:r>
        <w:rPr/>
        <w:t xml:space="preserve"> August 2018].</w:t>
      </w:r>
      <w:r>
        <w:rPr>
          <w:i/>
          <w:iCs/>
        </w:rPr>
        <w:t xml:space="preserve"> </w:t>
      </w:r>
    </w:p>
  </w:footnote>
  <w:footnote w:id="423">
    <w:p>
      <w:pPr>
        <w:pStyle w:val="Footnote"/>
        <w:rPr/>
      </w:pPr>
      <w:r>
        <w:rPr>
          <w:rStyle w:val="FootnoteCharacters"/>
        </w:rPr>
        <w:footnoteRef/>
      </w:r>
      <w:r>
        <w:rPr/>
        <w:t xml:space="preserve"> </w:t>
      </w:r>
      <w:r>
        <w:rPr/>
        <w:t xml:space="preserve">Hruska, Joel </w:t>
      </w:r>
      <w:r>
        <w:rPr>
          <w:i/>
          <w:iCs/>
        </w:rPr>
        <w:t xml:space="preserve">The Quest To Improve Videogame </w:t>
      </w:r>
      <w:r>
        <w:rPr/>
        <w:t xml:space="preserve">AI, 2016 [Online]. Available at: </w:t>
      </w:r>
      <w:hyperlink r:id="rId49">
        <w:r>
          <w:rPr>
            <w:rStyle w:val="InternetLink"/>
          </w:rPr>
          <w:t>https://www.magzter.com/articles/1642/143107/56a26114033e9</w:t>
        </w:r>
      </w:hyperlink>
      <w:r>
        <w:rPr/>
        <w:t xml:space="preserve"> [Accessed 8</w:t>
      </w:r>
      <w:r>
        <w:rPr>
          <w:vertAlign w:val="superscript"/>
        </w:rPr>
        <w:t>th</w:t>
      </w:r>
      <w:r>
        <w:rPr/>
        <w:t xml:space="preserve"> August 2018].</w:t>
      </w:r>
    </w:p>
  </w:footnote>
  <w:footnote w:id="424">
    <w:p>
      <w:pPr>
        <w:pStyle w:val="Footnote"/>
        <w:rPr/>
      </w:pPr>
      <w:r>
        <w:rPr>
          <w:rStyle w:val="FootnoteCharacters"/>
        </w:rPr>
        <w:footnoteRef/>
      </w:r>
      <w:r>
        <w:rPr/>
        <w:t xml:space="preserve"> </w:t>
      </w:r>
      <w:r>
        <w:rPr/>
        <w:t xml:space="preserve">Koenitz, Hartmut </w:t>
      </w:r>
      <w:r>
        <w:rPr>
          <w:i/>
          <w:iCs/>
        </w:rPr>
        <w:t>et al</w:t>
      </w:r>
      <w:r>
        <w:rPr/>
        <w:t>, 2015, p. 2.</w:t>
      </w:r>
    </w:p>
  </w:footnote>
  <w:footnote w:id="425">
    <w:p>
      <w:pPr>
        <w:pStyle w:val="Footnote"/>
        <w:rPr/>
      </w:pPr>
      <w:r>
        <w:rPr>
          <w:rStyle w:val="FootnoteCharacters"/>
        </w:rPr>
        <w:footnoteRef/>
      </w:r>
      <w:r>
        <w:rPr>
          <w:sz w:val="18"/>
          <w:szCs w:val="18"/>
        </w:rPr>
        <w:t xml:space="preserve"> </w:t>
      </w:r>
      <w:r>
        <w:rPr>
          <w:sz w:val="18"/>
          <w:szCs w:val="18"/>
        </w:rPr>
        <w:t xml:space="preserve">Champion, Erik 'Social Presence and Cultural Presence in Oblivion'. </w:t>
      </w:r>
      <w:r>
        <w:rPr>
          <w:rFonts w:cs="Georgia"/>
          <w:i/>
          <w:sz w:val="18"/>
          <w:szCs w:val="18"/>
        </w:rPr>
        <w:t xml:space="preserve">Proceedings of the 7th International Digital Arts and Culture Conference: The Future of Digital Media Culture, </w:t>
      </w:r>
      <w:r>
        <w:rPr>
          <w:rFonts w:cs="Georgia"/>
          <w:sz w:val="18"/>
          <w:szCs w:val="18"/>
        </w:rPr>
        <w:t xml:space="preserve">2007. </w:t>
      </w:r>
    </w:p>
  </w:footnote>
  <w:footnote w:id="426">
    <w:p>
      <w:pPr>
        <w:pStyle w:val="Footnote"/>
        <w:rPr/>
      </w:pPr>
      <w:r>
        <w:rPr>
          <w:rStyle w:val="FootnoteCharacters"/>
        </w:rPr>
        <w:footnoteRef/>
      </w:r>
      <w:r>
        <w:rPr/>
        <w:t xml:space="preserve"> </w:t>
      </w:r>
      <w:r>
        <w:rPr/>
        <w:t xml:space="preserve">Tan, Beng Kiang and Rahaman, Hafizur 'Virtual heritage: Reality and criticism'. </w:t>
      </w:r>
      <w:r>
        <w:rPr>
          <w:i/>
          <w:iCs/>
        </w:rPr>
        <w:t xml:space="preserve">Proceedings of the 2009 CAADFutures Conference. </w:t>
      </w:r>
      <w:r>
        <w:rPr/>
        <w:t>Montreal, 2009, pp. 143 – 156, p. 148.</w:t>
      </w:r>
    </w:p>
  </w:footnote>
  <w:footnote w:id="427">
    <w:p>
      <w:pPr>
        <w:pStyle w:val="Footnote"/>
        <w:rPr/>
      </w:pPr>
      <w:r>
        <w:rPr>
          <w:rStyle w:val="FootnoteCharacters"/>
        </w:rPr>
        <w:footnoteRef/>
      </w:r>
      <w:r>
        <w:rPr/>
        <w:t xml:space="preserve"> </w:t>
      </w:r>
      <w:r>
        <w:rPr/>
        <w:t xml:space="preserve">Machidon, Octavian </w:t>
      </w:r>
      <w:r>
        <w:rPr>
          <w:i/>
          <w:iCs/>
        </w:rPr>
        <w:t xml:space="preserve">et al. </w:t>
      </w:r>
      <w:r>
        <w:rPr/>
        <w:t xml:space="preserve">'Virtual humans at cultural heritage ICT applications: A review'. </w:t>
      </w:r>
      <w:r>
        <w:rPr>
          <w:i/>
          <w:iCs/>
        </w:rPr>
        <w:t xml:space="preserve">Journal of Cultural Heritage </w:t>
      </w:r>
      <w:r>
        <w:rPr/>
        <w:t>33 (1), 2018, pp. 249 – 260.</w:t>
      </w:r>
    </w:p>
  </w:footnote>
  <w:footnote w:id="428">
    <w:p>
      <w:pPr>
        <w:pStyle w:val="Footnote"/>
        <w:rPr/>
      </w:pPr>
      <w:r>
        <w:rPr>
          <w:rStyle w:val="FootnoteCharacters"/>
        </w:rPr>
        <w:footnoteRef/>
      </w:r>
      <w:r>
        <w:rPr/>
        <w:t xml:space="preserve"> </w:t>
      </w:r>
      <w:r>
        <w:rPr/>
        <w:t>Bogost, Ian, 2017.</w:t>
      </w:r>
    </w:p>
  </w:footnote>
  <w:footnote w:id="429">
    <w:p>
      <w:pPr>
        <w:pStyle w:val="Footnote"/>
        <w:rPr/>
      </w:pPr>
      <w:r>
        <w:rPr>
          <w:rStyle w:val="FootnoteCharacters"/>
        </w:rPr>
        <w:footnoteRef/>
      </w:r>
      <w:r>
        <w:rPr/>
        <w:t xml:space="preserve"> </w:t>
      </w:r>
      <w:r>
        <w:rPr/>
        <w:t xml:space="preserve">Koenitz, Hartmut </w:t>
      </w:r>
      <w:r>
        <w:rPr>
          <w:i/>
          <w:iCs/>
        </w:rPr>
        <w:t>et al.</w:t>
      </w:r>
      <w:r>
        <w:rPr/>
        <w:t>, 2015, p. 69.</w:t>
      </w:r>
    </w:p>
  </w:footnote>
  <w:footnote w:id="430">
    <w:p>
      <w:pPr>
        <w:pStyle w:val="Footnote"/>
        <w:rPr/>
      </w:pPr>
      <w:r>
        <w:rPr>
          <w:rStyle w:val="FootnoteCharacters"/>
        </w:rPr>
        <w:footnoteRef/>
      </w:r>
      <w:r>
        <w:rPr/>
        <w:t xml:space="preserve"> </w:t>
      </w:r>
      <w:r>
        <w:rPr/>
        <w:t>Kokonis, Michalis 'Intermediality between Games and Fiction: The “Ludology vs. Narratology” Debate in Computer Game Studies: A Response to Gonzalo Frasca' .</w:t>
      </w:r>
      <w:r>
        <w:rPr>
          <w:i/>
          <w:iCs/>
        </w:rPr>
        <w:t>Film and Media Studies</w:t>
      </w:r>
      <w:r>
        <w:rPr/>
        <w:t xml:space="preserve"> 9, 2014, pp. 171 – 188. </w:t>
      </w:r>
    </w:p>
  </w:footnote>
  <w:footnote w:id="431">
    <w:p>
      <w:pPr>
        <w:pStyle w:val="Footnote"/>
        <w:rPr/>
      </w:pPr>
      <w:r>
        <w:rPr>
          <w:rStyle w:val="FootnoteCharacters"/>
        </w:rPr>
        <w:footnoteRef/>
      </w:r>
      <w:r>
        <w:rPr/>
        <w:t xml:space="preserve"> </w:t>
      </w:r>
      <w:r>
        <w:rPr/>
        <w:t>Ryan, Marie-Laure, 2015.</w:t>
      </w:r>
    </w:p>
  </w:footnote>
  <w:footnote w:id="432">
    <w:p>
      <w:pPr>
        <w:pStyle w:val="Footnote"/>
        <w:rPr/>
      </w:pPr>
      <w:r>
        <w:rPr>
          <w:rStyle w:val="FootnoteCharacters"/>
        </w:rPr>
        <w:footnoteRef/>
      </w:r>
      <w:r>
        <w:rPr/>
        <w:t xml:space="preserve"> </w:t>
      </w:r>
      <w:r>
        <w:rPr/>
        <w:t xml:space="preserve">Szilas, Nicolas in Koenitz, Hartmut </w:t>
      </w:r>
      <w:r>
        <w:rPr>
          <w:i/>
          <w:iCs/>
        </w:rPr>
        <w:t xml:space="preserve">et al. </w:t>
      </w:r>
      <w:r>
        <w:rPr/>
        <w:t>(</w:t>
      </w:r>
      <w:r>
        <w:rPr>
          <w:i/>
          <w:iCs/>
        </w:rPr>
        <w:t>eds.</w:t>
      </w:r>
      <w:r>
        <w:rPr/>
        <w:t>), 2014, p. 136.</w:t>
      </w:r>
    </w:p>
  </w:footnote>
  <w:footnote w:id="433">
    <w:p>
      <w:pPr>
        <w:pStyle w:val="Footnote"/>
        <w:rPr/>
      </w:pPr>
      <w:r>
        <w:rPr>
          <w:rStyle w:val="FootnoteCharacters"/>
        </w:rPr>
        <w:footnoteRef/>
      </w:r>
      <w:r>
        <w:rPr/>
        <w:t xml:space="preserve"> </w:t>
      </w:r>
      <w:r>
        <w:rPr/>
        <w:t>Bogost, Ian, 2015.</w:t>
      </w:r>
    </w:p>
  </w:footnote>
  <w:footnote w:id="434">
    <w:p>
      <w:pPr>
        <w:pStyle w:val="Footnote"/>
        <w:rPr/>
      </w:pPr>
      <w:r>
        <w:rPr>
          <w:rStyle w:val="FootnoteCharacters"/>
        </w:rPr>
        <w:footnoteRef/>
      </w:r>
      <w:r>
        <w:rPr/>
        <w:t xml:space="preserve"> </w:t>
      </w:r>
      <w:r>
        <w:rPr/>
        <w:t>Bogost, Ian, 2017.</w:t>
      </w:r>
    </w:p>
  </w:footnote>
  <w:footnote w:id="435">
    <w:p>
      <w:pPr>
        <w:pStyle w:val="Footnote"/>
        <w:rPr/>
      </w:pPr>
      <w:r>
        <w:rPr>
          <w:rStyle w:val="FootnoteCharacters"/>
        </w:rPr>
        <w:footnoteRef/>
      </w:r>
      <w:r>
        <w:rPr/>
        <w:t xml:space="preserve"> </w:t>
      </w:r>
      <w:r>
        <w:rPr/>
        <w:t xml:space="preserve">Jull, Jesper </w:t>
      </w:r>
      <w:r>
        <w:rPr>
          <w:i/>
          <w:iCs/>
        </w:rPr>
        <w:t>'</w:t>
      </w:r>
      <w:r>
        <w:rPr/>
        <w:t>Games telling Stories? A brief note on games and narratives'</w:t>
      </w:r>
      <w:r>
        <w:rPr>
          <w:i/>
          <w:iCs/>
        </w:rPr>
        <w:t xml:space="preserve">. Game Studies </w:t>
      </w:r>
      <w:r>
        <w:rPr/>
        <w:t>1 (1), 2001.</w:t>
      </w:r>
    </w:p>
  </w:footnote>
  <w:footnote w:id="436">
    <w:p>
      <w:pPr>
        <w:pStyle w:val="Footnote"/>
        <w:rPr/>
      </w:pPr>
      <w:r>
        <w:rPr>
          <w:rStyle w:val="FootnoteCharacters"/>
        </w:rPr>
        <w:footnoteRef/>
      </w:r>
      <w:r>
        <w:rPr/>
        <w:t xml:space="preserve"> </w:t>
      </w:r>
      <w:r>
        <w:rPr/>
        <w:t xml:space="preserve">Eskenlinen, Markku 'The Gaming Situation'. </w:t>
      </w:r>
      <w:r>
        <w:rPr>
          <w:i/>
          <w:iCs/>
        </w:rPr>
        <w:t xml:space="preserve">Game Studies </w:t>
      </w:r>
      <w:r>
        <w:rPr/>
        <w:t>1 (1), 2001.</w:t>
      </w:r>
    </w:p>
  </w:footnote>
  <w:footnote w:id="437">
    <w:p>
      <w:pPr>
        <w:pStyle w:val="Footnote"/>
        <w:rPr/>
      </w:pPr>
      <w:r>
        <w:rPr>
          <w:rStyle w:val="FootnoteCharacters"/>
        </w:rPr>
        <w:footnoteRef/>
      </w:r>
      <w:r>
        <w:rPr/>
        <w:t xml:space="preserve"> </w:t>
      </w:r>
      <w:r>
        <w:rPr/>
        <w:t>Copplestone, Tara, 2017, p. 88.</w:t>
      </w:r>
    </w:p>
  </w:footnote>
  <w:footnote w:id="438">
    <w:p>
      <w:pPr>
        <w:pStyle w:val="Footnote"/>
        <w:rPr/>
      </w:pPr>
      <w:r>
        <w:rPr>
          <w:rStyle w:val="FootnoteCharacters"/>
        </w:rPr>
        <w:footnoteRef/>
      </w:r>
      <w:r>
        <w:rPr/>
        <w:t xml:space="preserve"> </w:t>
      </w:r>
      <w:r>
        <w:rPr/>
        <w:t>Thon, Jan-Noel</w:t>
      </w:r>
      <w:r>
        <w:rPr>
          <w:i/>
          <w:iCs/>
        </w:rPr>
        <w:t>,</w:t>
      </w:r>
      <w:r>
        <w:rPr/>
        <w:t xml:space="preserve"> 2014, p. 334.</w:t>
      </w:r>
    </w:p>
  </w:footnote>
  <w:footnote w:id="439">
    <w:p>
      <w:pPr>
        <w:pStyle w:val="Footnote"/>
        <w:rPr/>
      </w:pPr>
      <w:r>
        <w:rPr>
          <w:rStyle w:val="FootnoteCharacters"/>
        </w:rPr>
        <w:footnoteRef/>
      </w:r>
      <w:r>
        <w:rPr/>
        <w:t xml:space="preserve"> </w:t>
      </w:r>
      <w:r>
        <w:rPr/>
        <w:t>Parry, Ross, 2010, p. 261.</w:t>
      </w:r>
    </w:p>
  </w:footnote>
  <w:footnote w:id="440">
    <w:p>
      <w:pPr>
        <w:pStyle w:val="Footnote"/>
        <w:rPr/>
      </w:pPr>
      <w:r>
        <w:rPr>
          <w:rStyle w:val="FootnoteCharacters"/>
        </w:rPr>
        <w:footnoteRef/>
      </w:r>
      <w:r>
        <w:rPr/>
        <w:t xml:space="preserve"> </w:t>
      </w:r>
      <w:r>
        <w:rPr/>
        <w:t xml:space="preserve">Dix, Alan </w:t>
      </w:r>
      <w:r>
        <w:rPr>
          <w:i/>
          <w:iCs/>
        </w:rPr>
        <w:t xml:space="preserve">et al. </w:t>
      </w:r>
      <w:r>
        <w:rPr/>
        <w:t>2004, p. 232.</w:t>
      </w:r>
    </w:p>
  </w:footnote>
  <w:footnote w:id="441">
    <w:p>
      <w:pPr>
        <w:pStyle w:val="Footnote"/>
        <w:rPr/>
      </w:pPr>
      <w:r>
        <w:rPr>
          <w:rStyle w:val="FootnoteCharacters"/>
        </w:rPr>
        <w:footnoteRef/>
      </w:r>
      <w:r>
        <w:rPr/>
        <w:t xml:space="preserve"> </w:t>
      </w:r>
      <w:r>
        <w:rPr/>
        <w:t>Penny, Simon, 2016, p.61.</w:t>
      </w:r>
    </w:p>
  </w:footnote>
  <w:footnote w:id="442">
    <w:p>
      <w:pPr>
        <w:pStyle w:val="Footnote"/>
        <w:rPr/>
      </w:pPr>
      <w:r>
        <w:rPr>
          <w:rStyle w:val="FootnoteCharacters"/>
        </w:rPr>
        <w:footnoteRef/>
      </w:r>
      <w:r>
        <w:rPr/>
        <w:t xml:space="preserve"> </w:t>
      </w:r>
      <w:r>
        <w:rPr/>
        <w:t xml:space="preserve">Harding, Roberta 'Rubbing the Rabbit's Foot: Gallows Superstitions and Public Healthcare in England during the Eighteenth and Nineteenth Centuries'. </w:t>
      </w:r>
      <w:r>
        <w:rPr>
          <w:i/>
          <w:iCs/>
        </w:rPr>
        <w:t>Boston University Public Interest Law Journal</w:t>
      </w:r>
      <w:r>
        <w:rPr/>
        <w:t xml:space="preserve"> 25 (2), 2016.</w:t>
      </w:r>
    </w:p>
  </w:footnote>
  <w:footnote w:id="443">
    <w:p>
      <w:pPr>
        <w:pStyle w:val="Footnote"/>
        <w:rPr/>
      </w:pPr>
      <w:r>
        <w:rPr>
          <w:rStyle w:val="FootnoteCharacters"/>
        </w:rPr>
        <w:footnoteRef/>
      </w:r>
      <w:r>
        <w:rPr/>
        <w:t xml:space="preserve"> </w:t>
      </w:r>
      <w:r>
        <w:rPr/>
        <w:t>Hill, Bridget (</w:t>
      </w:r>
      <w:r>
        <w:rPr>
          <w:i/>
          <w:iCs/>
        </w:rPr>
        <w:t>eds.</w:t>
      </w:r>
      <w:r>
        <w:rPr/>
        <w:t xml:space="preserve">) </w:t>
      </w:r>
      <w:r>
        <w:rPr>
          <w:i/>
          <w:iCs/>
        </w:rPr>
        <w:t xml:space="preserve">Eighteenth Century Women: An Anthology. </w:t>
      </w:r>
      <w:r>
        <w:rPr/>
        <w:t>Oxon: Routledge, 2013.</w:t>
      </w:r>
    </w:p>
  </w:footnote>
  <w:footnote w:id="444">
    <w:p>
      <w:pPr>
        <w:pStyle w:val="Footnote"/>
        <w:rPr/>
      </w:pPr>
      <w:r>
        <w:rPr>
          <w:rStyle w:val="FootnoteCharacters"/>
        </w:rPr>
        <w:footnoteRef/>
      </w:r>
      <w:r>
        <w:rPr/>
        <w:t xml:space="preserve"> </w:t>
      </w:r>
      <w:r>
        <w:rPr/>
        <w:t xml:space="preserve">Sollee, Kristen J. </w:t>
      </w:r>
      <w:r>
        <w:rPr>
          <w:i/>
          <w:iCs/>
        </w:rPr>
        <w:t xml:space="preserve">Witches, Sluts, Feminists: Conjuring the Sex Positive. </w:t>
      </w:r>
      <w:r>
        <w:rPr/>
        <w:t>Berkeley: Stone Bridge Press, 2017.</w:t>
      </w:r>
    </w:p>
  </w:footnote>
  <w:footnote w:id="445">
    <w:p>
      <w:pPr>
        <w:pStyle w:val="Footnote"/>
        <w:rPr/>
      </w:pPr>
      <w:r>
        <w:rPr>
          <w:rStyle w:val="FootnoteCharacters"/>
        </w:rPr>
        <w:footnoteRef/>
      </w:r>
      <w:r>
        <w:rPr/>
        <w:t xml:space="preserve"> </w:t>
      </w:r>
      <w:r>
        <w:rPr/>
        <w:t xml:space="preserve">Newton, Isaac </w:t>
      </w:r>
      <w:r>
        <w:rPr>
          <w:i/>
          <w:iCs/>
        </w:rPr>
        <w:t>et al.</w:t>
      </w:r>
      <w:r>
        <w:rPr/>
        <w:t xml:space="preserve"> (</w:t>
      </w:r>
      <w:r>
        <w:rPr>
          <w:i/>
          <w:iCs/>
        </w:rPr>
        <w:t>trans.</w:t>
      </w:r>
      <w:r>
        <w:rPr/>
        <w:t xml:space="preserve">) </w:t>
      </w:r>
      <w:r>
        <w:rPr>
          <w:i/>
          <w:iCs/>
        </w:rPr>
        <w:t xml:space="preserve">The Principia: Mathematical Principles Of Natural Philosophy. </w:t>
      </w:r>
      <w:r>
        <w:rPr/>
        <w:t>London: University of California Press, 1999.</w:t>
      </w:r>
      <w:r>
        <w:rPr>
          <w:i/>
          <w:iCs/>
        </w:rPr>
        <w:t xml:space="preserve"> </w:t>
      </w:r>
    </w:p>
  </w:footnote>
  <w:footnote w:id="446">
    <w:p>
      <w:pPr>
        <w:pStyle w:val="Footnote"/>
        <w:rPr/>
      </w:pPr>
      <w:r>
        <w:rPr>
          <w:rStyle w:val="FootnoteCharacters"/>
        </w:rPr>
        <w:footnoteRef/>
      </w:r>
      <w:r>
        <w:rPr/>
        <w:t xml:space="preserve"> </w:t>
      </w:r>
      <w:r>
        <w:rPr/>
        <w:t>Henry, John ‘Magic and the origins of modern science’</w:t>
      </w:r>
      <w:r>
        <w:rPr>
          <w:i/>
          <w:iCs/>
        </w:rPr>
        <w:t xml:space="preserve"> The Lancet</w:t>
      </w:r>
      <w:r>
        <w:rPr/>
        <w:t xml:space="preserve"> 354 (1), 1999. </w:t>
      </w:r>
    </w:p>
  </w:footnote>
  <w:footnote w:id="447">
    <w:p>
      <w:pPr>
        <w:pStyle w:val="Footnote"/>
        <w:rPr/>
      </w:pPr>
      <w:r>
        <w:rPr>
          <w:rStyle w:val="FootnoteCharacters"/>
        </w:rPr>
        <w:footnoteRef/>
      </w:r>
      <w:r>
        <w:rPr/>
        <w:t xml:space="preserve"> </w:t>
      </w:r>
      <w:r>
        <w:rPr/>
        <w:t>Davies, Owen, 2008, p. 105.</w:t>
      </w:r>
    </w:p>
  </w:footnote>
  <w:footnote w:id="448">
    <w:p>
      <w:pPr>
        <w:pStyle w:val="Footnote"/>
        <w:rPr/>
      </w:pPr>
      <w:r>
        <w:rPr>
          <w:rStyle w:val="FootnoteCharacters"/>
        </w:rPr>
        <w:footnoteRef/>
      </w:r>
      <w:r>
        <w:rPr/>
        <w:t xml:space="preserve"> </w:t>
      </w:r>
      <w:r>
        <w:rPr/>
        <w:t xml:space="preserve">Davies, Owen, </w:t>
      </w:r>
      <w:r>
        <w:rPr>
          <w:i/>
          <w:iCs/>
        </w:rPr>
        <w:t>Grimoires</w:t>
      </w:r>
      <w:r>
        <w:rPr/>
        <w:t>: A History of Magic Books. Oxford: Oxford University Press, 2009.</w:t>
      </w:r>
    </w:p>
  </w:footnote>
  <w:footnote w:id="449">
    <w:p>
      <w:pPr>
        <w:pStyle w:val="Footnote"/>
        <w:rPr/>
      </w:pPr>
      <w:r>
        <w:rPr>
          <w:rStyle w:val="FootnoteCharacters"/>
        </w:rPr>
        <w:footnoteRef/>
      </w:r>
      <w:r>
        <w:rPr/>
        <w:t xml:space="preserve"> </w:t>
      </w:r>
      <w:r>
        <w:rPr/>
        <w:t>Wilby, Emma, 2000.</w:t>
      </w:r>
    </w:p>
  </w:footnote>
  <w:footnote w:id="450">
    <w:p>
      <w:pPr>
        <w:pStyle w:val="Footnote"/>
        <w:rPr/>
      </w:pPr>
      <w:r>
        <w:rPr>
          <w:rStyle w:val="FootnoteCharacters"/>
        </w:rPr>
        <w:footnoteRef/>
      </w:r>
      <w:r>
        <w:rPr/>
        <w:t xml:space="preserve"> </w:t>
      </w:r>
      <w:r>
        <w:rPr/>
        <w:t xml:space="preserve">Clark, Stuart. </w:t>
      </w:r>
      <w:r>
        <w:rPr>
          <w:i/>
          <w:iCs/>
        </w:rPr>
        <w:t xml:space="preserve">Thinking With Demons: The Idea Of Witchcraft In Early Modern Europe. </w:t>
      </w:r>
      <w:r>
        <w:rPr/>
        <w:t>Oxford: Oxford University Press, 1999.</w:t>
      </w:r>
    </w:p>
  </w:footnote>
  <w:footnote w:id="451">
    <w:p>
      <w:pPr>
        <w:pStyle w:val="Footnote"/>
        <w:rPr/>
      </w:pPr>
      <w:r>
        <w:rPr>
          <w:rStyle w:val="FootnoteCharacters"/>
        </w:rPr>
        <w:footnoteRef/>
      </w:r>
      <w:r>
        <w:rPr/>
        <w:t xml:space="preserve"> </w:t>
      </w:r>
      <w:r>
        <w:rPr/>
        <w:t xml:space="preserve">Davies, Owen. </w:t>
      </w:r>
      <w:r>
        <w:rPr>
          <w:i/>
          <w:iCs/>
        </w:rPr>
        <w:t xml:space="preserve">Witchcraft, Magic and Culture 1736 – 1951. </w:t>
      </w:r>
      <w:r>
        <w:rPr/>
        <w:t>Manchester: Manchester University Press, 1999.</w:t>
      </w:r>
    </w:p>
  </w:footnote>
  <w:footnote w:id="452">
    <w:p>
      <w:pPr>
        <w:pStyle w:val="Footnote"/>
        <w:rPr/>
      </w:pPr>
      <w:r>
        <w:rPr>
          <w:rStyle w:val="FootnoteCharacters"/>
        </w:rPr>
        <w:footnoteRef/>
      </w:r>
      <w:r>
        <w:rPr/>
        <w:t xml:space="preserve"> </w:t>
      </w:r>
      <w:r>
        <w:rPr/>
        <w:t>Vella, Daniel, 2015.</w:t>
      </w:r>
    </w:p>
  </w:footnote>
  <w:footnote w:id="453">
    <w:p>
      <w:pPr>
        <w:pStyle w:val="Footnote"/>
        <w:rPr/>
      </w:pPr>
      <w:r>
        <w:rPr>
          <w:rStyle w:val="FootnoteCharacters"/>
        </w:rPr>
        <w:footnoteRef/>
      </w:r>
      <w:r>
        <w:rPr/>
        <w:t xml:space="preserve"> </w:t>
      </w:r>
      <w:r>
        <w:rPr/>
        <w:t xml:space="preserve">Rose-Millar, Charlotte 'Over-familiar spirits: seventeenth century English witches and their devils'. </w:t>
      </w:r>
      <w:r>
        <w:rPr>
          <w:i/>
          <w:iCs/>
        </w:rPr>
        <w:t xml:space="preserve">In: </w:t>
      </w:r>
      <w:r>
        <w:rPr/>
        <w:t>Kounine, Laura and Ostling, Michael (</w:t>
      </w:r>
      <w:r>
        <w:rPr>
          <w:i/>
          <w:iCs/>
        </w:rPr>
        <w:t>eds.</w:t>
      </w:r>
      <w:r>
        <w:rPr/>
        <w:t xml:space="preserve">) </w:t>
      </w:r>
      <w:r>
        <w:rPr>
          <w:i/>
          <w:iCs/>
        </w:rPr>
        <w:t>Emotions in the History of Witchcraft</w:t>
      </w:r>
      <w:r>
        <w:rPr/>
        <w:t>. London: Palgrace Macmillan, 2016, pp. 173 – 189.</w:t>
      </w:r>
    </w:p>
  </w:footnote>
  <w:footnote w:id="454">
    <w:p>
      <w:pPr>
        <w:pStyle w:val="Footnote"/>
        <w:rPr/>
      </w:pPr>
      <w:r>
        <w:rPr>
          <w:rStyle w:val="FootnoteCharacters"/>
        </w:rPr>
        <w:footnoteRef/>
      </w:r>
      <w:r>
        <w:rPr/>
        <w:t xml:space="preserve"> </w:t>
      </w:r>
      <w:r>
        <w:rPr/>
        <w:t>Oatley, Keith, 2008.</w:t>
      </w:r>
    </w:p>
  </w:footnote>
  <w:footnote w:id="455">
    <w:p>
      <w:pPr>
        <w:pStyle w:val="Footnote"/>
        <w:rPr/>
      </w:pPr>
      <w:r>
        <w:rPr>
          <w:rStyle w:val="FootnoteCharacters"/>
        </w:rPr>
        <w:footnoteRef/>
      </w:r>
      <w:r>
        <w:rPr/>
        <w:t xml:space="preserve"> </w:t>
      </w:r>
      <w:r>
        <w:rPr/>
        <w:t xml:space="preserve">Koentiz, Hartmut </w:t>
      </w:r>
      <w:r>
        <w:rPr>
          <w:i/>
          <w:iCs/>
        </w:rPr>
        <w:t>et al.</w:t>
      </w:r>
      <w:r>
        <w:rPr/>
        <w:t>, 2015, p. 187.</w:t>
      </w:r>
    </w:p>
  </w:footnote>
  <w:footnote w:id="456">
    <w:p>
      <w:pPr>
        <w:pStyle w:val="Footnote"/>
        <w:rPr/>
      </w:pPr>
      <w:r>
        <w:rPr>
          <w:rStyle w:val="FootnoteCharacters"/>
        </w:rPr>
        <w:footnoteRef/>
      </w:r>
      <w:r>
        <w:rPr/>
        <w:t xml:space="preserve"> </w:t>
      </w:r>
      <w:r>
        <w:rPr/>
        <w:t>Frost, Anthony and Yarrow, Ralph 2007.</w:t>
      </w:r>
    </w:p>
  </w:footnote>
  <w:footnote w:id="457">
    <w:p>
      <w:pPr>
        <w:pStyle w:val="Footnote"/>
        <w:rPr/>
      </w:pPr>
      <w:r>
        <w:rPr>
          <w:rStyle w:val="FootnoteCharacters"/>
        </w:rPr>
        <w:footnoteRef/>
      </w:r>
      <w:r>
        <w:rPr/>
        <w:t xml:space="preserve"> </w:t>
      </w:r>
      <w:r>
        <w:rPr/>
        <w:t xml:space="preserve">Perlin, Ken 'Can There Be A Form Between Game And Story?'. </w:t>
      </w:r>
      <w:r>
        <w:rPr>
          <w:i/>
          <w:iCs/>
        </w:rPr>
        <w:t xml:space="preserve">In: </w:t>
      </w:r>
      <w:r>
        <w:rPr/>
        <w:t>Wardrip-Fruin, Noah and Harrigan, Pat (</w:t>
      </w:r>
      <w:r>
        <w:rPr>
          <w:i/>
          <w:iCs/>
        </w:rPr>
        <w:t>eds.</w:t>
      </w:r>
      <w:r>
        <w:rPr/>
        <w:t>), 2004.</w:t>
      </w:r>
    </w:p>
  </w:footnote>
  <w:footnote w:id="458">
    <w:p>
      <w:pPr>
        <w:pStyle w:val="Footnote"/>
        <w:rPr/>
      </w:pPr>
      <w:r>
        <w:rPr>
          <w:rStyle w:val="FootnoteCharacters"/>
        </w:rPr>
        <w:footnoteRef/>
      </w:r>
      <w:r>
        <w:rPr/>
        <w:t xml:space="preserve"> </w:t>
      </w:r>
      <w:r>
        <w:rPr/>
        <w:t>Hofstadter, Douglas,</w:t>
      </w:r>
      <w:r>
        <w:rPr>
          <w:i/>
          <w:iCs/>
        </w:rPr>
        <w:t xml:space="preserve"> Godel, Escher, Bach: An Eternal Golden Braid</w:t>
      </w:r>
      <w:r>
        <w:rPr>
          <w:i w:val="false"/>
          <w:iCs w:val="false"/>
        </w:rPr>
        <w:t>. London: Penguin,</w:t>
      </w:r>
      <w:r>
        <w:rPr>
          <w:i/>
          <w:iCs/>
        </w:rPr>
        <w:t xml:space="preserve"> </w:t>
      </w:r>
      <w:r>
        <w:rPr/>
        <w:t>2000, p. 152.</w:t>
      </w:r>
    </w:p>
  </w:footnote>
  <w:footnote w:id="459">
    <w:p>
      <w:pPr>
        <w:pStyle w:val="Footnote"/>
        <w:rPr/>
      </w:pPr>
      <w:r>
        <w:rPr>
          <w:rStyle w:val="FootnoteCharacters"/>
        </w:rPr>
        <w:footnoteRef/>
      </w:r>
      <w:r>
        <w:rPr/>
        <w:t xml:space="preserve"> </w:t>
      </w:r>
      <w:r>
        <w:rPr/>
        <w:t xml:space="preserve">Hugill, Andrew and Yang, Hongi 'The creative turn: New challenges for computing'. </w:t>
      </w:r>
      <w:r>
        <w:rPr>
          <w:i/>
          <w:iCs/>
        </w:rPr>
        <w:t>International Journal of Creative Computing</w:t>
      </w:r>
      <w:r>
        <w:rPr/>
        <w:t xml:space="preserve"> 1 (1), 2013, pp. 1 – 15, p. 1</w:t>
      </w:r>
    </w:p>
  </w:footnote>
  <w:footnote w:id="460">
    <w:p>
      <w:pPr>
        <w:pStyle w:val="Footnote"/>
        <w:rPr/>
      </w:pPr>
      <w:r>
        <w:rPr>
          <w:rStyle w:val="FootnoteCharacters"/>
        </w:rPr>
        <w:footnoteRef/>
      </w:r>
      <w:r>
        <w:rPr/>
        <w:t xml:space="preserve"> </w:t>
      </w:r>
      <w:r>
        <w:rPr/>
        <w:t>Salen, Katie and Zimmerman, Eric, 2004, p.382.</w:t>
      </w:r>
    </w:p>
  </w:footnote>
  <w:footnote w:id="461">
    <w:p>
      <w:pPr>
        <w:pStyle w:val="Footnote"/>
        <w:tabs>
          <w:tab w:val="clear" w:pos="792"/>
          <w:tab w:val="left" w:pos="4385" w:leader="none"/>
        </w:tabs>
        <w:rPr/>
      </w:pPr>
      <w:r>
        <w:rPr>
          <w:rStyle w:val="FootnoteCharacters"/>
        </w:rPr>
        <w:footnoteRef/>
      </w:r>
      <w:r>
        <w:rPr>
          <w:rFonts w:cs="Georgia"/>
          <w:sz w:val="18"/>
          <w:szCs w:val="18"/>
        </w:rPr>
        <w:t xml:space="preserve"> </w:t>
      </w:r>
      <w:r>
        <w:rPr>
          <w:rFonts w:cs="Georgia"/>
          <w:sz w:val="18"/>
          <w:szCs w:val="18"/>
        </w:rPr>
        <w:t xml:space="preserve">Aarseth, Espen ' ‘Genre trouble: narrativism and the art of simulion' </w:t>
      </w:r>
      <w:r>
        <w:rPr>
          <w:rFonts w:cs="Georgia"/>
          <w:i/>
          <w:iCs/>
          <w:sz w:val="18"/>
          <w:szCs w:val="18"/>
        </w:rPr>
        <w:t xml:space="preserve">In: </w:t>
      </w:r>
      <w:r>
        <w:rPr>
          <w:rFonts w:cs="Georgia"/>
          <w:sz w:val="18"/>
          <w:szCs w:val="18"/>
        </w:rPr>
        <w:t>Wardrip-Fruin, Noah and Harrigan, Pat (</w:t>
      </w:r>
      <w:r>
        <w:rPr>
          <w:rFonts w:cs="Georgia"/>
          <w:i/>
          <w:iCs/>
          <w:sz w:val="18"/>
          <w:szCs w:val="18"/>
        </w:rPr>
        <w:t>eds.</w:t>
      </w:r>
      <w:r>
        <w:rPr>
          <w:rFonts w:cs="Georgia"/>
          <w:sz w:val="18"/>
          <w:szCs w:val="18"/>
        </w:rPr>
        <w:t xml:space="preserve">) </w:t>
      </w:r>
      <w:r>
        <w:rPr>
          <w:rFonts w:cs="Georgia"/>
          <w:i/>
          <w:iCs/>
          <w:sz w:val="18"/>
          <w:szCs w:val="18"/>
        </w:rPr>
        <w:t>First person: new media as story, performance, and game</w:t>
      </w:r>
      <w:r>
        <w:rPr>
          <w:rFonts w:cs="Verdana"/>
          <w:color w:val="000000"/>
          <w:sz w:val="18"/>
          <w:szCs w:val="18"/>
        </w:rPr>
        <w:t>. Cambridge: The MIT Press, 2004, p. 50.</w:t>
      </w:r>
    </w:p>
  </w:footnote>
  <w:footnote w:id="462">
    <w:p>
      <w:pPr>
        <w:pStyle w:val="Footnote"/>
        <w:rPr/>
      </w:pPr>
      <w:r>
        <w:rPr>
          <w:rStyle w:val="FootnoteCharacters"/>
        </w:rPr>
        <w:footnoteRef/>
      </w:r>
      <w:r>
        <w:rPr/>
        <w:t xml:space="preserve"> </w:t>
      </w:r>
      <w:r>
        <w:rPr/>
        <w:t xml:space="preserve">Spector, Warren </w:t>
      </w:r>
      <w:r>
        <w:rPr>
          <w:i/>
          <w:iCs/>
        </w:rPr>
        <w:t>Narratives in Games – Role, Forms, Problems and Potential</w:t>
      </w:r>
      <w:r>
        <w:rPr/>
        <w:t xml:space="preserve">, 2013 [Online]. Available at: </w:t>
      </w:r>
      <w:hyperlink r:id="rId50">
        <w:r>
          <w:rPr>
            <w:rStyle w:val="InternetLink"/>
          </w:rPr>
          <w:t>https://www.gdcvault.com/play/1018122/Narrative-in-Games-Role-Forms</w:t>
        </w:r>
      </w:hyperlink>
      <w:r>
        <w:rPr/>
        <w:t xml:space="preserve"> [Accessed 8</w:t>
      </w:r>
      <w:r>
        <w:rPr>
          <w:vertAlign w:val="superscript"/>
        </w:rPr>
        <w:t>th</w:t>
      </w:r>
      <w:r>
        <w:rPr/>
        <w:t xml:space="preserve"> August 2018].</w:t>
      </w:r>
    </w:p>
  </w:footnote>
  <w:footnote w:id="463">
    <w:p>
      <w:pPr>
        <w:pStyle w:val="Footnote"/>
        <w:rPr/>
      </w:pPr>
      <w:r>
        <w:rPr>
          <w:rStyle w:val="FootnoteCharacters"/>
        </w:rPr>
        <w:footnoteRef/>
      </w:r>
      <w:r>
        <w:rPr/>
        <w:t xml:space="preserve"> </w:t>
      </w:r>
      <w:r>
        <w:rPr/>
        <w:t>Ryan, Marie-Laure, 2001.</w:t>
      </w:r>
    </w:p>
  </w:footnote>
  <w:footnote w:id="464">
    <w:p>
      <w:pPr>
        <w:pStyle w:val="Footnote"/>
        <w:rPr/>
      </w:pPr>
      <w:r>
        <w:rPr>
          <w:rStyle w:val="FootnoteCharacters"/>
        </w:rPr>
        <w:footnoteRef/>
      </w:r>
      <w:r>
        <w:rPr/>
        <w:t xml:space="preserve"> </w:t>
      </w:r>
      <w:r>
        <w:rPr/>
        <w:t>Hugill, Andrew and Yang, Hongji, 2013, p. 1</w:t>
      </w:r>
    </w:p>
  </w:footnote>
  <w:footnote w:id="465">
    <w:p>
      <w:pPr>
        <w:pStyle w:val="Footnote"/>
        <w:rPr/>
      </w:pPr>
      <w:r>
        <w:rPr>
          <w:rStyle w:val="FootnoteCharacters"/>
        </w:rPr>
        <w:footnoteRef/>
      </w:r>
      <w:r>
        <w:rPr/>
        <w:t xml:space="preserve"> </w:t>
      </w:r>
      <w:r>
        <w:rPr/>
        <w:t>Koster, Raph, 2018.</w:t>
      </w:r>
    </w:p>
  </w:footnote>
  <w:footnote w:id="466">
    <w:p>
      <w:pPr>
        <w:pStyle w:val="Footnote"/>
        <w:rPr/>
      </w:pPr>
      <w:r>
        <w:rPr>
          <w:rStyle w:val="FootnoteCharacters"/>
        </w:rPr>
        <w:footnoteRef/>
      </w:r>
      <w:r>
        <w:rPr/>
        <w:t xml:space="preserve"> </w:t>
      </w:r>
      <w:r>
        <w:rPr/>
        <w:t>Hofstadter, Douglas, 2000, p.298.</w:t>
      </w:r>
    </w:p>
  </w:footnote>
  <w:footnote w:id="467">
    <w:p>
      <w:pPr>
        <w:pStyle w:val="Footnote"/>
        <w:rPr/>
      </w:pPr>
      <w:r>
        <w:rPr>
          <w:rStyle w:val="FootnoteCharacters"/>
        </w:rPr>
        <w:footnoteRef/>
      </w:r>
      <w:r>
        <w:rPr/>
        <w:t xml:space="preserve"> </w:t>
      </w:r>
      <w:r>
        <w:rPr/>
        <w:t>Hugill and Yang, 2013, p. 2.</w:t>
      </w:r>
    </w:p>
  </w:footnote>
  <w:footnote w:id="468">
    <w:p>
      <w:pPr>
        <w:pStyle w:val="Footnote"/>
        <w:rPr/>
      </w:pPr>
      <w:r>
        <w:rPr>
          <w:rStyle w:val="FootnoteCharacters"/>
        </w:rPr>
        <w:footnoteRef/>
      </w:r>
      <w:r>
        <w:rPr/>
        <w:t xml:space="preserve"> </w:t>
      </w:r>
      <w:r>
        <w:rPr/>
        <w:t>Ibid.</w:t>
      </w:r>
    </w:p>
  </w:footnote>
  <w:footnote w:id="469">
    <w:p>
      <w:pPr>
        <w:pStyle w:val="Footnote"/>
        <w:rPr/>
      </w:pPr>
      <w:r>
        <w:rPr>
          <w:rStyle w:val="FootnoteCharacters"/>
        </w:rPr>
        <w:footnoteRef/>
      </w:r>
      <w:r>
        <w:rPr/>
        <w:t xml:space="preserve"> </w:t>
      </w:r>
      <w:r>
        <w:rPr/>
        <w:t xml:space="preserve">Pelzold, Charles </w:t>
      </w:r>
      <w:r>
        <w:rPr>
          <w:i/>
          <w:iCs/>
        </w:rPr>
        <w:t>Code: The Hidden Language of Computer Hardware And Software</w:t>
      </w:r>
      <w:r>
        <w:rPr/>
        <w:t>. USA:  Microsoft Press, 1999.</w:t>
      </w:r>
    </w:p>
  </w:footnote>
  <w:footnote w:id="470">
    <w:p>
      <w:pPr>
        <w:pStyle w:val="Footnote"/>
        <w:rPr/>
      </w:pPr>
      <w:r>
        <w:rPr>
          <w:rStyle w:val="FootnoteCharacters"/>
        </w:rPr>
        <w:footnoteRef/>
      </w:r>
      <w:r>
        <w:rPr/>
        <w:t xml:space="preserve"> </w:t>
      </w:r>
      <w:r>
        <w:rPr/>
        <w:t xml:space="preserve">Elson, David 'Artificial Intelligence'. </w:t>
      </w:r>
      <w:r>
        <w:rPr>
          <w:i/>
          <w:iCs/>
        </w:rPr>
        <w:t xml:space="preserve">In: </w:t>
      </w:r>
      <w:r>
        <w:rPr/>
        <w:t xml:space="preserve">Ryan, Marie-Laure </w:t>
      </w:r>
      <w:r>
        <w:rPr>
          <w:i/>
          <w:iCs/>
        </w:rPr>
        <w:t>et al. (eds.)</w:t>
      </w:r>
      <w:r>
        <w:rPr/>
        <w:t>, 2014, pp. 18 – 22.</w:t>
      </w:r>
    </w:p>
  </w:footnote>
  <w:footnote w:id="471">
    <w:p>
      <w:pPr>
        <w:pStyle w:val="Footnote"/>
        <w:rPr/>
      </w:pPr>
      <w:r>
        <w:rPr>
          <w:rStyle w:val="FootnoteCharacters"/>
        </w:rPr>
        <w:footnoteRef/>
      </w:r>
      <w:r>
        <w:rPr/>
        <w:t xml:space="preserve"> </w:t>
      </w:r>
      <w:r>
        <w:rPr/>
        <w:t>Hofstadter, Douglas, 2000, p. 676.</w:t>
      </w:r>
    </w:p>
  </w:footnote>
  <w:footnote w:id="472">
    <w:p>
      <w:pPr>
        <w:pStyle w:val="Footnote"/>
        <w:rPr/>
      </w:pPr>
      <w:r>
        <w:rPr>
          <w:rStyle w:val="FootnoteCharacters"/>
        </w:rPr>
        <w:footnoteRef/>
      </w:r>
      <w:r>
        <w:rPr/>
        <w:t xml:space="preserve"> </w:t>
      </w:r>
      <w:r>
        <w:rPr/>
        <w:t xml:space="preserve">Bogost, Ian ‘Video games remind us that not everything in life has a computable answer’, </w:t>
      </w:r>
      <w:r>
        <w:rPr>
          <w:i/>
          <w:iCs/>
        </w:rPr>
        <w:t>Quartz</w:t>
      </w:r>
      <w:r>
        <w:rPr/>
        <w:t xml:space="preserve">, 2018 [Online]. Available at: </w:t>
      </w:r>
      <w:hyperlink r:id="rId51">
        <w:r>
          <w:rPr>
            <w:rStyle w:val="InternetLink"/>
          </w:rPr>
          <w:t>https://qz.com/1433042/video-games-remind-us-that-not-everything-in-life-has-a-computable-answer/</w:t>
        </w:r>
      </w:hyperlink>
      <w:r>
        <w:rPr/>
        <w:t xml:space="preserve"> [Accessed: 20</w:t>
      </w:r>
      <w:r>
        <w:rPr>
          <w:vertAlign w:val="superscript"/>
        </w:rPr>
        <w:t>th</w:t>
      </w:r>
      <w:r>
        <w:rPr/>
        <w:t xml:space="preserve"> June 2020].</w:t>
      </w:r>
    </w:p>
  </w:footnote>
  <w:footnote w:id="473">
    <w:p>
      <w:pPr>
        <w:pStyle w:val="Footnote"/>
        <w:rPr/>
      </w:pPr>
      <w:r>
        <w:rPr>
          <w:rStyle w:val="FootnoteCharacters"/>
        </w:rPr>
        <w:footnoteRef/>
      </w:r>
      <w:r>
        <w:rPr/>
        <w:t xml:space="preserve"> </w:t>
      </w:r>
      <w:r>
        <w:rPr/>
        <w:t xml:space="preserve">Aylett, Ruth 'Emergent narrative, social immersion and “storification”.' </w:t>
      </w:r>
      <w:r>
        <w:rPr>
          <w:i/>
          <w:iCs/>
        </w:rPr>
        <w:t>Proceedings of the 1st international workshop on narrative and interactive learning environments</w:t>
      </w:r>
      <w:r>
        <w:rPr/>
        <w:t xml:space="preserve">.  Edinburgh, 2000, pp. 35–44. </w:t>
      </w:r>
    </w:p>
  </w:footnote>
  <w:footnote w:id="474">
    <w:p>
      <w:pPr>
        <w:pStyle w:val="Footnote"/>
        <w:rPr/>
      </w:pPr>
      <w:r>
        <w:rPr>
          <w:rStyle w:val="FootnoteCharacters"/>
        </w:rPr>
        <w:footnoteRef/>
      </w:r>
      <w:r>
        <w:rPr/>
        <w:t xml:space="preserve"> </w:t>
      </w:r>
      <w:r>
        <w:rPr/>
        <w:t>Hofstadter, Douglas, 2000, p. 572</w:t>
      </w:r>
    </w:p>
  </w:footnote>
  <w:footnote w:id="475">
    <w:p>
      <w:pPr>
        <w:pStyle w:val="Footnote"/>
        <w:rPr/>
      </w:pPr>
      <w:r>
        <w:rPr>
          <w:rStyle w:val="FootnoteCharacters"/>
        </w:rPr>
        <w:footnoteRef/>
      </w:r>
      <w:r>
        <w:rPr/>
        <w:t xml:space="preserve"> </w:t>
      </w:r>
      <w:r>
        <w:rPr/>
        <w:t>Murray, Janet, 1997, p. 297.</w:t>
      </w:r>
    </w:p>
  </w:footnote>
  <w:footnote w:id="476">
    <w:p>
      <w:pPr>
        <w:pStyle w:val="Footnote"/>
        <w:rPr/>
      </w:pPr>
      <w:r>
        <w:rPr>
          <w:rStyle w:val="FootnoteCharacters"/>
        </w:rPr>
        <w:footnoteRef/>
      </w:r>
      <w:r>
        <w:rPr/>
        <w:t xml:space="preserve"> </w:t>
      </w:r>
      <w:r>
        <w:rPr/>
        <w:t xml:space="preserve">Gard, Toby </w:t>
      </w:r>
      <w:r>
        <w:rPr>
          <w:i/>
          <w:iCs/>
        </w:rPr>
        <w:t xml:space="preserve">Building Character, </w:t>
      </w:r>
      <w:r>
        <w:rPr/>
        <w:t xml:space="preserve">2000 [Online]. Available at: </w:t>
      </w:r>
      <w:hyperlink r:id="rId52">
        <w:r>
          <w:rPr>
            <w:rStyle w:val="InternetLink"/>
          </w:rPr>
          <w:t>https://www.scribd.com/document/321423675/Toby-Gard-2000-Building-Character</w:t>
        </w:r>
      </w:hyperlink>
      <w:r>
        <w:rPr/>
        <w:t xml:space="preserve"> [Accessed 8</w:t>
      </w:r>
      <w:r>
        <w:rPr>
          <w:vertAlign w:val="superscript"/>
        </w:rPr>
        <w:t>th</w:t>
      </w:r>
      <w:r>
        <w:rPr/>
        <w:t xml:space="preserve"> August 2018].</w:t>
      </w:r>
    </w:p>
  </w:footnote>
  <w:footnote w:id="477">
    <w:p>
      <w:pPr>
        <w:pStyle w:val="Footnote"/>
        <w:rPr/>
      </w:pPr>
      <w:r>
        <w:rPr>
          <w:rStyle w:val="FootnoteCharacters"/>
        </w:rPr>
        <w:footnoteRef/>
      </w:r>
      <w:r>
        <w:rPr/>
        <w:t xml:space="preserve"> </w:t>
      </w:r>
      <w:r>
        <w:rPr/>
        <w:t>Hofstadter, Douglas, 2000, p.58.</w:t>
      </w:r>
    </w:p>
  </w:footnote>
  <w:footnote w:id="478">
    <w:p>
      <w:pPr>
        <w:pStyle w:val="Footnote"/>
        <w:rPr/>
      </w:pPr>
      <w:r>
        <w:rPr>
          <w:rStyle w:val="FootnoteCharacters"/>
        </w:rPr>
        <w:footnoteRef/>
      </w:r>
      <w:r>
        <w:rPr/>
        <w:t xml:space="preserve"> </w:t>
      </w:r>
      <w:r>
        <w:rPr/>
        <w:t>Petrovic, Vladimir M. ‘Artificial Intelligence and Virtual Worlds – Toward Human-Level AI Agents’.</w:t>
      </w:r>
      <w:r>
        <w:rPr>
          <w:i/>
          <w:iCs/>
        </w:rPr>
        <w:t xml:space="preserve"> IEEE Access</w:t>
      </w:r>
      <w:r>
        <w:rPr/>
        <w:t xml:space="preserve"> 6 (2018), pp. 39976 – 39988.</w:t>
      </w:r>
    </w:p>
  </w:footnote>
  <w:footnote w:id="479">
    <w:p>
      <w:pPr>
        <w:pStyle w:val="Footnote"/>
        <w:rPr/>
      </w:pPr>
      <w:r>
        <w:rPr>
          <w:rStyle w:val="FootnoteCharacters"/>
        </w:rPr>
        <w:footnoteRef/>
      </w:r>
      <w:r>
        <w:rPr/>
        <w:t xml:space="preserve"> </w:t>
      </w:r>
      <w:r>
        <w:rPr/>
        <w:t>McCarthy, John ‘From here to human-level AI’.</w:t>
      </w:r>
      <w:r>
        <w:rPr>
          <w:i/>
          <w:iCs/>
        </w:rPr>
        <w:t xml:space="preserve"> Artificial Intelligence</w:t>
      </w:r>
      <w:r>
        <w:rPr/>
        <w:t xml:space="preserve"> 171 (18), 2007, pp. 1174 – 1182.</w:t>
      </w:r>
      <w:r>
        <w:rPr>
          <w:i/>
          <w:iCs/>
        </w:rPr>
        <w:t xml:space="preserve"> </w:t>
      </w:r>
    </w:p>
  </w:footnote>
  <w:footnote w:id="480">
    <w:p>
      <w:pPr>
        <w:pStyle w:val="Footnote"/>
        <w:rPr/>
      </w:pPr>
      <w:r>
        <w:rPr>
          <w:rStyle w:val="FootnoteCharacters"/>
        </w:rPr>
        <w:footnoteRef/>
      </w:r>
      <w:r>
        <w:rPr/>
        <w:t xml:space="preserve"> </w:t>
      </w:r>
      <w:r>
        <w:rPr/>
        <w:t>Harnad, Stevan ‘Minds, machines and Searle’.</w:t>
      </w:r>
      <w:r>
        <w:rPr>
          <w:i/>
          <w:iCs/>
        </w:rPr>
        <w:t xml:space="preserve"> Journal of Experimental and Theoretical Artificial Intelligence.</w:t>
      </w:r>
      <w:r>
        <w:rPr/>
        <w:t xml:space="preserve"> 1 (1), 1989, pp. 5 – 25.</w:t>
      </w:r>
    </w:p>
  </w:footnote>
  <w:footnote w:id="481">
    <w:p>
      <w:pPr>
        <w:pStyle w:val="Footnote"/>
        <w:rPr/>
      </w:pPr>
      <w:r>
        <w:rPr>
          <w:rStyle w:val="FootnoteCharacters"/>
        </w:rPr>
        <w:footnoteRef/>
      </w:r>
      <w:r>
        <w:rPr/>
        <w:t xml:space="preserve"> </w:t>
      </w:r>
      <w:r>
        <w:rPr/>
        <w:t>Windfield, Alan ‘Artificial Intelligence will not turn into Frankenstein’s monster’.</w:t>
      </w:r>
      <w:r>
        <w:rPr>
          <w:i/>
          <w:iCs/>
        </w:rPr>
        <w:t xml:space="preserve"> The Observer</w:t>
      </w:r>
      <w:r>
        <w:rPr/>
        <w:t xml:space="preserve">, 2014 [Online]. Available at: </w:t>
      </w:r>
      <w:hyperlink r:id="rId53">
        <w:r>
          <w:rPr>
            <w:rStyle w:val="InternetLink"/>
          </w:rPr>
          <w:t>https://www.theguardian.com/technology/2014/aug/10/artificial-intelligence-will-not-become-a-frankensteins-monster-ian-winfield</w:t>
        </w:r>
      </w:hyperlink>
      <w:r>
        <w:rPr/>
        <w:t xml:space="preserve"> [Accessed: 20</w:t>
      </w:r>
      <w:r>
        <w:rPr>
          <w:vertAlign w:val="superscript"/>
        </w:rPr>
        <w:t>th</w:t>
      </w:r>
      <w:r>
        <w:rPr/>
        <w:t xml:space="preserve"> September 2019].</w:t>
      </w:r>
    </w:p>
  </w:footnote>
  <w:footnote w:id="482">
    <w:p>
      <w:pPr>
        <w:pStyle w:val="Footnote"/>
        <w:rPr/>
      </w:pPr>
      <w:r>
        <w:rPr>
          <w:rStyle w:val="FootnoteCharacters"/>
        </w:rPr>
        <w:footnoteRef/>
      </w:r>
      <w:r>
        <w:rPr/>
        <w:t xml:space="preserve"> </w:t>
      </w:r>
      <w:r>
        <w:rPr/>
        <w:t>Hofstadter, Douglas, 2000, p. 573.</w:t>
      </w:r>
    </w:p>
  </w:footnote>
  <w:footnote w:id="483">
    <w:p>
      <w:pPr>
        <w:pStyle w:val="Footnote"/>
        <w:rPr/>
      </w:pPr>
      <w:r>
        <w:rPr>
          <w:rStyle w:val="FootnoteCharacters"/>
        </w:rPr>
        <w:footnoteRef/>
      </w:r>
      <w:r>
        <w:rPr/>
        <w:t xml:space="preserve"> </w:t>
      </w:r>
      <w:r>
        <w:rPr/>
        <w:t xml:space="preserve">Dix, Alan </w:t>
      </w:r>
      <w:r>
        <w:rPr>
          <w:i/>
          <w:iCs/>
        </w:rPr>
        <w:t xml:space="preserve">et al. </w:t>
      </w:r>
      <w:r>
        <w:rPr/>
        <w:t>2004, p. 232.</w:t>
      </w:r>
    </w:p>
  </w:footnote>
  <w:footnote w:id="484">
    <w:p>
      <w:pPr>
        <w:pStyle w:val="Footnote"/>
        <w:rPr/>
      </w:pPr>
      <w:r>
        <w:rPr>
          <w:rStyle w:val="FootnoteCharacters"/>
        </w:rPr>
        <w:footnoteRef/>
      </w:r>
      <w:r>
        <w:rPr/>
        <w:t xml:space="preserve"> </w:t>
      </w:r>
      <w:r>
        <w:rPr/>
        <w:t>Norman, Donald, 2007.</w:t>
      </w:r>
    </w:p>
  </w:footnote>
  <w:footnote w:id="485">
    <w:p>
      <w:pPr>
        <w:pStyle w:val="Footnote"/>
        <w:rPr/>
      </w:pPr>
      <w:r>
        <w:rPr>
          <w:rStyle w:val="FootnoteCharacters"/>
        </w:rPr>
        <w:footnoteRef/>
      </w:r>
      <w:r>
        <w:rPr/>
        <w:t xml:space="preserve"> </w:t>
      </w:r>
      <w:r>
        <w:rPr/>
        <w:t>Asma, Stephen, 2017.</w:t>
      </w:r>
    </w:p>
  </w:footnote>
  <w:footnote w:id="486">
    <w:p>
      <w:pPr>
        <w:pStyle w:val="Footnote"/>
        <w:rPr/>
      </w:pPr>
      <w:r>
        <w:rPr>
          <w:rStyle w:val="FootnoteCharacters"/>
        </w:rPr>
        <w:footnoteRef/>
      </w:r>
      <w:r>
        <w:rPr/>
        <w:t xml:space="preserve"> </w:t>
      </w:r>
      <w:r>
        <w:rPr/>
        <w:t xml:space="preserve">Ryan, Marie-Laure 'From Playfields To Fictional Worlds: A Second Life for Ariosto'. </w:t>
      </w:r>
      <w:r>
        <w:rPr>
          <w:i/>
          <w:iCs/>
        </w:rPr>
        <w:t xml:space="preserve">New Literary History </w:t>
      </w:r>
      <w:r>
        <w:rPr/>
        <w:t>40 (1), 2009, pp.159 – 177.</w:t>
      </w:r>
    </w:p>
  </w:footnote>
  <w:footnote w:id="487">
    <w:p>
      <w:pPr>
        <w:pStyle w:val="Footnote"/>
        <w:rPr/>
      </w:pPr>
      <w:r>
        <w:rPr>
          <w:rStyle w:val="FootnoteCharacters"/>
        </w:rPr>
        <w:footnoteRef/>
      </w:r>
      <w:r>
        <w:rPr/>
        <w:t xml:space="preserve"> </w:t>
      </w:r>
      <w:r>
        <w:rPr/>
        <w:t>Seraphine, Frederic, 2016.</w:t>
      </w:r>
    </w:p>
  </w:footnote>
  <w:footnote w:id="488">
    <w:p>
      <w:pPr>
        <w:pStyle w:val="Footnote"/>
        <w:rPr/>
      </w:pPr>
      <w:r>
        <w:rPr>
          <w:rStyle w:val="FootnoteCharacters"/>
        </w:rPr>
        <w:footnoteRef/>
      </w:r>
      <w:r>
        <w:rPr>
          <w:sz w:val="18"/>
          <w:szCs w:val="18"/>
        </w:rPr>
        <w:t xml:space="preserve"> </w:t>
      </w:r>
      <w:r>
        <w:rPr>
          <w:sz w:val="18"/>
          <w:szCs w:val="18"/>
        </w:rPr>
        <w:t>Cășvean, Tulia Maria 'What is Games Studies Anyway? Legitimacy of Game Studies Beyond Ludo-centrism vs. Narrato-centrism Debate'.</w:t>
      </w:r>
      <w:r>
        <w:rPr>
          <w:rFonts w:cs="Georgia"/>
          <w:sz w:val="18"/>
          <w:szCs w:val="18"/>
        </w:rPr>
        <w:t xml:space="preserve"> </w:t>
      </w:r>
      <w:r>
        <w:rPr>
          <w:rStyle w:val="StrongEmphasis"/>
          <w:rFonts w:cs="Georgia"/>
          <w:b w:val="false"/>
          <w:bCs w:val="false"/>
          <w:i/>
          <w:iCs/>
          <w:sz w:val="18"/>
          <w:szCs w:val="18"/>
          <w:highlight w:val="white"/>
        </w:rPr>
        <w:t>Revista Româna de Jurnalism si Comunicare</w:t>
      </w:r>
      <w:r>
        <w:rPr>
          <w:rStyle w:val="StrongEmphasis"/>
          <w:rFonts w:cs="Georgia"/>
          <w:b w:val="false"/>
          <w:bCs w:val="false"/>
          <w:iCs/>
          <w:sz w:val="18"/>
          <w:szCs w:val="18"/>
          <w:highlight w:val="white"/>
        </w:rPr>
        <w:t xml:space="preserve"> </w:t>
      </w:r>
      <w:r>
        <w:rPr>
          <w:rStyle w:val="StrongEmphasis"/>
          <w:rFonts w:cs="Georgia"/>
          <w:b w:val="false"/>
          <w:bCs w:val="false"/>
          <w:sz w:val="18"/>
          <w:szCs w:val="18"/>
          <w:highlight w:val="white"/>
        </w:rPr>
        <w:t>11 (1), 2016, pp. 48 – 59.</w:t>
      </w:r>
      <w:r>
        <w:rPr>
          <w:rFonts w:cs="Georgia"/>
          <w:i/>
          <w:iCs/>
          <w:sz w:val="18"/>
          <w:szCs w:val="18"/>
        </w:rPr>
        <w:t xml:space="preserve"> </w:t>
      </w:r>
    </w:p>
  </w:footnote>
  <w:footnote w:id="489">
    <w:p>
      <w:pPr>
        <w:pStyle w:val="Footnote"/>
        <w:rPr/>
      </w:pPr>
      <w:r>
        <w:rPr>
          <w:rStyle w:val="FootnoteCharacters"/>
        </w:rPr>
        <w:footnoteRef/>
      </w:r>
      <w:r>
        <w:rPr/>
        <w:t xml:space="preserve"> </w:t>
      </w:r>
      <w:r>
        <w:rPr/>
        <w:t xml:space="preserve">Tence, Fabien </w:t>
      </w:r>
      <w:r>
        <w:rPr>
          <w:i/>
          <w:iCs/>
        </w:rPr>
        <w:t xml:space="preserve">et al. </w:t>
      </w:r>
      <w:r>
        <w:rPr/>
        <w:t xml:space="preserve">'The Challenge of Believability in Video Games: Definitions, Agents Models and Imitation Learning'. France: </w:t>
      </w:r>
      <w:r>
        <w:rPr>
          <w:i/>
          <w:iCs/>
        </w:rPr>
        <w:t>GAMEON-ASIA</w:t>
      </w:r>
      <w:r>
        <w:rPr/>
        <w:t xml:space="preserve">, 2010, [Online]. Available at: </w:t>
      </w:r>
      <w:hyperlink r:id="rId54">
        <w:r>
          <w:rPr>
            <w:rStyle w:val="InternetLink"/>
          </w:rPr>
          <w:t>https://arxiv.org/abs/1009.0451v1</w:t>
        </w:r>
      </w:hyperlink>
      <w:r>
        <w:rPr/>
        <w:t xml:space="preserve"> [Accessed 8</w:t>
      </w:r>
      <w:r>
        <w:rPr>
          <w:vertAlign w:val="superscript"/>
        </w:rPr>
        <w:t>th</w:t>
      </w:r>
      <w:r>
        <w:rPr/>
        <w:t xml:space="preserve"> August 2018].</w:t>
      </w:r>
    </w:p>
  </w:footnote>
  <w:footnote w:id="490">
    <w:p>
      <w:pPr>
        <w:pStyle w:val="Footnote"/>
        <w:rPr/>
      </w:pPr>
      <w:r>
        <w:rPr>
          <w:rStyle w:val="FootnoteCharacters"/>
        </w:rPr>
        <w:footnoteRef/>
      </w:r>
      <w:r>
        <w:rPr/>
        <w:t xml:space="preserve"> </w:t>
      </w:r>
      <w:r>
        <w:rPr/>
        <w:t xml:space="preserve">Giner-Sorolla, Roger </w:t>
      </w:r>
      <w:r>
        <w:rPr>
          <w:i/>
          <w:iCs/>
        </w:rPr>
        <w:t>Crimes Against Mimesis</w:t>
      </w:r>
      <w:r>
        <w:rPr/>
        <w:t xml:space="preserve">, 2005 [Online]. Available at: </w:t>
      </w:r>
      <w:hyperlink r:id="rId55">
        <w:r>
          <w:rPr>
            <w:rStyle w:val="InternetLink"/>
          </w:rPr>
          <w:t>https://web.archive.org/web/20050619081931/http:/www.geocities.com/aetus_kane/writing/cam.html</w:t>
        </w:r>
      </w:hyperlink>
      <w:r>
        <w:rPr/>
        <w:t xml:space="preserve"> [Accessed 8</w:t>
      </w:r>
      <w:r>
        <w:rPr>
          <w:vertAlign w:val="superscript"/>
        </w:rPr>
        <w:t>th</w:t>
      </w:r>
      <w:r>
        <w:rPr/>
        <w:t xml:space="preserve"> August 2018].</w:t>
      </w:r>
    </w:p>
  </w:footnote>
  <w:footnote w:id="491">
    <w:p>
      <w:pPr>
        <w:pStyle w:val="Footnote"/>
        <w:rPr/>
      </w:pPr>
      <w:r>
        <w:rPr>
          <w:rStyle w:val="FootnoteCharacters"/>
        </w:rPr>
        <w:footnoteRef/>
      </w:r>
      <w:r>
        <w:rPr/>
        <w:t xml:space="preserve"> </w:t>
      </w:r>
      <w:r>
        <w:rPr/>
        <w:t>Copplestone, Tara, 2017, p.88.</w:t>
      </w:r>
    </w:p>
  </w:footnote>
  <w:footnote w:id="492">
    <w:p>
      <w:pPr>
        <w:pStyle w:val="Footnote"/>
        <w:rPr/>
      </w:pPr>
      <w:r>
        <w:rPr>
          <w:rStyle w:val="FootnoteCharacters"/>
        </w:rPr>
        <w:footnoteRef/>
      </w:r>
      <w:r>
        <w:rPr/>
        <w:t xml:space="preserve"> </w:t>
      </w:r>
      <w:r>
        <w:rPr>
          <w:rFonts w:cs="Georgia"/>
        </w:rPr>
        <w:t xml:space="preserve">Kerr, Aphra. </w:t>
      </w:r>
      <w:r>
        <w:rPr>
          <w:rFonts w:cs="Georgia"/>
          <w:i/>
        </w:rPr>
        <w:t xml:space="preserve">The business and culture of digital Games: Gamework/gameplay. </w:t>
      </w:r>
      <w:r>
        <w:rPr>
          <w:rFonts w:cs="Georgia"/>
        </w:rPr>
        <w:t>London: Sage, 2006, p. 4.</w:t>
      </w:r>
    </w:p>
  </w:footnote>
  <w:footnote w:id="493">
    <w:p>
      <w:pPr>
        <w:pStyle w:val="Footnote"/>
        <w:rPr/>
      </w:pPr>
      <w:r>
        <w:rPr>
          <w:rStyle w:val="FootnoteCharacters"/>
        </w:rPr>
        <w:footnoteRef/>
      </w:r>
      <w:r>
        <w:rPr/>
        <w:t xml:space="preserve"> </w:t>
      </w:r>
      <w:r>
        <w:rPr/>
        <w:t>Anthropy, Anna and Clark, Naomi, 2014, p.10.</w:t>
      </w:r>
    </w:p>
  </w:footnote>
  <w:footnote w:id="494">
    <w:p>
      <w:pPr>
        <w:pStyle w:val="Footnote"/>
        <w:rPr/>
      </w:pPr>
      <w:r>
        <w:rPr>
          <w:rStyle w:val="FootnoteCharacters"/>
        </w:rPr>
        <w:footnoteRef/>
      </w:r>
      <w:r>
        <w:rPr/>
        <w:t xml:space="preserve"> </w:t>
      </w:r>
      <w:r>
        <w:rPr/>
        <w:t xml:space="preserve">Smith Ed </w:t>
      </w:r>
      <w:r>
        <w:rPr>
          <w:i/>
          <w:iCs/>
        </w:rPr>
        <w:t>Don't Hate The Game, Hate The Player</w:t>
      </w:r>
      <w:r>
        <w:rPr/>
        <w:t xml:space="preserve">, 2017 [Online]. Available at: </w:t>
      </w:r>
      <w:hyperlink r:id="rId56">
        <w:r>
          <w:rPr>
            <w:rStyle w:val="InternetLink"/>
          </w:rPr>
          <w:t>https://www.youtube.com/watch?v=k7aeD1vAYCE</w:t>
        </w:r>
      </w:hyperlink>
      <w:r>
        <w:rPr/>
        <w:t xml:space="preserve"> [Accessed 8</w:t>
      </w:r>
      <w:r>
        <w:rPr>
          <w:vertAlign w:val="superscript"/>
        </w:rPr>
        <w:t>th</w:t>
      </w:r>
      <w:r>
        <w:rPr/>
        <w:t xml:space="preserve"> August].</w:t>
      </w:r>
    </w:p>
  </w:footnote>
  <w:footnote w:id="495">
    <w:p>
      <w:pPr>
        <w:pStyle w:val="Footnote"/>
        <w:rPr/>
      </w:pPr>
      <w:r>
        <w:rPr>
          <w:rStyle w:val="FootnoteCharacters"/>
        </w:rPr>
        <w:footnoteRef/>
      </w:r>
      <w:r>
        <w:rPr/>
        <w:t xml:space="preserve"> </w:t>
      </w:r>
      <w:r>
        <w:rPr/>
        <w:t>Anthropy, Anna, and Clark, Naomi, 2014, p.xiv.</w:t>
      </w:r>
    </w:p>
  </w:footnote>
  <w:footnote w:id="496">
    <w:p>
      <w:pPr>
        <w:pStyle w:val="Footnote"/>
        <w:rPr/>
      </w:pPr>
      <w:r>
        <w:rPr>
          <w:rStyle w:val="FootnoteCharacters"/>
        </w:rPr>
        <w:footnoteRef/>
      </w:r>
      <w:r>
        <w:rPr>
          <w:rFonts w:cs="Georgia"/>
          <w:sz w:val="18"/>
          <w:szCs w:val="18"/>
        </w:rPr>
        <w:t xml:space="preserve"> </w:t>
      </w:r>
      <w:r>
        <w:rPr>
          <w:rFonts w:cs="Georgia"/>
          <w:sz w:val="18"/>
          <w:szCs w:val="18"/>
        </w:rPr>
        <w:t xml:space="preserve">Dyer-Witheford, Nick and de Peuter, Grieg </w:t>
      </w:r>
      <w:r>
        <w:rPr>
          <w:rFonts w:cs="Georgia"/>
          <w:i/>
          <w:iCs/>
          <w:sz w:val="18"/>
          <w:szCs w:val="18"/>
        </w:rPr>
        <w:t>Games Of Empire: Global Capitalism And Video Games</w:t>
      </w:r>
      <w:r>
        <w:rPr>
          <w:rFonts w:cs="Georgia"/>
          <w:sz w:val="18"/>
          <w:szCs w:val="18"/>
        </w:rPr>
        <w:t>. Minnesota: University of Minnesota Press, 2009, p. 71.</w:t>
      </w:r>
    </w:p>
  </w:footnote>
  <w:footnote w:id="497">
    <w:p>
      <w:pPr>
        <w:pStyle w:val="Footnote"/>
        <w:rPr/>
      </w:pPr>
      <w:r>
        <w:rPr>
          <w:rStyle w:val="FootnoteCharacters"/>
        </w:rPr>
        <w:footnoteRef/>
      </w:r>
      <w:r>
        <w:rPr>
          <w:rFonts w:cs="Georgia"/>
          <w:sz w:val="18"/>
          <w:szCs w:val="18"/>
        </w:rPr>
        <w:t xml:space="preserve"> </w:t>
      </w:r>
      <w:r>
        <w:rPr>
          <w:rFonts w:cs="Georgia"/>
          <w:sz w:val="18"/>
          <w:szCs w:val="18"/>
        </w:rPr>
        <w:t xml:space="preserve">Keogh, Brendan </w:t>
      </w:r>
      <w:r>
        <w:rPr>
          <w:rFonts w:cs="Georgia"/>
          <w:i/>
          <w:iCs/>
          <w:sz w:val="18"/>
          <w:szCs w:val="18"/>
        </w:rPr>
        <w:t>ungaming</w:t>
      </w:r>
      <w:r>
        <w:rPr>
          <w:rFonts w:cs="Georgia"/>
          <w:sz w:val="18"/>
          <w:szCs w:val="18"/>
        </w:rPr>
        <w:t xml:space="preserve">, 2016 [Online]. Available at: </w:t>
      </w:r>
      <w:hyperlink r:id="rId57">
        <w:r>
          <w:rPr>
            <w:rStyle w:val="InternetLink"/>
            <w:rFonts w:cs="Georgia"/>
            <w:sz w:val="18"/>
            <w:szCs w:val="18"/>
          </w:rPr>
          <w:t>http://ungaming.tumblr.com/post/149102772520/i-tweeted-a-link-to-this-article-on-the-bus</w:t>
        </w:r>
      </w:hyperlink>
      <w:hyperlink r:id="rId58">
        <w:r>
          <w:rPr>
            <w:rStyle w:val="InternetLink"/>
            <w:rFonts w:cs="Georgia"/>
            <w:sz w:val="18"/>
            <w:szCs w:val="18"/>
          </w:rPr>
          <w:t xml:space="preserve"> -about</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footnote>
  <w:footnote w:id="498">
    <w:p>
      <w:pPr>
        <w:pStyle w:val="Footnote"/>
        <w:rPr/>
      </w:pPr>
      <w:r>
        <w:rPr>
          <w:rStyle w:val="FootnoteCharacters"/>
        </w:rPr>
        <w:footnoteRef/>
      </w:r>
      <w:r>
        <w:rPr/>
        <w:t xml:space="preserve"> </w:t>
      </w:r>
      <w:r>
        <w:rPr/>
        <w:t>Ibid.</w:t>
      </w:r>
    </w:p>
  </w:footnote>
  <w:footnote w:id="499">
    <w:p>
      <w:pPr>
        <w:pStyle w:val="Footnote"/>
        <w:rPr/>
      </w:pPr>
      <w:r>
        <w:rPr>
          <w:rStyle w:val="FootnoteCharacters"/>
        </w:rPr>
        <w:footnoteRef/>
      </w:r>
      <w:r>
        <w:rPr/>
        <w:t xml:space="preserve"> </w:t>
      </w:r>
      <w:r>
        <w:rPr/>
        <w:t xml:space="preserve">Ryerson, Liz </w:t>
      </w:r>
      <w:r>
        <w:rPr>
          <w:i/>
          <w:iCs/>
        </w:rPr>
        <w:t>Indie Entitlement</w:t>
      </w:r>
      <w:r>
        <w:rPr/>
        <w:t xml:space="preserve">, 2014 [Online]. Available at: </w:t>
      </w:r>
      <w:hyperlink r:id="rId59">
        <w:r>
          <w:rPr>
            <w:rStyle w:val="InternetLink"/>
          </w:rPr>
          <w:t>https://ellaguro.blogspot.com/2014/06/indie-entitlement.html</w:t>
        </w:r>
      </w:hyperlink>
      <w:r>
        <w:rPr/>
        <w:t xml:space="preserve"> [Accessed 8</w:t>
      </w:r>
      <w:r>
        <w:rPr>
          <w:vertAlign w:val="superscript"/>
        </w:rPr>
        <w:t>th</w:t>
      </w:r>
      <w:r>
        <w:rPr/>
        <w:t xml:space="preserve"> August 2018].</w:t>
      </w:r>
    </w:p>
  </w:footnote>
  <w:footnote w:id="500">
    <w:p>
      <w:pPr>
        <w:pStyle w:val="Footnote"/>
        <w:tabs>
          <w:tab w:val="clear" w:pos="792"/>
          <w:tab w:val="left" w:pos="3389" w:leader="none"/>
        </w:tabs>
        <w:rPr/>
      </w:pPr>
      <w:r>
        <w:rPr>
          <w:rStyle w:val="FootnoteCharacters"/>
        </w:rPr>
        <w:footnoteRef/>
      </w:r>
      <w:r>
        <w:rPr/>
        <w:t xml:space="preserve"> </w:t>
      </w:r>
      <w:r>
        <w:rPr/>
        <w:t xml:space="preserve">Majewski, Jakub 'Cultural Heritage In Role-Playing Games: A Map Of Approaches'. </w:t>
      </w:r>
      <w:r>
        <w:rPr>
          <w:i/>
          <w:iCs/>
        </w:rPr>
        <w:t xml:space="preserve">Furnace </w:t>
      </w:r>
      <w:r>
        <w:rPr/>
        <w:t xml:space="preserve">2 (1), 2015, [Online]. Available at: </w:t>
      </w:r>
      <w:hyperlink r:id="rId60">
        <w:r>
          <w:rPr>
            <w:rStyle w:val="InternetLink"/>
          </w:rPr>
          <w:t>https://furnacejournal.files.wordpress.com/2015/09/majewski.pdf</w:t>
        </w:r>
      </w:hyperlink>
      <w:r>
        <w:rPr/>
        <w:t xml:space="preserve"> [Accessed 8</w:t>
      </w:r>
      <w:r>
        <w:rPr>
          <w:vertAlign w:val="superscript"/>
        </w:rPr>
        <w:t>th</w:t>
      </w:r>
      <w:r>
        <w:rPr/>
        <w:t xml:space="preserve"> August 2018].</w:t>
      </w:r>
    </w:p>
  </w:footnote>
  <w:footnote w:id="501">
    <w:p>
      <w:pPr>
        <w:pStyle w:val="Footnote"/>
        <w:rPr/>
      </w:pPr>
      <w:r>
        <w:rPr>
          <w:rStyle w:val="FootnoteCharacters"/>
        </w:rPr>
        <w:footnoteRef/>
      </w:r>
      <w:r>
        <w:rPr/>
        <w:t xml:space="preserve"> </w:t>
      </w:r>
      <w:r>
        <w:rPr/>
        <w:t>Newman, James, 2002.</w:t>
      </w:r>
    </w:p>
  </w:footnote>
  <w:footnote w:id="502">
    <w:p>
      <w:pPr>
        <w:pStyle w:val="Footnote"/>
        <w:rPr/>
      </w:pPr>
      <w:r>
        <w:rPr>
          <w:rStyle w:val="FootnoteCharacters"/>
        </w:rPr>
        <w:footnoteRef/>
      </w:r>
      <w:r>
        <w:rPr/>
        <w:t xml:space="preserve"> </w:t>
      </w:r>
      <w:r>
        <w:rPr/>
        <w:t xml:space="preserve">Hunicke, Robin </w:t>
      </w:r>
      <w:r>
        <w:rPr>
          <w:i/>
          <w:iCs/>
        </w:rPr>
        <w:t>et al.</w:t>
      </w:r>
      <w:r>
        <w:rPr/>
        <w:t>, 2004.</w:t>
      </w:r>
    </w:p>
  </w:footnote>
  <w:footnote w:id="503">
    <w:p>
      <w:pPr>
        <w:pStyle w:val="Footnote"/>
        <w:rPr/>
      </w:pPr>
      <w:r>
        <w:rPr>
          <w:rStyle w:val="FootnoteCharacters"/>
        </w:rPr>
        <w:footnoteRef/>
      </w:r>
      <w:r>
        <w:rPr>
          <w:rFonts w:cs="Georgia"/>
          <w:sz w:val="18"/>
          <w:szCs w:val="18"/>
        </w:rPr>
        <w:t xml:space="preserve"> </w:t>
      </w:r>
      <w:r>
        <w:rPr>
          <w:rFonts w:cs="Georgia"/>
          <w:sz w:val="18"/>
          <w:szCs w:val="18"/>
        </w:rPr>
        <w:t>Stuart, Keith, 2016.</w:t>
      </w:r>
    </w:p>
  </w:footnote>
  <w:footnote w:id="504">
    <w:p>
      <w:pPr>
        <w:pStyle w:val="Footnote"/>
        <w:rPr/>
      </w:pPr>
      <w:r>
        <w:rPr>
          <w:rStyle w:val="FootnoteCharacters"/>
        </w:rPr>
        <w:footnoteRef/>
      </w:r>
      <w:r>
        <w:rPr>
          <w:rFonts w:cs="Georgia"/>
          <w:sz w:val="18"/>
          <w:szCs w:val="18"/>
        </w:rPr>
        <w:t xml:space="preserve"> </w:t>
      </w:r>
      <w:r>
        <w:rPr>
          <w:rFonts w:cs="Georgia"/>
          <w:sz w:val="18"/>
          <w:szCs w:val="18"/>
        </w:rPr>
        <w:t xml:space="preserve">Reed, Aaron </w:t>
      </w:r>
      <w:r>
        <w:rPr>
          <w:rFonts w:cs="Georgia"/>
          <w:i/>
          <w:iCs/>
          <w:sz w:val="18"/>
          <w:szCs w:val="18"/>
        </w:rPr>
        <w:t xml:space="preserve">In: </w:t>
      </w:r>
      <w:r>
        <w:rPr>
          <w:rFonts w:cs="Georgia"/>
          <w:sz w:val="18"/>
          <w:szCs w:val="18"/>
        </w:rPr>
        <w:t>Stuart, Keith, 2016.</w:t>
      </w:r>
    </w:p>
  </w:footnote>
  <w:footnote w:id="505">
    <w:p>
      <w:pPr>
        <w:pStyle w:val="Footnote"/>
        <w:rPr/>
      </w:pPr>
      <w:r>
        <w:rPr>
          <w:rStyle w:val="FootnoteCharacters"/>
        </w:rPr>
        <w:footnoteRef/>
      </w:r>
      <w:r>
        <w:rPr/>
        <w:t xml:space="preserve"> </w:t>
      </w:r>
      <w:r>
        <w:rPr/>
        <w:t xml:space="preserve">Smith, Harvey and Worch, Matthias </w:t>
      </w:r>
      <w:r>
        <w:rPr>
          <w:i/>
          <w:iCs/>
        </w:rPr>
        <w:t>What Happened Here? Environmental Storytelling</w:t>
      </w:r>
      <w:r>
        <w:rPr/>
        <w:t xml:space="preserve">, 2010 [Online]. Available at: </w:t>
      </w:r>
      <w:hyperlink r:id="rId61">
        <w:r>
          <w:rPr>
            <w:rStyle w:val="InternetLink"/>
          </w:rPr>
          <w:t>http://www.gdcvault.com/play/1012647/What-Happened-Here-Environmental</w:t>
        </w:r>
      </w:hyperlink>
      <w:r>
        <w:rPr/>
        <w:t xml:space="preserve"> [Accessed 8</w:t>
      </w:r>
      <w:r>
        <w:rPr>
          <w:vertAlign w:val="superscript"/>
        </w:rPr>
        <w:t>th</w:t>
      </w:r>
      <w:r>
        <w:rPr/>
        <w:t xml:space="preserve"> August 2018].</w:t>
      </w:r>
    </w:p>
  </w:footnote>
  <w:footnote w:id="506">
    <w:p>
      <w:pPr>
        <w:pStyle w:val="Footnote"/>
        <w:rPr/>
      </w:pPr>
      <w:r>
        <w:rPr>
          <w:rStyle w:val="FootnoteCharacters"/>
        </w:rPr>
        <w:footnoteRef/>
      </w:r>
      <w:r>
        <w:rPr/>
        <w:t xml:space="preserve"> </w:t>
      </w:r>
      <w:r>
        <w:rPr/>
        <w:t xml:space="preserve">Williamson, Alan 'Yokosuka, 1986'. </w:t>
      </w:r>
      <w:r>
        <w:rPr>
          <w:i/>
          <w:iCs/>
        </w:rPr>
        <w:t xml:space="preserve">Five Out of Ten </w:t>
      </w:r>
      <w:r>
        <w:rPr/>
        <w:t>3 (1), 2014.</w:t>
      </w:r>
    </w:p>
  </w:footnote>
  <w:footnote w:id="507">
    <w:p>
      <w:pPr>
        <w:pStyle w:val="Footnote"/>
        <w:rPr/>
      </w:pPr>
      <w:r>
        <w:rPr>
          <w:rStyle w:val="FootnoteCharacters"/>
        </w:rPr>
        <w:footnoteRef/>
      </w:r>
      <w:r>
        <w:rPr/>
        <w:t xml:space="preserve"> </w:t>
      </w:r>
      <w:r>
        <w:rPr/>
        <w:t>Anthropy, Anna and Clark, Naomi, 2014.</w:t>
      </w:r>
    </w:p>
  </w:footnote>
  <w:footnote w:id="508">
    <w:p>
      <w:pPr>
        <w:pStyle w:val="Footnote"/>
        <w:rPr/>
      </w:pPr>
      <w:r>
        <w:rPr>
          <w:rStyle w:val="FootnoteCharacters"/>
        </w:rPr>
        <w:footnoteRef/>
      </w:r>
      <w:r>
        <w:rPr/>
        <w:t xml:space="preserve"> </w:t>
      </w:r>
      <w:r>
        <w:rPr/>
        <w:t>Lantz, Frank, 2004, p. xi.</w:t>
      </w:r>
    </w:p>
  </w:footnote>
  <w:footnote w:id="509">
    <w:p>
      <w:pPr>
        <w:pStyle w:val="Footnote"/>
        <w:rPr/>
      </w:pPr>
      <w:r>
        <w:rPr>
          <w:rStyle w:val="FootnoteCharacters"/>
        </w:rPr>
        <w:footnoteRef/>
      </w:r>
      <w:r>
        <w:rPr/>
        <w:t xml:space="preserve"> </w:t>
      </w:r>
      <w:r>
        <w:rPr/>
        <w:t>Ryan, Marie-Laure, 2015, p. 181.</w:t>
      </w:r>
    </w:p>
  </w:footnote>
  <w:footnote w:id="510">
    <w:p>
      <w:pPr>
        <w:pStyle w:val="Footnote"/>
        <w:rPr/>
      </w:pPr>
      <w:r>
        <w:rPr>
          <w:rStyle w:val="FootnoteCharacters"/>
        </w:rPr>
        <w:footnoteRef/>
      </w:r>
      <w:r>
        <w:rPr/>
        <w:t xml:space="preserve"> </w:t>
      </w:r>
      <w:r>
        <w:rPr/>
        <w:t xml:space="preserve">Hernandez, Patricia </w:t>
      </w:r>
      <w:r>
        <w:rPr>
          <w:i/>
          <w:iCs/>
        </w:rPr>
        <w:t>You Know What's Gross? We Play Nice Guys (tm) In So Many Games</w:t>
      </w:r>
      <w:r>
        <w:rPr/>
        <w:t xml:space="preserve">, 2012 [Online]. </w:t>
      </w:r>
      <w:r>
        <w:rPr>
          <w:i/>
          <w:iCs/>
        </w:rPr>
        <w:t xml:space="preserve">Available at: </w:t>
      </w:r>
      <w:hyperlink r:id="rId62">
        <w:r>
          <w:rPr>
            <w:rStyle w:val="InternetLink"/>
            <w:i/>
            <w:iCs/>
          </w:rPr>
          <w:t>http://nightmaremode.thegamerstrust.com/2012/12/03/you-know-whats-gross-we-play-nice-guys-in-so-many-games/</w:t>
        </w:r>
      </w:hyperlink>
      <w:r>
        <w:rPr>
          <w:i/>
          <w:iCs/>
        </w:rPr>
        <w:t xml:space="preserve"> </w:t>
      </w:r>
      <w:r>
        <w:rPr/>
        <w:t>[Accessed 8</w:t>
      </w:r>
      <w:r>
        <w:rPr>
          <w:vertAlign w:val="superscript"/>
        </w:rPr>
        <w:t>th</w:t>
      </w:r>
      <w:r>
        <w:rPr/>
        <w:t xml:space="preserve"> August 2018].</w:t>
      </w:r>
    </w:p>
  </w:footnote>
  <w:footnote w:id="511">
    <w:p>
      <w:pPr>
        <w:pStyle w:val="Footnote"/>
        <w:rPr/>
      </w:pPr>
      <w:r>
        <w:rPr>
          <w:rStyle w:val="FootnoteCharacters"/>
        </w:rPr>
        <w:footnoteRef/>
      </w:r>
      <w:r>
        <w:rPr/>
        <w:t xml:space="preserve"> </w:t>
      </w:r>
      <w:r>
        <w:rPr/>
        <w:t xml:space="preserve">Ruffino, Paolo 'Narratives of independent production in video game culture'. </w:t>
      </w:r>
      <w:r>
        <w:rPr>
          <w:i/>
          <w:iCs/>
        </w:rPr>
        <w:t xml:space="preserve">Loading... </w:t>
      </w:r>
      <w:r>
        <w:rPr/>
        <w:t>7 (11), 2012, pp.106 – 121.</w:t>
      </w:r>
    </w:p>
  </w:footnote>
  <w:footnote w:id="512">
    <w:p>
      <w:pPr>
        <w:pStyle w:val="Footnote"/>
        <w:rPr/>
      </w:pPr>
      <w:r>
        <w:rPr>
          <w:rStyle w:val="FootnoteCharacters"/>
        </w:rPr>
        <w:footnoteRef/>
      </w:r>
      <w:r>
        <w:rPr/>
        <w:t xml:space="preserve"> </w:t>
      </w:r>
      <w:r>
        <w:rPr/>
        <w:t xml:space="preserve">Koster, Raph </w:t>
      </w:r>
      <w:r>
        <w:rPr>
          <w:i/>
          <w:iCs/>
        </w:rPr>
        <w:t xml:space="preserve">et al., </w:t>
      </w:r>
      <w:r>
        <w:rPr/>
        <w:t>2018.</w:t>
      </w:r>
      <w:r>
        <w:rPr>
          <w:i/>
          <w:iCs/>
        </w:rPr>
        <w:t xml:space="preserve"> </w:t>
      </w:r>
    </w:p>
  </w:footnote>
  <w:footnote w:id="513">
    <w:p>
      <w:pPr>
        <w:pStyle w:val="Footnote"/>
        <w:rPr/>
      </w:pPr>
      <w:r>
        <w:rPr>
          <w:rStyle w:val="FootnoteCharacters"/>
        </w:rPr>
        <w:footnoteRef/>
      </w:r>
      <w:r>
        <w:rPr/>
        <w:t xml:space="preserve"> </w:t>
      </w:r>
      <w:r>
        <w:rPr/>
        <w:t xml:space="preserve">Weizenbaum, Joseph </w:t>
      </w:r>
      <w:r>
        <w:rPr>
          <w:i/>
          <w:iCs/>
        </w:rPr>
        <w:t xml:space="preserve">Computer Power and Human Reason: From Judgement to Calculation. </w:t>
      </w:r>
      <w:r>
        <w:rPr/>
        <w:t>San Francisco: W.H. Freeman, 1977, p. 9.</w:t>
      </w:r>
    </w:p>
  </w:footnote>
  <w:footnote w:id="514">
    <w:p>
      <w:pPr>
        <w:pStyle w:val="Footnote"/>
        <w:rPr/>
      </w:pPr>
      <w:r>
        <w:rPr>
          <w:rStyle w:val="FootnoteCharacters"/>
        </w:rPr>
        <w:footnoteRef/>
      </w:r>
      <w:r>
        <w:rPr/>
        <w:t xml:space="preserve"> </w:t>
      </w:r>
      <w:r>
        <w:rPr/>
        <w:t>Hernandez, Patricia, 2012.</w:t>
      </w:r>
    </w:p>
  </w:footnote>
  <w:footnote w:id="515">
    <w:p>
      <w:pPr>
        <w:pStyle w:val="Footnote"/>
        <w:rPr/>
      </w:pPr>
      <w:r>
        <w:rPr>
          <w:rStyle w:val="FootnoteCharacters"/>
        </w:rPr>
        <w:footnoteRef/>
      </w:r>
      <w:r>
        <w:rPr/>
        <w:t xml:space="preserve"> </w:t>
      </w:r>
      <w:r>
        <w:rPr/>
        <w:t xml:space="preserve">Joho, Jess </w:t>
      </w:r>
      <w:r>
        <w:rPr>
          <w:i/>
          <w:iCs/>
        </w:rPr>
        <w:t>Video Games Like 'Mass Effect' Should Just Admit They're Bad at Sex,</w:t>
      </w:r>
      <w:r>
        <w:rPr/>
        <w:t xml:space="preserve"> 2017 [Online]. Available at: </w:t>
      </w:r>
      <w:hyperlink r:id="rId63">
        <w:r>
          <w:rPr>
            <w:rStyle w:val="InternetLink"/>
          </w:rPr>
          <w:t>https://motherboard.vice.com/en_us/article/aepnn5/video-games-like-mass-effect-should-just-admit-theyre-bad-at-sex</w:t>
        </w:r>
      </w:hyperlink>
      <w:r>
        <w:rPr/>
        <w:t xml:space="preserve"> [Accessed 8</w:t>
      </w:r>
      <w:r>
        <w:rPr>
          <w:vertAlign w:val="superscript"/>
        </w:rPr>
        <w:t>th</w:t>
      </w:r>
      <w:r>
        <w:rPr/>
        <w:t xml:space="preserve"> August 2018].</w:t>
      </w:r>
    </w:p>
  </w:footnote>
  <w:footnote w:id="516">
    <w:p>
      <w:pPr>
        <w:pStyle w:val="Footnote"/>
        <w:rPr/>
      </w:pPr>
      <w:r>
        <w:rPr>
          <w:rStyle w:val="FootnoteCharacters"/>
        </w:rPr>
        <w:footnoteRef/>
      </w:r>
      <w:r>
        <w:rPr/>
        <w:t xml:space="preserve"> </w:t>
      </w:r>
      <w:r>
        <w:rPr/>
        <w:t>Tremblay, Jonathan 'Improving Behaviour and Decision Making for Companions in Modern Digital Games'. AIIDE 2013: AAAI, 2013.</w:t>
      </w:r>
    </w:p>
  </w:footnote>
  <w:footnote w:id="517">
    <w:p>
      <w:pPr>
        <w:pStyle w:val="Footnote"/>
        <w:rPr/>
      </w:pPr>
      <w:r>
        <w:rPr>
          <w:rStyle w:val="FootnoteCharacters"/>
        </w:rPr>
        <w:footnoteRef/>
      </w:r>
      <w:r>
        <w:rPr>
          <w:sz w:val="18"/>
          <w:szCs w:val="18"/>
        </w:rPr>
        <w:t xml:space="preserve"> </w:t>
      </w:r>
      <w:r>
        <w:rPr>
          <w:sz w:val="18"/>
          <w:szCs w:val="18"/>
        </w:rPr>
        <w:t xml:space="preserve">Lewis, Chris </w:t>
      </w:r>
      <w:r>
        <w:rPr>
          <w:i/>
          <w:iCs/>
          <w:sz w:val="18"/>
          <w:szCs w:val="18"/>
        </w:rPr>
        <w:t xml:space="preserve">et al. </w:t>
      </w:r>
      <w:r>
        <w:rPr>
          <w:sz w:val="18"/>
          <w:szCs w:val="18"/>
        </w:rPr>
        <w:t xml:space="preserve">'What went wrong: A taxonomy of video game bugs'. </w:t>
      </w:r>
      <w:r>
        <w:rPr>
          <w:i/>
          <w:iCs/>
          <w:sz w:val="18"/>
          <w:szCs w:val="18"/>
        </w:rPr>
        <w:t xml:space="preserve">Proceedings of </w:t>
      </w:r>
      <w:r>
        <w:rPr>
          <w:rFonts w:cs="Georgia"/>
          <w:i/>
          <w:iCs/>
          <w:sz w:val="18"/>
          <w:szCs w:val="18"/>
        </w:rPr>
        <w:t>the Fifth International Conference on the Foundations of Digital Games</w:t>
      </w:r>
      <w:r>
        <w:rPr>
          <w:rFonts w:cs="Georgia"/>
          <w:sz w:val="18"/>
          <w:szCs w:val="18"/>
        </w:rPr>
        <w:t xml:space="preserve">: Monterey, 2010, </w:t>
      </w:r>
      <w:r>
        <w:rPr>
          <w:rFonts w:cs="Georgia"/>
          <w:i/>
          <w:iCs/>
          <w:sz w:val="18"/>
          <w:szCs w:val="18"/>
        </w:rPr>
        <w:t xml:space="preserve"> </w:t>
      </w:r>
      <w:r>
        <w:rPr>
          <w:rFonts w:cs="Georgia"/>
          <w:sz w:val="18"/>
          <w:szCs w:val="18"/>
        </w:rPr>
        <w:t>pp. 108 – 115.</w:t>
      </w:r>
    </w:p>
  </w:footnote>
  <w:footnote w:id="518">
    <w:p>
      <w:pPr>
        <w:pStyle w:val="Footnote"/>
        <w:rPr/>
      </w:pPr>
      <w:r>
        <w:rPr>
          <w:rStyle w:val="FootnoteCharacters"/>
        </w:rPr>
        <w:footnoteRef/>
      </w:r>
      <w:r>
        <w:rPr/>
        <w:t xml:space="preserve"> </w:t>
      </w:r>
      <w:r>
        <w:rPr/>
        <w:t xml:space="preserve">Bell, Alice </w:t>
      </w:r>
      <w:r>
        <w:rPr>
          <w:i/>
          <w:iCs/>
        </w:rPr>
        <w:t xml:space="preserve">The Fuckeduplet 1: Dialogue in Games is Fucked - Alice Bell. </w:t>
      </w:r>
      <w:r>
        <w:rPr/>
        <w:t xml:space="preserve">Videobrains, London, 2016 [Online]. Available at: </w:t>
      </w:r>
      <w:hyperlink r:id="rId64">
        <w:r>
          <w:rPr>
            <w:rStyle w:val="InternetLink"/>
          </w:rPr>
          <w:t>https://www.youtube.com/watch?v=nWD6bb3AbS8</w:t>
        </w:r>
      </w:hyperlink>
      <w:r>
        <w:rPr/>
        <w:t xml:space="preserve"> [Accessed: 8</w:t>
      </w:r>
      <w:r>
        <w:rPr>
          <w:vertAlign w:val="superscript"/>
        </w:rPr>
        <w:t>th</w:t>
      </w:r>
      <w:r>
        <w:rPr/>
        <w:t xml:space="preserve"> August 2018].</w:t>
      </w:r>
    </w:p>
  </w:footnote>
  <w:footnote w:id="519">
    <w:p>
      <w:pPr>
        <w:pStyle w:val="Footnote"/>
        <w:rPr/>
      </w:pPr>
      <w:r>
        <w:rPr>
          <w:rStyle w:val="FootnoteCharacters"/>
        </w:rPr>
        <w:footnoteRef/>
      </w:r>
      <w:r>
        <w:rPr/>
        <w:t xml:space="preserve"> </w:t>
      </w:r>
      <w:r>
        <w:rPr/>
        <w:t xml:space="preserve">Zhu, Jichen 'Dialogue Systems'. </w:t>
      </w:r>
      <w:r>
        <w:rPr>
          <w:i/>
          <w:iCs/>
        </w:rPr>
        <w:t xml:space="preserve">In: </w:t>
      </w:r>
      <w:r>
        <w:rPr/>
        <w:t xml:space="preserve">Ryan, Marie-Laure </w:t>
      </w:r>
      <w:r>
        <w:rPr>
          <w:i/>
          <w:iCs/>
        </w:rPr>
        <w:t xml:space="preserve">et al. </w:t>
      </w:r>
      <w:r>
        <w:rPr/>
        <w:t>(</w:t>
      </w:r>
      <w:r>
        <w:rPr>
          <w:i/>
          <w:iCs/>
        </w:rPr>
        <w:t>eds.</w:t>
      </w:r>
      <w:r>
        <w:rPr/>
        <w:t>), 2014, pp. 130 – 133.</w:t>
      </w:r>
    </w:p>
  </w:footnote>
  <w:footnote w:id="520">
    <w:p>
      <w:pPr>
        <w:pStyle w:val="Footnote"/>
        <w:rPr/>
      </w:pPr>
      <w:r>
        <w:rPr>
          <w:rStyle w:val="FootnoteCharacters"/>
        </w:rPr>
        <w:footnoteRef/>
      </w:r>
      <w:r>
        <w:rPr/>
        <w:t xml:space="preserve"> </w:t>
      </w:r>
      <w:r>
        <w:rPr/>
        <w:t>Galloway, Alexander, 2006, p.68.</w:t>
      </w:r>
    </w:p>
  </w:footnote>
  <w:footnote w:id="521">
    <w:p>
      <w:pPr>
        <w:pStyle w:val="Footnote"/>
        <w:rPr/>
      </w:pPr>
      <w:r>
        <w:rPr>
          <w:rStyle w:val="FootnoteCharacters"/>
        </w:rPr>
        <w:footnoteRef/>
      </w:r>
      <w:r>
        <w:rPr/>
        <w:t xml:space="preserve"> </w:t>
      </w:r>
      <w:r>
        <w:rPr/>
        <w:t xml:space="preserve">Smith, Adam </w:t>
      </w:r>
      <w:r>
        <w:rPr>
          <w:i/>
          <w:iCs/>
        </w:rPr>
        <w:t>Living Worlds: The Joy of NPC Schedules,</w:t>
      </w:r>
      <w:r>
        <w:rPr/>
        <w:t xml:space="preserve"> 2016 [Online]. Available at: </w:t>
      </w:r>
      <w:hyperlink r:id="rId65">
        <w:r>
          <w:rPr>
            <w:rStyle w:val="InternetLink"/>
          </w:rPr>
          <w:t>https://www.rockpapershotgun.com/2016/01/06/the-joy-of-npc-schedules/</w:t>
        </w:r>
      </w:hyperlink>
      <w:r>
        <w:rPr/>
        <w:t xml:space="preserve"> [Accessed 8</w:t>
      </w:r>
      <w:r>
        <w:rPr>
          <w:vertAlign w:val="superscript"/>
        </w:rPr>
        <w:t>th</w:t>
      </w:r>
      <w:r>
        <w:rPr/>
        <w:t xml:space="preserve"> August 2018].</w:t>
      </w:r>
    </w:p>
  </w:footnote>
  <w:footnote w:id="522">
    <w:p>
      <w:pPr>
        <w:pStyle w:val="Footnote"/>
        <w:rPr/>
      </w:pPr>
      <w:r>
        <w:rPr>
          <w:rStyle w:val="FootnoteCharacters"/>
        </w:rPr>
        <w:footnoteRef/>
      </w:r>
      <w:r>
        <w:rPr/>
        <w:t xml:space="preserve"> </w:t>
      </w:r>
      <w:r>
        <w:rPr/>
        <w:t xml:space="preserve">Short, Emily </w:t>
      </w:r>
      <w:r>
        <w:rPr>
          <w:i/>
          <w:iCs/>
        </w:rPr>
        <w:t>Conversation</w:t>
      </w:r>
      <w:r>
        <w:rPr/>
        <w:t xml:space="preserve"> [Online]. Available at: </w:t>
      </w:r>
      <w:hyperlink r:id="rId66">
        <w:r>
          <w:rPr>
            <w:rStyle w:val="InternetLink"/>
          </w:rPr>
          <w:t>https://emshort.blog/how-to-play/writing-if/my-articles/conversation/</w:t>
        </w:r>
      </w:hyperlink>
      <w:r>
        <w:rPr/>
        <w:t xml:space="preserve"> [Accessed 8</w:t>
      </w:r>
      <w:r>
        <w:rPr>
          <w:vertAlign w:val="superscript"/>
        </w:rPr>
        <w:t>th</w:t>
      </w:r>
      <w:r>
        <w:rPr/>
        <w:t xml:space="preserve"> August 2018].</w:t>
      </w:r>
    </w:p>
  </w:footnote>
  <w:footnote w:id="523">
    <w:p>
      <w:pPr>
        <w:pStyle w:val="Footnote"/>
        <w:rPr/>
      </w:pPr>
      <w:r>
        <w:rPr>
          <w:rStyle w:val="FootnoteCharacters"/>
        </w:rPr>
        <w:footnoteRef/>
      </w:r>
      <w:r>
        <w:rPr/>
        <w:t xml:space="preserve"> </w:t>
      </w:r>
      <w:r>
        <w:rPr/>
        <w:t>Champion, Erik, 2004.</w:t>
      </w:r>
    </w:p>
  </w:footnote>
  <w:footnote w:id="524">
    <w:p>
      <w:pPr>
        <w:pStyle w:val="Footnote"/>
        <w:rPr/>
      </w:pPr>
      <w:r>
        <w:rPr>
          <w:rStyle w:val="FootnoteCharacters"/>
        </w:rPr>
        <w:footnoteRef/>
      </w:r>
      <w:r>
        <w:rPr/>
        <w:t xml:space="preserve"> </w:t>
      </w:r>
      <w:r>
        <w:rPr/>
        <w:t xml:space="preserve">Kopas, Meritt </w:t>
      </w:r>
      <w:r>
        <w:rPr>
          <w:i/>
          <w:iCs/>
        </w:rPr>
        <w:t>Soft Chambers</w:t>
      </w:r>
      <w:r>
        <w:rPr/>
        <w:t xml:space="preserve">, 2015 [Online]. Available at: </w:t>
      </w:r>
      <w:hyperlink r:id="rId67">
        <w:r>
          <w:rPr>
            <w:rStyle w:val="InternetLink"/>
          </w:rPr>
          <w:t>http://softchambers.com/</w:t>
        </w:r>
      </w:hyperlink>
      <w:r>
        <w:rPr/>
        <w:t xml:space="preserve"> [Accessed 8</w:t>
      </w:r>
      <w:r>
        <w:rPr>
          <w:vertAlign w:val="superscript"/>
        </w:rPr>
        <w:t>th</w:t>
      </w:r>
      <w:r>
        <w:rPr/>
        <w:t xml:space="preserve"> August 2018].</w:t>
      </w:r>
    </w:p>
  </w:footnote>
  <w:footnote w:id="525">
    <w:p>
      <w:pPr>
        <w:pStyle w:val="Footnote"/>
        <w:rPr/>
      </w:pPr>
      <w:r>
        <w:rPr>
          <w:rStyle w:val="FootnoteCharacters"/>
        </w:rPr>
        <w:footnoteRef/>
      </w:r>
      <w:r>
        <w:rPr/>
        <w:t xml:space="preserve"> </w:t>
      </w:r>
      <w:r>
        <w:rPr/>
        <w:t>Champion, Erik, 2003.Applying Game Design, erik champion</w:t>
      </w:r>
    </w:p>
  </w:footnote>
  <w:footnote w:id="526">
    <w:p>
      <w:pPr>
        <w:pStyle w:val="Footnote"/>
        <w:rPr/>
      </w:pPr>
      <w:r>
        <w:rPr>
          <w:rStyle w:val="FootnoteCharacters"/>
        </w:rPr>
        <w:footnoteRef/>
      </w:r>
      <w:r>
        <w:rPr/>
        <w:t xml:space="preserve"> </w:t>
      </w:r>
      <w:r>
        <w:rPr/>
        <w:t xml:space="preserve">Ryan, James Owen </w:t>
      </w:r>
      <w:r>
        <w:rPr>
          <w:i/>
          <w:iCs/>
        </w:rPr>
        <w:t>et al.</w:t>
      </w:r>
      <w:r>
        <w:rPr/>
        <w:t xml:space="preserve">, 'Towards Characters Who Observe, Tell, Misremember &amp; Lie'. </w:t>
      </w:r>
      <w:r>
        <w:rPr>
          <w:i/>
          <w:iCs/>
        </w:rPr>
        <w:t xml:space="preserve">Experimental AI in Games: Papers from the AIIDE 2015 Workshop, </w:t>
      </w:r>
      <w:r>
        <w:rPr/>
        <w:t xml:space="preserve">2015 [Online]. Available at: </w:t>
      </w:r>
      <w:hyperlink r:id="rId68">
        <w:r>
          <w:rPr>
            <w:rStyle w:val="InternetLink"/>
          </w:rPr>
          <w:t>https://www.aaai.org/ocs/index.php/AIIDE/AIIDE15/paper/view/11667/11394</w:t>
        </w:r>
      </w:hyperlink>
      <w:r>
        <w:rPr/>
        <w:t xml:space="preserve"> [Accessed 8</w:t>
      </w:r>
      <w:r>
        <w:rPr>
          <w:vertAlign w:val="superscript"/>
        </w:rPr>
        <w:t>th</w:t>
      </w:r>
      <w:r>
        <w:rPr/>
        <w:t xml:space="preserve"> August 2018].</w:t>
      </w:r>
    </w:p>
  </w:footnote>
  <w:footnote w:id="527">
    <w:p>
      <w:pPr>
        <w:pStyle w:val="Footnote"/>
        <w:rPr/>
      </w:pPr>
      <w:r>
        <w:rPr>
          <w:rStyle w:val="FootnoteCharacters"/>
        </w:rPr>
        <w:footnoteRef/>
      </w:r>
      <w:r>
        <w:rPr/>
        <w:t xml:space="preserve"> </w:t>
      </w:r>
      <w:r>
        <w:rPr/>
        <w:t>Champion, Erik, 2007.</w:t>
      </w:r>
    </w:p>
  </w:footnote>
  <w:footnote w:id="528">
    <w:p>
      <w:pPr>
        <w:pStyle w:val="Footnote"/>
        <w:rPr/>
      </w:pPr>
      <w:r>
        <w:rPr>
          <w:rStyle w:val="FootnoteCharacters"/>
        </w:rPr>
        <w:footnoteRef/>
      </w:r>
      <w:r>
        <w:rPr/>
        <w:t xml:space="preserve"> </w:t>
      </w:r>
      <w:r>
        <w:rPr/>
        <w:t>Might &amp; Delight, 2013.</w:t>
      </w:r>
    </w:p>
  </w:footnote>
  <w:footnote w:id="529">
    <w:p>
      <w:pPr>
        <w:pStyle w:val="Footnote"/>
        <w:rPr/>
      </w:pPr>
      <w:r>
        <w:rPr>
          <w:rStyle w:val="FootnoteCharacters"/>
        </w:rPr>
        <w:footnoteRef/>
      </w:r>
      <w:r>
        <w:rPr/>
        <w:t xml:space="preserve"> </w:t>
      </w:r>
      <w:r>
        <w:rPr/>
        <w:t>Bethesda Softworks, 2011.</w:t>
      </w:r>
    </w:p>
  </w:footnote>
  <w:footnote w:id="530">
    <w:p>
      <w:pPr>
        <w:pStyle w:val="Footnote"/>
        <w:rPr/>
      </w:pPr>
      <w:r>
        <w:rPr>
          <w:rStyle w:val="FootnoteCharacters"/>
        </w:rPr>
        <w:footnoteRef/>
      </w:r>
      <w:r>
        <w:rPr/>
        <w:t xml:space="preserve"> </w:t>
      </w:r>
      <w:r>
        <w:rPr/>
        <w:t xml:space="preserve">Ryan, Marie-Laure 'Interactive Narrative, Plot Types &amp; Interpersonal Relations'. </w:t>
      </w:r>
      <w:r>
        <w:rPr>
          <w:i/>
          <w:iCs/>
        </w:rPr>
        <w:t xml:space="preserve">Intersemiose </w:t>
      </w:r>
      <w:r>
        <w:rPr/>
        <w:t>2 (4), 2013, pp. 26 - 37, p. 30.</w:t>
      </w:r>
    </w:p>
  </w:footnote>
  <w:footnote w:id="531">
    <w:p>
      <w:pPr>
        <w:pStyle w:val="Footnote"/>
        <w:rPr/>
      </w:pPr>
      <w:r>
        <w:rPr>
          <w:rStyle w:val="FootnoteCharacters"/>
        </w:rPr>
        <w:footnoteRef/>
      </w:r>
      <w:r>
        <w:rPr/>
        <w:t xml:space="preserve"> </w:t>
      </w:r>
      <w:r>
        <w:rPr/>
        <w:t>Anthropy, Anna and Clark, Naomi, 2011, p. 185.</w:t>
      </w:r>
    </w:p>
  </w:footnote>
  <w:footnote w:id="532">
    <w:p>
      <w:pPr>
        <w:pStyle w:val="Footnote"/>
        <w:rPr/>
      </w:pPr>
      <w:r>
        <w:rPr>
          <w:rStyle w:val="FootnoteCharacters"/>
        </w:rPr>
        <w:footnoteRef/>
      </w:r>
      <w:r>
        <w:rPr/>
        <w:t xml:space="preserve"> </w:t>
      </w:r>
      <w:r>
        <w:rPr/>
        <w:t xml:space="preserve">Koster, Raph </w:t>
      </w:r>
      <w:r>
        <w:rPr>
          <w:i/>
          <w:iCs/>
        </w:rPr>
        <w:t>et al.</w:t>
      </w:r>
      <w:r>
        <w:rPr/>
        <w:t>, 2018.</w:t>
      </w:r>
    </w:p>
  </w:footnote>
  <w:footnote w:id="533">
    <w:p>
      <w:pPr>
        <w:pStyle w:val="Footnote"/>
        <w:rPr/>
      </w:pPr>
      <w:r>
        <w:rPr>
          <w:rStyle w:val="FootnoteCharacters"/>
        </w:rPr>
        <w:footnoteRef/>
      </w:r>
      <w:r>
        <w:rPr/>
        <w:t xml:space="preserve"> </w:t>
      </w:r>
      <w:r>
        <w:rPr/>
        <w:t xml:space="preserve">Mol, Angus </w:t>
      </w:r>
      <w:r>
        <w:rPr>
          <w:i/>
          <w:iCs/>
        </w:rPr>
        <w:t>et al.</w:t>
      </w:r>
      <w:r>
        <w:rPr/>
        <w:t>, 2017.</w:t>
      </w:r>
    </w:p>
  </w:footnote>
  <w:footnote w:id="534">
    <w:p>
      <w:pPr>
        <w:pStyle w:val="Footnote"/>
        <w:rPr/>
      </w:pPr>
      <w:r>
        <w:rPr>
          <w:rStyle w:val="FootnoteCharacters"/>
        </w:rPr>
        <w:footnoteRef/>
      </w:r>
      <w:r>
        <w:rPr/>
        <w:t xml:space="preserve"> </w:t>
      </w:r>
      <w:r>
        <w:rPr/>
        <w:t>Veale, Kevin, 2012.</w:t>
      </w:r>
    </w:p>
  </w:footnote>
  <w:footnote w:id="535">
    <w:p>
      <w:pPr>
        <w:pStyle w:val="Footnote"/>
        <w:rPr/>
      </w:pPr>
      <w:r>
        <w:rPr>
          <w:rStyle w:val="FootnoteCharacters"/>
        </w:rPr>
        <w:footnoteRef/>
      </w:r>
      <w:r>
        <w:rPr/>
        <w:t xml:space="preserve"> </w:t>
      </w:r>
      <w:r>
        <w:rPr/>
        <w:t xml:space="preserve">Koster, Raph </w:t>
      </w:r>
      <w:r>
        <w:rPr>
          <w:i/>
          <w:iCs/>
        </w:rPr>
        <w:t>et al.</w:t>
      </w:r>
      <w:r>
        <w:rPr/>
        <w:t>, 2018.</w:t>
      </w:r>
    </w:p>
  </w:footnote>
  <w:footnote w:id="536">
    <w:p>
      <w:pPr>
        <w:pStyle w:val="Footnote"/>
        <w:rPr/>
      </w:pPr>
      <w:r>
        <w:rPr>
          <w:rStyle w:val="FootnoteCharacters"/>
        </w:rPr>
        <w:footnoteRef/>
      </w:r>
      <w:r>
        <w:rPr/>
        <w:t xml:space="preserve"> </w:t>
      </w:r>
      <w:r>
        <w:rPr/>
        <w:t>Smith, Adam, 2016.</w:t>
      </w:r>
    </w:p>
  </w:footnote>
  <w:footnote w:id="537">
    <w:p>
      <w:pPr>
        <w:pStyle w:val="Footnote"/>
        <w:rPr/>
      </w:pPr>
      <w:r>
        <w:rPr>
          <w:rStyle w:val="FootnoteCharacters"/>
        </w:rPr>
        <w:footnoteRef/>
      </w:r>
      <w:r>
        <w:rPr/>
        <w:t xml:space="preserve"> </w:t>
      </w:r>
      <w:r>
        <w:rPr/>
        <w:t xml:space="preserve">Machidon, Octavian </w:t>
      </w:r>
      <w:r>
        <w:rPr>
          <w:i/>
          <w:iCs/>
        </w:rPr>
        <w:t>et al.</w:t>
      </w:r>
      <w:r>
        <w:rPr/>
        <w:t>, 2016, p. 250.</w:t>
      </w:r>
    </w:p>
  </w:footnote>
  <w:footnote w:id="538">
    <w:p>
      <w:pPr>
        <w:pStyle w:val="Footnote"/>
        <w:rPr/>
      </w:pPr>
      <w:r>
        <w:rPr>
          <w:rStyle w:val="FootnoteCharacters"/>
        </w:rPr>
        <w:footnoteRef/>
      </w:r>
      <w:r>
        <w:rPr/>
        <w:t xml:space="preserve"> </w:t>
      </w:r>
      <w:r>
        <w:rPr/>
        <w:t>Salen, Katie and Zimmerman, Eric, 2004, p.446.</w:t>
      </w:r>
    </w:p>
  </w:footnote>
  <w:footnote w:id="539">
    <w:p>
      <w:pPr>
        <w:pStyle w:val="Footnote"/>
        <w:rPr/>
      </w:pPr>
      <w:r>
        <w:rPr>
          <w:rStyle w:val="FootnoteCharacters"/>
        </w:rPr>
        <w:footnoteRef/>
      </w:r>
      <w:r>
        <w:rPr/>
        <w:t xml:space="preserve"> </w:t>
      </w:r>
      <w:r>
        <w:rPr/>
        <w:t>Newman, James, 2002.</w:t>
      </w:r>
    </w:p>
  </w:footnote>
  <w:footnote w:id="540">
    <w:p>
      <w:pPr>
        <w:pStyle w:val="Footnote"/>
        <w:rPr/>
      </w:pPr>
      <w:r>
        <w:rPr>
          <w:rStyle w:val="FootnoteCharacters"/>
        </w:rPr>
        <w:footnoteRef/>
      </w:r>
      <w:r>
        <w:rPr/>
        <w:t xml:space="preserve"> </w:t>
      </w:r>
      <w:r>
        <w:rPr/>
        <w:t xml:space="preserve">Finn, Ed </w:t>
      </w:r>
      <w:r>
        <w:rPr>
          <w:i/>
          <w:iCs/>
        </w:rPr>
        <w:t xml:space="preserve">What Algorithms Want: Imagination in the Age of Computing. </w:t>
      </w:r>
      <w:r>
        <w:rPr/>
        <w:t>Massachusetts: The MIT Press, 2017, p. 42.</w:t>
      </w:r>
    </w:p>
  </w:footnote>
  <w:footnote w:id="541">
    <w:p>
      <w:pPr>
        <w:pStyle w:val="Footnote"/>
        <w:rPr/>
      </w:pPr>
      <w:r>
        <w:rPr>
          <w:rStyle w:val="FootnoteCharacters"/>
        </w:rPr>
        <w:footnoteRef/>
      </w:r>
      <w:r>
        <w:rPr/>
        <w:t xml:space="preserve"> </w:t>
      </w:r>
      <w:r>
        <w:rPr/>
        <w:t>Champion, Erik, 2015</w:t>
      </w:r>
    </w:p>
  </w:footnote>
  <w:footnote w:id="542">
    <w:p>
      <w:pPr>
        <w:pStyle w:val="Footnote"/>
        <w:rPr/>
      </w:pPr>
      <w:r>
        <w:rPr>
          <w:rStyle w:val="FootnoteCharacters"/>
        </w:rPr>
        <w:footnoteRef/>
      </w:r>
      <w:r>
        <w:rPr/>
        <w:t xml:space="preserve"> </w:t>
      </w:r>
      <w:r>
        <w:rPr/>
        <w:t>Winston, Patrick 'AI memo no. 366'. [Technical Report]. Massachusetts: MIT, 1976.</w:t>
      </w:r>
    </w:p>
  </w:footnote>
  <w:footnote w:id="543">
    <w:p>
      <w:pPr>
        <w:pStyle w:val="Footnote"/>
        <w:rPr/>
      </w:pPr>
      <w:r>
        <w:rPr>
          <w:rStyle w:val="FootnoteCharacters"/>
        </w:rPr>
        <w:footnoteRef/>
      </w:r>
      <w:r>
        <w:rPr/>
        <w:t xml:space="preserve"> </w:t>
      </w:r>
      <w:r>
        <w:rPr/>
        <w:t>Salen, Katie and Zimmerman, Eric, 2004, p.93.</w:t>
      </w:r>
    </w:p>
  </w:footnote>
  <w:footnote w:id="544">
    <w:p>
      <w:pPr>
        <w:pStyle w:val="Footnote"/>
        <w:rPr/>
      </w:pPr>
      <w:r>
        <w:rPr>
          <w:rStyle w:val="FootnoteCharacters"/>
        </w:rPr>
        <w:footnoteRef/>
      </w:r>
      <w:r>
        <w:rPr/>
        <w:t xml:space="preserve"> </w:t>
      </w:r>
      <w:r>
        <w:rPr/>
        <w:t xml:space="preserve">Cowley, Ben </w:t>
      </w:r>
      <w:r>
        <w:rPr>
          <w:i/>
          <w:iCs/>
        </w:rPr>
        <w:t xml:space="preserve">et al. </w:t>
      </w:r>
      <w:r>
        <w:rPr/>
        <w:t xml:space="preserve">'Towards an understanding of flow in video games'. </w:t>
      </w:r>
      <w:r>
        <w:rPr>
          <w:i/>
          <w:iCs/>
        </w:rPr>
        <w:t xml:space="preserve">Computers In Entertainment </w:t>
      </w:r>
      <w:r>
        <w:rPr/>
        <w:t>6 (2), 2008, pp. 20:1 – 20:27.</w:t>
      </w:r>
    </w:p>
  </w:footnote>
  <w:footnote w:id="545">
    <w:p>
      <w:pPr>
        <w:pStyle w:val="Footnote"/>
        <w:rPr/>
      </w:pPr>
      <w:r>
        <w:rPr>
          <w:rStyle w:val="FootnoteCharacters"/>
        </w:rPr>
        <w:footnoteRef/>
      </w:r>
      <w:r>
        <w:rPr/>
        <w:t xml:space="preserve"> </w:t>
      </w:r>
      <w:r>
        <w:rPr/>
        <w:t>Calleja, Gordon, 2011, p. 52.</w:t>
      </w:r>
    </w:p>
  </w:footnote>
  <w:footnote w:id="546">
    <w:p>
      <w:pPr>
        <w:pStyle w:val="Footnote"/>
        <w:rPr/>
      </w:pPr>
      <w:r>
        <w:rPr>
          <w:rStyle w:val="FootnoteCharacters"/>
        </w:rPr>
        <w:footnoteRef/>
      </w:r>
      <w:r>
        <w:rPr/>
        <w:t xml:space="preserve"> </w:t>
      </w:r>
      <w:r>
        <w:rPr/>
        <w:t>Thon, Jan-Noel, 2014.</w:t>
      </w:r>
    </w:p>
  </w:footnote>
  <w:footnote w:id="547">
    <w:p>
      <w:pPr>
        <w:pStyle w:val="Footnote"/>
        <w:rPr/>
      </w:pPr>
      <w:r>
        <w:rPr>
          <w:rStyle w:val="FootnoteCharacters"/>
        </w:rPr>
        <w:footnoteRef/>
      </w:r>
      <w:r>
        <w:rPr/>
        <w:t xml:space="preserve"> </w:t>
      </w:r>
      <w:r>
        <w:rPr/>
        <w:t xml:space="preserve">Ermi, Laura and Mayra, Frans 'Fundamental Components of the Gameplay Experience: Analysing Immersion'. </w:t>
      </w:r>
      <w:r>
        <w:rPr>
          <w:i/>
          <w:iCs/>
        </w:rPr>
        <w:t xml:space="preserve">In: </w:t>
      </w:r>
      <w:r>
        <w:rPr/>
        <w:t>de Castell, Suzanne and Jenson, Jennifer (</w:t>
      </w:r>
      <w:r>
        <w:rPr>
          <w:i/>
          <w:iCs/>
        </w:rPr>
        <w:t>eds.</w:t>
      </w:r>
      <w:r>
        <w:rPr/>
        <w:t xml:space="preserve">) </w:t>
      </w:r>
      <w:r>
        <w:rPr>
          <w:i/>
          <w:iCs/>
        </w:rPr>
        <w:t xml:space="preserve">Changing Views: Worlds In Play. Selected Papers of the 2005 DiGRA 2nd International Conference. </w:t>
      </w:r>
      <w:r>
        <w:rPr/>
        <w:t>DiGRA, 2005.</w:t>
      </w:r>
    </w:p>
  </w:footnote>
  <w:footnote w:id="548">
    <w:p>
      <w:pPr>
        <w:pStyle w:val="Footnote"/>
        <w:rPr/>
      </w:pPr>
      <w:r>
        <w:rPr>
          <w:rStyle w:val="FootnoteCharacters"/>
        </w:rPr>
        <w:footnoteRef/>
      </w:r>
      <w:r>
        <w:rPr/>
        <w:t xml:space="preserve"> </w:t>
      </w:r>
      <w:r>
        <w:rPr/>
        <w:t>Iversen, Sara Mosberg. ‘Between Regulation and Improvisation: Playing and Analysing “Games in the Middle”. [PhD Thesis]. IT University of Copenhagen, 2009, p. 77.</w:t>
      </w:r>
    </w:p>
  </w:footnote>
  <w:footnote w:id="549">
    <w:p>
      <w:pPr>
        <w:pStyle w:val="Footnote"/>
        <w:rPr/>
      </w:pPr>
      <w:r>
        <w:rPr>
          <w:rStyle w:val="FootnoteCharacters"/>
        </w:rPr>
        <w:footnoteRef/>
      </w:r>
      <w:r>
        <w:rPr/>
        <w:t xml:space="preserve"> </w:t>
      </w:r>
      <w:r>
        <w:rPr/>
        <w:t>Ryan, Marie-Laure, 2013, p. 30.</w:t>
      </w:r>
    </w:p>
  </w:footnote>
  <w:footnote w:id="550">
    <w:p>
      <w:pPr>
        <w:pStyle w:val="Footnote"/>
        <w:rPr/>
      </w:pPr>
      <w:r>
        <w:rPr>
          <w:rStyle w:val="FootnoteCharacters"/>
        </w:rPr>
        <w:footnoteRef/>
      </w:r>
      <w:r>
        <w:rPr>
          <w:sz w:val="18"/>
          <w:szCs w:val="18"/>
        </w:rPr>
        <w:t xml:space="preserve"> </w:t>
      </w:r>
      <w:r>
        <w:rPr>
          <w:sz w:val="18"/>
          <w:szCs w:val="18"/>
        </w:rPr>
        <w:t xml:space="preserve">Brusentsev, Andrew </w:t>
      </w:r>
      <w:r>
        <w:rPr>
          <w:rFonts w:cs="Georgia"/>
          <w:i/>
          <w:iCs/>
          <w:sz w:val="18"/>
          <w:szCs w:val="18"/>
        </w:rPr>
        <w:t xml:space="preserve">et al. </w:t>
      </w:r>
      <w:r>
        <w:rPr>
          <w:rFonts w:cs="Georgia"/>
          <w:sz w:val="18"/>
          <w:szCs w:val="18"/>
        </w:rPr>
        <w:t>'</w:t>
      </w:r>
      <w:r>
        <w:rPr>
          <w:rFonts w:cs="Georgia"/>
          <w:color w:val="000000"/>
          <w:sz w:val="18"/>
          <w:szCs w:val="18"/>
        </w:rPr>
        <w:t>An investigation of Vladimir Propp's 31 functions and 8 broad character types and how they apply to the analysis of video games'.</w:t>
      </w:r>
      <w:r>
        <w:rPr>
          <w:rFonts w:cs="Georgia"/>
          <w:i/>
          <w:iCs/>
          <w:color w:val="000000"/>
          <w:sz w:val="18"/>
          <w:szCs w:val="18"/>
        </w:rPr>
        <w:t xml:space="preserve"> Proceedings of The 8th Australasian Conference on Interactive Entertainment: Playing the System. </w:t>
      </w:r>
      <w:r>
        <w:rPr>
          <w:rFonts w:cs="Georgia"/>
          <w:color w:val="000000"/>
          <w:sz w:val="18"/>
          <w:szCs w:val="18"/>
        </w:rPr>
        <w:t>New York: ACM, 2012, pp. 2:1 – 2:10.</w:t>
      </w:r>
    </w:p>
  </w:footnote>
  <w:footnote w:id="551">
    <w:p>
      <w:pPr>
        <w:pStyle w:val="Footnote"/>
        <w:rPr/>
      </w:pPr>
      <w:r>
        <w:rPr>
          <w:rStyle w:val="FootnoteCharacters"/>
        </w:rPr>
        <w:footnoteRef/>
      </w:r>
      <w:r>
        <w:rPr/>
        <w:t xml:space="preserve"> </w:t>
      </w:r>
      <w:r>
        <w:rPr/>
        <w:t>Calleja, Gordon, 2011, p. 55.</w:t>
      </w:r>
    </w:p>
  </w:footnote>
  <w:footnote w:id="552">
    <w:p>
      <w:pPr>
        <w:pStyle w:val="Footnote"/>
        <w:rPr/>
      </w:pPr>
      <w:r>
        <w:rPr>
          <w:rStyle w:val="FootnoteCharacters"/>
        </w:rPr>
        <w:footnoteRef/>
      </w:r>
      <w:r>
        <w:rPr/>
        <w:t xml:space="preserve"> </w:t>
      </w:r>
      <w:r>
        <w:rPr/>
        <w:t xml:space="preserve">Gernsbacher, Morton Ann </w:t>
      </w:r>
      <w:r>
        <w:rPr>
          <w:i/>
          <w:iCs/>
        </w:rPr>
        <w:t>et al</w:t>
      </w:r>
      <w:r>
        <w:rPr/>
        <w:t xml:space="preserve">., 'Do Readers Mentally Represent Characters’ Emotional States?' </w:t>
      </w:r>
      <w:r>
        <w:rPr>
          <w:i/>
          <w:iCs/>
        </w:rPr>
        <w:t>Cogn Emot</w:t>
      </w:r>
      <w:r>
        <w:rPr/>
        <w:t xml:space="preserve"> 6 (2), 1992, pp. 89-111, p.104.</w:t>
      </w:r>
    </w:p>
  </w:footnote>
  <w:footnote w:id="553">
    <w:p>
      <w:pPr>
        <w:pStyle w:val="Footnote"/>
        <w:rPr/>
      </w:pPr>
      <w:r>
        <w:rPr>
          <w:rStyle w:val="FootnoteCharacters"/>
        </w:rPr>
        <w:footnoteRef/>
      </w:r>
      <w:r>
        <w:rPr>
          <w:sz w:val="18"/>
          <w:szCs w:val="18"/>
        </w:rPr>
        <w:t xml:space="preserve"> </w:t>
      </w:r>
      <w:r>
        <w:rPr>
          <w:rFonts w:cs="Georgia"/>
          <w:sz w:val="18"/>
          <w:szCs w:val="18"/>
        </w:rPr>
        <w:t xml:space="preserve"> </w:t>
      </w:r>
      <w:r>
        <w:rPr>
          <w:rFonts w:cs="Georgia"/>
          <w:sz w:val="18"/>
          <w:szCs w:val="18"/>
        </w:rPr>
        <w:t xml:space="preserve">Kocurek, Carly 'Who hearkens to the monster’s scream? Death, violence and the veil of the monstrous in video games'. </w:t>
      </w:r>
      <w:r>
        <w:rPr>
          <w:rFonts w:cs="Georgia"/>
          <w:i/>
          <w:iCs/>
          <w:sz w:val="18"/>
          <w:szCs w:val="18"/>
        </w:rPr>
        <w:t xml:space="preserve">Visual Studies </w:t>
      </w:r>
      <w:r>
        <w:rPr>
          <w:rFonts w:cs="Georgia"/>
          <w:sz w:val="18"/>
          <w:szCs w:val="18"/>
        </w:rPr>
        <w:t>30 (1), 2015, pp. 78 – 89.</w:t>
      </w:r>
    </w:p>
  </w:footnote>
  <w:footnote w:id="554">
    <w:p>
      <w:pPr>
        <w:pStyle w:val="Footnote"/>
        <w:rPr/>
      </w:pPr>
      <w:r>
        <w:rPr>
          <w:rStyle w:val="FootnoteCharacters"/>
        </w:rPr>
        <w:footnoteRef/>
      </w:r>
      <w:r>
        <w:rPr/>
        <w:t xml:space="preserve">  </w:t>
      </w:r>
      <w:r>
        <w:rPr/>
        <w:t xml:space="preserve">Lindsey, Patrick 'The Immersion Fallacy'. </w:t>
      </w:r>
      <w:r>
        <w:rPr>
          <w:i/>
          <w:iCs/>
        </w:rPr>
        <w:t>Five Out Of Ten</w:t>
      </w:r>
      <w:r>
        <w:rPr/>
        <w:t xml:space="preserve"> 8, 2014, </w:t>
      </w:r>
    </w:p>
  </w:footnote>
  <w:footnote w:id="555">
    <w:p>
      <w:pPr>
        <w:pStyle w:val="Footnote"/>
        <w:rPr/>
      </w:pPr>
      <w:r>
        <w:rPr>
          <w:rStyle w:val="FootnoteCharacters"/>
        </w:rPr>
        <w:footnoteRef/>
      </w:r>
      <w:r>
        <w:rPr/>
        <w:t xml:space="preserve"> </w:t>
      </w:r>
      <w:r>
        <w:rPr/>
        <w:t>Stuart, Keith, 2016.</w:t>
      </w:r>
    </w:p>
  </w:footnote>
  <w:footnote w:id="556">
    <w:p>
      <w:pPr>
        <w:pStyle w:val="Footnote"/>
        <w:rPr/>
      </w:pPr>
      <w:r>
        <w:rPr>
          <w:rStyle w:val="FootnoteCharacters"/>
        </w:rPr>
        <w:footnoteRef/>
      </w:r>
      <w:r>
        <w:rPr/>
        <w:t xml:space="preserve"> </w:t>
      </w:r>
      <w:r>
        <w:rPr/>
        <w:t xml:space="preserve">McMaster, Michael, 2014. </w:t>
      </w:r>
    </w:p>
  </w:footnote>
  <w:footnote w:id="557">
    <w:p>
      <w:pPr>
        <w:pStyle w:val="Footnote"/>
        <w:rPr/>
      </w:pPr>
      <w:r>
        <w:rPr>
          <w:rStyle w:val="FootnoteCharacters"/>
        </w:rPr>
        <w:footnoteRef/>
      </w:r>
      <w:r>
        <w:rPr/>
        <w:t xml:space="preserve"> </w:t>
      </w:r>
      <w:r>
        <w:rPr/>
        <w:t>Kopas, Merritt, 2015</w:t>
      </w:r>
      <w:r>
        <w:rPr>
          <w:rFonts w:cs="Georgia"/>
          <w:color w:val="000000"/>
          <w:sz w:val="22"/>
          <w:szCs w:val="22"/>
        </w:rPr>
        <w:t>.</w:t>
      </w:r>
    </w:p>
  </w:footnote>
  <w:footnote w:id="558">
    <w:p>
      <w:pPr>
        <w:pStyle w:val="Footnote"/>
        <w:rPr/>
      </w:pPr>
      <w:r>
        <w:rPr>
          <w:rStyle w:val="FootnoteCharacters"/>
        </w:rPr>
        <w:footnoteRef/>
      </w:r>
      <w:r>
        <w:rPr/>
        <w:t xml:space="preserve"> </w:t>
      </w:r>
      <w:r>
        <w:rPr/>
        <w:t xml:space="preserve">Joho, Jess </w:t>
      </w:r>
      <w:r>
        <w:rPr>
          <w:i/>
          <w:iCs/>
        </w:rPr>
        <w:t>Video games are creating smarter animals</w:t>
      </w:r>
      <w:r>
        <w:rPr/>
        <w:t xml:space="preserve">, 2017 [Online]. Available at: </w:t>
      </w:r>
      <w:hyperlink r:id="rId69">
        <w:r>
          <w:rPr>
            <w:rStyle w:val="InternetLink"/>
          </w:rPr>
          <w:t>https://www.polygon.com/features/2017/5/17/15442666/videogame-animals-smarter</w:t>
        </w:r>
      </w:hyperlink>
      <w:r>
        <w:rPr/>
        <w:t xml:space="preserve"> [Accessed 8</w:t>
      </w:r>
      <w:r>
        <w:rPr>
          <w:vertAlign w:val="superscript"/>
        </w:rPr>
        <w:t>th</w:t>
      </w:r>
      <w:r>
        <w:rPr/>
        <w:t xml:space="preserve"> August 2018].</w:t>
      </w:r>
      <w:r>
        <w:rPr>
          <w:i/>
          <w:iCs/>
        </w:rPr>
        <w:t xml:space="preserve"> </w:t>
      </w:r>
    </w:p>
  </w:footnote>
  <w:footnote w:id="559">
    <w:p>
      <w:pPr>
        <w:pStyle w:val="Footnote"/>
        <w:rPr/>
      </w:pPr>
      <w:r>
        <w:rPr>
          <w:rStyle w:val="FootnoteCharacters"/>
        </w:rPr>
        <w:footnoteRef/>
      </w:r>
      <w:r>
        <w:rPr/>
        <w:t xml:space="preserve"> </w:t>
      </w:r>
      <w:r>
        <w:rPr/>
        <w:t xml:space="preserve">Ryan, James Owen </w:t>
      </w:r>
      <w:r>
        <w:rPr>
          <w:i/>
          <w:iCs/>
        </w:rPr>
        <w:t>et al</w:t>
      </w:r>
      <w:r>
        <w:rPr/>
        <w:t>., 2015, p.56.</w:t>
      </w:r>
    </w:p>
  </w:footnote>
  <w:footnote w:id="560">
    <w:p>
      <w:pPr>
        <w:pStyle w:val="Footnote"/>
        <w:rPr/>
      </w:pPr>
      <w:r>
        <w:rPr>
          <w:rStyle w:val="FootnoteCharacters"/>
        </w:rPr>
        <w:footnoteRef/>
      </w:r>
      <w:r>
        <w:rPr/>
        <w:t xml:space="preserve"> </w:t>
      </w:r>
      <w:r>
        <w:rPr/>
        <w:t xml:space="preserve">Koster, Raph </w:t>
      </w:r>
      <w:r>
        <w:rPr>
          <w:i/>
          <w:iCs/>
        </w:rPr>
        <w:t xml:space="preserve">et al., </w:t>
      </w:r>
      <w:r>
        <w:rPr/>
        <w:t>2018.</w:t>
      </w:r>
      <w:r>
        <w:rPr>
          <w:i/>
          <w:iCs/>
        </w:rPr>
        <w:t xml:space="preserve"> </w:t>
      </w:r>
    </w:p>
  </w:footnote>
  <w:footnote w:id="561">
    <w:p>
      <w:pPr>
        <w:pStyle w:val="Footnote"/>
        <w:rPr/>
      </w:pPr>
      <w:r>
        <w:rPr>
          <w:rStyle w:val="FootnoteCharacters"/>
        </w:rPr>
        <w:footnoteRef/>
      </w:r>
      <w:r>
        <w:rPr/>
        <w:t xml:space="preserve"> </w:t>
      </w:r>
      <w:r>
        <w:rPr/>
        <w:t>Ashwell, Sam Kabo, 2014.</w:t>
      </w:r>
    </w:p>
  </w:footnote>
  <w:footnote w:id="562">
    <w:p>
      <w:pPr>
        <w:pStyle w:val="Footnote"/>
        <w:rPr/>
      </w:pPr>
      <w:r>
        <w:rPr>
          <w:rStyle w:val="FootnoteCharacters"/>
        </w:rPr>
        <w:footnoteRef/>
      </w:r>
      <w:r>
        <w:rPr>
          <w:rFonts w:cs="Georgia"/>
          <w:sz w:val="18"/>
          <w:szCs w:val="18"/>
        </w:rPr>
        <w:t xml:space="preserve"> </w:t>
      </w:r>
      <w:r>
        <w:rPr>
          <w:rFonts w:cs="Georgia"/>
          <w:sz w:val="18"/>
          <w:szCs w:val="18"/>
        </w:rPr>
        <w:t xml:space="preserve">Warpefelt, Henrik and Straat, Bjorn 'Breaking immersion by creating social unbelievability'. </w:t>
      </w:r>
      <w:r>
        <w:rPr>
          <w:rFonts w:cs="Georgia"/>
          <w:i/>
          <w:sz w:val="18"/>
          <w:szCs w:val="18"/>
        </w:rPr>
        <w:t xml:space="preserve">Proceedings of AISB 2013 Convention. Social Coordination: Principles, Artefacts and Theories, </w:t>
      </w:r>
      <w:r>
        <w:rPr>
          <w:rFonts w:cs="Georgia"/>
          <w:sz w:val="18"/>
          <w:szCs w:val="18"/>
        </w:rPr>
        <w:t>2013, pp. 92-100.</w:t>
      </w:r>
    </w:p>
  </w:footnote>
  <w:footnote w:id="563">
    <w:p>
      <w:pPr>
        <w:pStyle w:val="Footnote"/>
        <w:rPr/>
      </w:pPr>
      <w:r>
        <w:rPr>
          <w:rStyle w:val="FootnoteCharacters"/>
        </w:rPr>
        <w:footnoteRef/>
      </w:r>
      <w:r>
        <w:rPr/>
        <w:t xml:space="preserve"> </w:t>
      </w:r>
      <w:r>
        <w:rPr/>
        <w:t xml:space="preserve">Lankoski, Petri 'Player Character Engagement in Computer Games'. </w:t>
      </w:r>
      <w:r>
        <w:rPr>
          <w:i/>
          <w:iCs/>
        </w:rPr>
        <w:t xml:space="preserve">Games &amp; Culture </w:t>
      </w:r>
      <w:r>
        <w:rPr/>
        <w:t>6 (4), 2011, pp. 291 – 311, p. 291.</w:t>
      </w:r>
    </w:p>
  </w:footnote>
  <w:footnote w:id="564">
    <w:p>
      <w:pPr>
        <w:pStyle w:val="Footnote"/>
        <w:rPr/>
      </w:pPr>
      <w:r>
        <w:rPr>
          <w:rStyle w:val="FootnoteCharacters"/>
        </w:rPr>
        <w:footnoteRef/>
      </w:r>
      <w:r>
        <w:rPr/>
        <w:t xml:space="preserve"> </w:t>
      </w:r>
      <w:r>
        <w:rPr/>
        <w:t>Kabo Ashwell, Sam, 2014.</w:t>
      </w:r>
    </w:p>
  </w:footnote>
  <w:footnote w:id="565">
    <w:p>
      <w:pPr>
        <w:pStyle w:val="Footnote"/>
        <w:rPr/>
      </w:pPr>
      <w:r>
        <w:rPr>
          <w:rStyle w:val="FootnoteCharacters"/>
        </w:rPr>
        <w:footnoteRef/>
      </w:r>
      <w:r>
        <w:rPr/>
        <w:t xml:space="preserve"> </w:t>
      </w:r>
      <w:r>
        <w:rPr/>
        <w:t>Anthropy, Anna and Clark, Naomi, 2011, p.48.</w:t>
      </w:r>
    </w:p>
  </w:footnote>
  <w:footnote w:id="566">
    <w:p>
      <w:pPr>
        <w:pStyle w:val="Footnote"/>
        <w:rPr/>
      </w:pPr>
      <w:r>
        <w:rPr>
          <w:rStyle w:val="FootnoteCharacters"/>
        </w:rPr>
        <w:footnoteRef/>
      </w:r>
      <w:r>
        <w:rPr/>
        <w:t xml:space="preserve"> </w:t>
      </w:r>
      <w:r>
        <w:rPr/>
        <w:t>Flanagan, Mary, 2009, p. 185.</w:t>
      </w:r>
    </w:p>
  </w:footnote>
  <w:footnote w:id="567">
    <w:p>
      <w:pPr>
        <w:pStyle w:val="Footnote"/>
        <w:rPr/>
      </w:pPr>
      <w:r>
        <w:rPr>
          <w:rStyle w:val="FootnoteCharacters"/>
        </w:rPr>
        <w:footnoteRef/>
      </w:r>
      <w:r>
        <w:rPr/>
        <w:t xml:space="preserve"> </w:t>
      </w:r>
      <w:r>
        <w:rPr/>
        <w:t xml:space="preserve">Brice, Mattie </w:t>
      </w:r>
      <w:r>
        <w:rPr>
          <w:i/>
          <w:iCs/>
        </w:rPr>
        <w:t>Death of the Player</w:t>
      </w:r>
      <w:r>
        <w:rPr/>
        <w:t xml:space="preserve">, 2013 [Online]. Available at: </w:t>
      </w:r>
      <w:hyperlink r:id="rId70">
        <w:r>
          <w:rPr>
            <w:rStyle w:val="InternetLink"/>
          </w:rPr>
          <w:t>http://www.mattiebrice.com/death-of-the-player/</w:t>
        </w:r>
      </w:hyperlink>
      <w:r>
        <w:rPr/>
        <w:t xml:space="preserve"> [Accessed 8</w:t>
      </w:r>
      <w:r>
        <w:rPr>
          <w:vertAlign w:val="superscript"/>
        </w:rPr>
        <w:t>th</w:t>
      </w:r>
      <w:r>
        <w:rPr/>
        <w:t xml:space="preserve"> August 2018].</w:t>
      </w:r>
    </w:p>
  </w:footnote>
  <w:footnote w:id="568">
    <w:p>
      <w:pPr>
        <w:pStyle w:val="Footnote"/>
        <w:rPr/>
      </w:pPr>
      <w:r>
        <w:rPr>
          <w:rStyle w:val="FootnoteCharacters"/>
        </w:rPr>
        <w:footnoteRef/>
      </w:r>
      <w:r>
        <w:rPr/>
        <w:t xml:space="preserve"> </w:t>
      </w:r>
      <w:r>
        <w:rPr/>
        <w:t>Smith, Ed, 2017.</w:t>
      </w:r>
    </w:p>
  </w:footnote>
  <w:footnote w:id="569">
    <w:p>
      <w:pPr>
        <w:pStyle w:val="Footnote"/>
        <w:rPr/>
      </w:pPr>
      <w:r>
        <w:rPr>
          <w:rStyle w:val="FootnoteCharacters"/>
        </w:rPr>
        <w:footnoteRef/>
      </w:r>
      <w:r>
        <w:rPr/>
        <w:t xml:space="preserve"> </w:t>
      </w:r>
      <w:r>
        <w:rPr/>
        <w:t>Galloway, Alexander, 2006, p.93.</w:t>
      </w:r>
    </w:p>
  </w:footnote>
  <w:footnote w:id="570">
    <w:p>
      <w:pPr>
        <w:pStyle w:val="Footnote"/>
        <w:rPr/>
      </w:pPr>
      <w:r>
        <w:rPr>
          <w:rStyle w:val="FootnoteCharacters"/>
        </w:rPr>
        <w:footnoteRef/>
      </w:r>
      <w:r>
        <w:rPr/>
        <w:t xml:space="preserve"> </w:t>
      </w:r>
      <w:r>
        <w:rPr/>
        <w:t>Ryan, Marie-Laure, 2001.</w:t>
      </w:r>
    </w:p>
  </w:footnote>
  <w:footnote w:id="571">
    <w:p>
      <w:pPr>
        <w:pStyle w:val="Footnote"/>
        <w:rPr/>
      </w:pPr>
      <w:r>
        <w:rPr>
          <w:rStyle w:val="FootnoteCharacters"/>
        </w:rPr>
        <w:footnoteRef/>
      </w:r>
      <w:r>
        <w:rPr/>
        <w:t xml:space="preserve"> </w:t>
      </w:r>
      <w:r>
        <w:rPr/>
        <w:t xml:space="preserve">Bogost, Ian </w:t>
      </w:r>
      <w:r>
        <w:rPr>
          <w:i/>
          <w:iCs/>
        </w:rPr>
        <w:t>Proteus: A Trio of Artisanal Game Reviews</w:t>
      </w:r>
      <w:r>
        <w:rPr/>
        <w:t xml:space="preserve">, 2013 [Online]. Available at: </w:t>
      </w:r>
      <w:hyperlink r:id="rId71">
        <w:r>
          <w:rPr>
            <w:rStyle w:val="InternetLink"/>
          </w:rPr>
          <w:t>http://bogost.com/writing/proteus/</w:t>
        </w:r>
      </w:hyperlink>
      <w:r>
        <w:rPr/>
        <w:t xml:space="preserve"> [Accessed: 8</w:t>
      </w:r>
      <w:r>
        <w:rPr>
          <w:vertAlign w:val="superscript"/>
        </w:rPr>
        <w:t>th</w:t>
      </w:r>
      <w:r>
        <w:rPr/>
        <w:t xml:space="preserve"> August 2018]. </w:t>
      </w:r>
    </w:p>
  </w:footnote>
  <w:footnote w:id="572">
    <w:p>
      <w:pPr>
        <w:pStyle w:val="Footnote"/>
        <w:rPr/>
      </w:pPr>
      <w:r>
        <w:rPr>
          <w:rStyle w:val="FootnoteCharacters"/>
        </w:rPr>
        <w:footnoteRef/>
      </w:r>
      <w:r>
        <w:rPr/>
        <w:t xml:space="preserve"> </w:t>
      </w:r>
      <w:r>
        <w:rPr/>
        <w:t>Keogh, Brendan, 2014.</w:t>
      </w:r>
    </w:p>
  </w:footnote>
  <w:footnote w:id="573">
    <w:p>
      <w:pPr>
        <w:pStyle w:val="Footnote"/>
        <w:rPr/>
      </w:pPr>
      <w:r>
        <w:rPr>
          <w:rStyle w:val="FootnoteCharacters"/>
        </w:rPr>
        <w:footnoteRef/>
      </w:r>
      <w:r>
        <w:rPr/>
        <w:t xml:space="preserve"> </w:t>
      </w:r>
      <w:r>
        <w:rPr/>
        <w:t>Majewski, Jakub, 2015, p.2.</w:t>
      </w:r>
    </w:p>
  </w:footnote>
  <w:footnote w:id="574">
    <w:p>
      <w:pPr>
        <w:pStyle w:val="Footnote"/>
        <w:rPr/>
      </w:pPr>
      <w:r>
        <w:rPr>
          <w:rStyle w:val="FootnoteCharacters"/>
        </w:rPr>
        <w:footnoteRef/>
      </w:r>
      <w:r>
        <w:rPr/>
        <w:t xml:space="preserve"> </w:t>
      </w:r>
      <w:r>
        <w:rPr/>
        <w:t xml:space="preserve">Roberts, David </w:t>
      </w:r>
      <w:r>
        <w:rPr>
          <w:i/>
          <w:iCs/>
        </w:rPr>
        <w:t xml:space="preserve">et al. </w:t>
      </w:r>
      <w:r>
        <w:rPr/>
        <w:t xml:space="preserve">'Beyond Adversarial: The Case for Game AI as Storytelling'. </w:t>
      </w:r>
      <w:r>
        <w:rPr>
          <w:i/>
          <w:iCs/>
        </w:rPr>
        <w:t xml:space="preserve">Proceedings of DiGRA 2009. </w:t>
      </w:r>
      <w:r>
        <w:rPr/>
        <w:t>DiGRA, 2009.</w:t>
      </w:r>
    </w:p>
  </w:footnote>
  <w:footnote w:id="575">
    <w:p>
      <w:pPr>
        <w:pStyle w:val="Footnote"/>
        <w:rPr/>
      </w:pPr>
      <w:r>
        <w:rPr>
          <w:rStyle w:val="FootnoteCharacters"/>
        </w:rPr>
        <w:footnoteRef/>
      </w:r>
      <w:r>
        <w:rPr/>
        <w:t xml:space="preserve"> </w:t>
      </w:r>
      <w:r>
        <w:rPr/>
        <w:t xml:space="preserve">Hocking, Clint </w:t>
      </w:r>
      <w:r>
        <w:rPr>
          <w:i/>
          <w:iCs/>
        </w:rPr>
        <w:t>Ludonarrative Dissonance In Bioshock</w:t>
      </w:r>
      <w:r>
        <w:rPr/>
        <w:t xml:space="preserve">, 2007 [Online]. Available at: </w:t>
      </w:r>
      <w:hyperlink r:id="rId72">
        <w:r>
          <w:rPr>
            <w:rStyle w:val="InternetLink"/>
          </w:rPr>
          <w:t>https://clicknothing.typepad.com/click_nothing/2007/10/ludonarrative-d.html</w:t>
        </w:r>
      </w:hyperlink>
      <w:r>
        <w:rPr/>
        <w:t xml:space="preserve"> [Accessed: 8</w:t>
      </w:r>
      <w:r>
        <w:rPr>
          <w:vertAlign w:val="superscript"/>
        </w:rPr>
        <w:t>th</w:t>
      </w:r>
      <w:r>
        <w:rPr/>
        <w:t xml:space="preserve"> August 2018].</w:t>
      </w:r>
    </w:p>
  </w:footnote>
  <w:footnote w:id="576">
    <w:p>
      <w:pPr>
        <w:pStyle w:val="Footnote"/>
        <w:rPr/>
      </w:pPr>
      <w:r>
        <w:rPr>
          <w:rStyle w:val="FootnoteCharacters"/>
        </w:rPr>
        <w:footnoteRef/>
      </w:r>
      <w:r>
        <w:rPr/>
        <w:t xml:space="preserve"> </w:t>
      </w:r>
      <w:r>
        <w:rPr/>
        <w:t>Margolin, Uri, 1987, p. 110.</w:t>
      </w:r>
    </w:p>
  </w:footnote>
  <w:footnote w:id="577">
    <w:p>
      <w:pPr>
        <w:pStyle w:val="Footnote"/>
        <w:rPr/>
      </w:pPr>
      <w:r>
        <w:rPr>
          <w:rStyle w:val="FootnoteCharacters"/>
        </w:rPr>
        <w:footnoteRef/>
      </w:r>
      <w:r>
        <w:rPr/>
        <w:t xml:space="preserve"> </w:t>
      </w:r>
      <w:r>
        <w:rPr/>
        <w:t>Seraphine, Frederic 2016.</w:t>
      </w:r>
    </w:p>
  </w:footnote>
  <w:footnote w:id="578">
    <w:p>
      <w:pPr>
        <w:pStyle w:val="Footnote"/>
        <w:rPr/>
      </w:pPr>
      <w:r>
        <w:rPr>
          <w:rStyle w:val="FootnoteCharacters"/>
        </w:rPr>
        <w:footnoteRef/>
      </w:r>
      <w:r>
        <w:rPr/>
        <w:t xml:space="preserve"> </w:t>
      </w:r>
      <w:r>
        <w:rPr/>
        <w:t xml:space="preserve">Lindsay, Grace 'Critical Games: Critical Design in Independent Games'. </w:t>
      </w:r>
      <w:r>
        <w:rPr>
          <w:i/>
          <w:iCs/>
        </w:rPr>
        <w:t xml:space="preserve">Proceedings of DiGRA </w:t>
      </w:r>
      <w:r>
        <w:rPr/>
        <w:t xml:space="preserve">2014, 2014 [Online]. Available at: </w:t>
      </w:r>
      <w:hyperlink r:id="rId73">
        <w:r>
          <w:rPr>
            <w:rStyle w:val="InternetLink"/>
          </w:rPr>
          <w:t>https://www.researchgate.net/publication/267153275_Critical_Games_Critical_Design_in_Independent_Games</w:t>
        </w:r>
      </w:hyperlink>
      <w:r>
        <w:rPr/>
        <w:t xml:space="preserve"> [Accessed 8</w:t>
      </w:r>
      <w:r>
        <w:rPr>
          <w:vertAlign w:val="superscript"/>
        </w:rPr>
        <w:t>th</w:t>
      </w:r>
      <w:r>
        <w:rPr/>
        <w:t xml:space="preserve"> August 2018], p. 5.</w:t>
      </w:r>
    </w:p>
  </w:footnote>
  <w:footnote w:id="579">
    <w:p>
      <w:pPr>
        <w:pStyle w:val="Footnote"/>
        <w:rPr/>
      </w:pPr>
      <w:r>
        <w:rPr>
          <w:rStyle w:val="FootnoteCharacters"/>
        </w:rPr>
        <w:footnoteRef/>
      </w:r>
      <w:r>
        <w:rPr/>
        <w:t xml:space="preserve"> </w:t>
      </w:r>
      <w:r>
        <w:rPr/>
        <w:t xml:space="preserve">Harpold, Terry 'Screw The Grue: Mediality, Metalepsis, Recapture'. </w:t>
      </w:r>
      <w:r>
        <w:rPr>
          <w:i/>
          <w:iCs/>
        </w:rPr>
        <w:t xml:space="preserve">Game Studies </w:t>
      </w:r>
      <w:r>
        <w:rPr/>
        <w:t xml:space="preserve">7 (1), 2007 [Online]. Available at: </w:t>
      </w:r>
      <w:hyperlink r:id="rId74">
        <w:r>
          <w:rPr>
            <w:rStyle w:val="InternetLink"/>
          </w:rPr>
          <w:t>http://gamestudies.org/0701/articles/harpold</w:t>
        </w:r>
      </w:hyperlink>
      <w:r>
        <w:rPr/>
        <w:t xml:space="preserve"> [Accessed 8</w:t>
      </w:r>
      <w:r>
        <w:rPr>
          <w:vertAlign w:val="superscript"/>
        </w:rPr>
        <w:t>th</w:t>
      </w:r>
      <w:r>
        <w:rPr/>
        <w:t xml:space="preserve"> August 2018].</w:t>
      </w:r>
    </w:p>
  </w:footnote>
  <w:footnote w:id="580">
    <w:p>
      <w:pPr>
        <w:pStyle w:val="Footnote"/>
        <w:rPr/>
      </w:pPr>
      <w:r>
        <w:rPr>
          <w:rStyle w:val="FootnoteCharacters"/>
        </w:rPr>
        <w:footnoteRef/>
      </w:r>
      <w:r>
        <w:rPr/>
        <w:t xml:space="preserve"> </w:t>
      </w:r>
      <w:r>
        <w:rPr/>
        <w:t xml:space="preserve">Kroos, Christian 'The Art in the Machine'. </w:t>
      </w:r>
      <w:r>
        <w:rPr>
          <w:i/>
          <w:iCs/>
        </w:rPr>
        <w:t xml:space="preserve">In: </w:t>
      </w:r>
      <w:r>
        <w:rPr/>
        <w:t xml:space="preserve">Herath, Damien </w:t>
      </w:r>
      <w:r>
        <w:rPr>
          <w:i/>
          <w:iCs/>
        </w:rPr>
        <w:t xml:space="preserve">et al., </w:t>
      </w:r>
      <w:r>
        <w:rPr/>
        <w:t>2016</w:t>
      </w:r>
      <w:r>
        <w:rPr>
          <w:i/>
          <w:iCs/>
        </w:rPr>
        <w:t xml:space="preserve"> </w:t>
      </w:r>
      <w:r>
        <w:rPr/>
        <w:t>pp. 19 – 25,</w:t>
      </w:r>
      <w:r>
        <w:rPr>
          <w:i/>
          <w:iCs/>
        </w:rPr>
        <w:t xml:space="preserve"> </w:t>
      </w:r>
      <w:r>
        <w:rPr/>
        <w:t xml:space="preserve"> p. 25.</w:t>
      </w:r>
    </w:p>
  </w:footnote>
  <w:footnote w:id="581">
    <w:p>
      <w:pPr>
        <w:pStyle w:val="Footnote"/>
        <w:rPr/>
      </w:pPr>
      <w:r>
        <w:rPr>
          <w:rStyle w:val="FootnoteCharacters"/>
        </w:rPr>
        <w:footnoteRef/>
      </w:r>
      <w:r>
        <w:rPr/>
        <w:t xml:space="preserve"> </w:t>
      </w:r>
      <w:r>
        <w:rPr/>
        <w:t xml:space="preserve">Andrews, Jimmy and Schmidt, Loren </w:t>
      </w:r>
      <w:r>
        <w:rPr>
          <w:i/>
          <w:iCs/>
        </w:rPr>
        <w:t>Realistic Kissing Simulator</w:t>
      </w:r>
      <w:r>
        <w:rPr/>
        <w:t xml:space="preserve"> [Online]. Available at: </w:t>
      </w:r>
      <w:hyperlink r:id="rId75">
        <w:r>
          <w:rPr>
            <w:rStyle w:val="InternetLink"/>
          </w:rPr>
          <w:t>http://jimmylands.com/experiments/kissing/</w:t>
        </w:r>
      </w:hyperlink>
      <w:r>
        <w:rPr/>
        <w:t xml:space="preserve"> [Accessed 8</w:t>
      </w:r>
      <w:r>
        <w:rPr>
          <w:vertAlign w:val="superscript"/>
        </w:rPr>
        <w:t>th</w:t>
      </w:r>
      <w:r>
        <w:rPr/>
        <w:t xml:space="preserve"> August 2018].</w:t>
      </w:r>
    </w:p>
  </w:footnote>
  <w:footnote w:id="582">
    <w:p>
      <w:pPr>
        <w:pStyle w:val="Footnote"/>
        <w:rPr/>
      </w:pPr>
      <w:r>
        <w:rPr>
          <w:rStyle w:val="FootnoteCharacters"/>
        </w:rPr>
        <w:footnoteRef/>
      </w:r>
      <w:r>
        <w:rPr/>
        <w:t xml:space="preserve"> </w:t>
      </w:r>
      <w:r>
        <w:rPr/>
        <w:t xml:space="preserve">Schrank, Brian </w:t>
      </w:r>
      <w:r>
        <w:rPr>
          <w:i/>
          <w:iCs/>
        </w:rPr>
        <w:t xml:space="preserve">Avant-Garde Videogames: Playing with Technoculture. </w:t>
      </w:r>
      <w:r>
        <w:rPr/>
        <w:t>Massachusetts: The MIT Press, 2014.</w:t>
      </w:r>
    </w:p>
  </w:footnote>
  <w:footnote w:id="583">
    <w:p>
      <w:pPr>
        <w:pStyle w:val="Footnote"/>
        <w:rPr/>
      </w:pPr>
      <w:r>
        <w:rPr>
          <w:rStyle w:val="FootnoteCharacters"/>
        </w:rPr>
        <w:footnoteRef/>
      </w:r>
      <w:r>
        <w:rPr/>
        <w:t xml:space="preserve"> </w:t>
      </w:r>
      <w:r>
        <w:rPr/>
        <w:t>Galloway, Alexander, 2006, p.125.</w:t>
      </w:r>
    </w:p>
  </w:footnote>
  <w:footnote w:id="584">
    <w:p>
      <w:pPr>
        <w:pStyle w:val="Footnote"/>
        <w:rPr/>
      </w:pPr>
      <w:r>
        <w:rPr>
          <w:rStyle w:val="FootnoteCharacters"/>
        </w:rPr>
        <w:footnoteRef/>
      </w:r>
      <w:r>
        <w:rPr/>
        <w:t xml:space="preserve">  </w:t>
      </w:r>
      <w:r>
        <w:rPr/>
        <w:t xml:space="preserve">McMaster, Michael </w:t>
      </w:r>
      <w:r>
        <w:rPr>
          <w:i/>
          <w:iCs/>
        </w:rPr>
        <w:t>Against Introspection: A speculative manifesto</w:t>
      </w:r>
      <w:r>
        <w:rPr/>
        <w:t xml:space="preserve">, 2017 [Online]. Available at: </w:t>
      </w:r>
      <w:hyperlink r:id="rId76">
        <w:r>
          <w:rPr>
            <w:rStyle w:val="InternetLink"/>
          </w:rPr>
          <w:t>http://michaeljmcmaster.com/writing/Against%20Introspection%20-%20Michael%20McMaster.pdf</w:t>
        </w:r>
      </w:hyperlink>
      <w:r>
        <w:rPr/>
        <w:t xml:space="preserve"> [Accessed 8</w:t>
      </w:r>
      <w:r>
        <w:rPr>
          <w:vertAlign w:val="superscript"/>
        </w:rPr>
        <w:t>th</w:t>
      </w:r>
      <w:r>
        <w:rPr/>
        <w:t xml:space="preserve"> August 2018].</w:t>
      </w:r>
    </w:p>
  </w:footnote>
  <w:footnote w:id="585">
    <w:p>
      <w:pPr>
        <w:pStyle w:val="Footnote"/>
        <w:rPr/>
      </w:pPr>
      <w:r>
        <w:rPr>
          <w:rStyle w:val="FootnoteCharacters"/>
        </w:rPr>
        <w:footnoteRef/>
      </w:r>
      <w:r>
        <w:rPr/>
        <w:t xml:space="preserve"> </w:t>
      </w:r>
      <w:r>
        <w:rPr/>
        <w:t>Bogost, Ian, 2017.</w:t>
      </w:r>
    </w:p>
  </w:footnote>
  <w:footnote w:id="586">
    <w:p>
      <w:pPr>
        <w:pStyle w:val="Footnote"/>
        <w:rPr/>
      </w:pPr>
      <w:r>
        <w:rPr>
          <w:rStyle w:val="FootnoteCharacters"/>
        </w:rPr>
        <w:footnoteRef/>
      </w:r>
      <w:r>
        <w:rPr/>
        <w:t xml:space="preserve"> </w:t>
      </w:r>
      <w:r>
        <w:rPr/>
        <w:t xml:space="preserve">Holloway-Attaway, Lissa 'Artgames: Playing with Material Boundaries and Staking Claims' [Online]. Available at: </w:t>
      </w:r>
      <w:hyperlink r:id="rId77">
        <w:r>
          <w:rPr>
            <w:rStyle w:val="InternetLink"/>
          </w:rPr>
          <w:t>https://www.diva-port</w:t>
        </w:r>
      </w:hyperlink>
      <w:hyperlink r:id="rId78">
        <w:r>
          <w:rPr>
            <w:rStyle w:val="InternetLink"/>
          </w:rPr>
          <w:t>al.o</w:t>
        </w:r>
      </w:hyperlink>
      <w:hyperlink r:id="rId79">
        <w:r>
          <w:rPr>
            <w:rStyle w:val="InternetLink"/>
          </w:rPr>
          <w:t>rg/smash/get/diva2:1068196/FULLTEXT01.pdf</w:t>
        </w:r>
      </w:hyperlink>
      <w:r>
        <w:rPr/>
        <w:t xml:space="preserve"> [Accessed: 20</w:t>
      </w:r>
      <w:r>
        <w:rPr>
          <w:vertAlign w:val="superscript"/>
        </w:rPr>
        <w:t>th</w:t>
      </w:r>
      <w:r>
        <w:rPr/>
        <w:t xml:space="preserve"> September 2020].</w:t>
      </w:r>
    </w:p>
  </w:footnote>
  <w:footnote w:id="587">
    <w:p>
      <w:pPr>
        <w:pStyle w:val="Footnote"/>
        <w:rPr/>
      </w:pPr>
      <w:r>
        <w:rPr>
          <w:rStyle w:val="FootnoteCharacters"/>
        </w:rPr>
        <w:footnoteRef/>
      </w:r>
      <w:r>
        <w:rPr/>
        <w:t xml:space="preserve"> </w:t>
      </w:r>
      <w:r>
        <w:rPr/>
        <w:t>Sanders, April, 2013.</w:t>
      </w:r>
    </w:p>
  </w:footnote>
  <w:footnote w:id="588">
    <w:p>
      <w:pPr>
        <w:pStyle w:val="Footnote"/>
        <w:rPr/>
      </w:pPr>
      <w:r>
        <w:rPr>
          <w:rStyle w:val="FootnoteCharacters"/>
        </w:rPr>
        <w:footnoteRef/>
      </w:r>
      <w:r>
        <w:rPr/>
        <w:t xml:space="preserve"> </w:t>
      </w:r>
      <w:r>
        <w:rPr/>
        <w:t>Sanders, April, 2017.</w:t>
      </w:r>
    </w:p>
  </w:footnote>
  <w:footnote w:id="589">
    <w:p>
      <w:pPr>
        <w:pStyle w:val="Footnote"/>
        <w:rPr/>
      </w:pPr>
      <w:r>
        <w:rPr>
          <w:rStyle w:val="FootnoteCharacters"/>
        </w:rPr>
        <w:footnoteRef/>
      </w:r>
      <w:r>
        <w:rPr/>
        <w:t xml:space="preserve"> </w:t>
      </w:r>
      <w:r>
        <w:rPr/>
        <w:t xml:space="preserve">Martin, Gareth Damian </w:t>
      </w:r>
      <w:r>
        <w:rPr>
          <w:i/>
          <w:iCs/>
        </w:rPr>
        <w:t xml:space="preserve">No Man's Sky Is A Theater of </w:t>
      </w:r>
      <w:r>
        <w:rPr/>
        <w:t xml:space="preserve">Processes, 2016 [Online]. Available at: </w:t>
      </w:r>
      <w:hyperlink r:id="rId80">
        <w:r>
          <w:rPr>
            <w:rStyle w:val="InternetLink"/>
          </w:rPr>
          <w:t>https://killscreen.com/articles/no-mans-sky-theater-processes/</w:t>
        </w:r>
      </w:hyperlink>
      <w:r>
        <w:rPr/>
        <w:t xml:space="preserve"> [Accessed 8</w:t>
      </w:r>
      <w:r>
        <w:rPr>
          <w:vertAlign w:val="superscript"/>
        </w:rPr>
        <w:t>th</w:t>
      </w:r>
      <w:r>
        <w:rPr/>
        <w:t xml:space="preserve"> August 2018].</w:t>
      </w:r>
    </w:p>
  </w:footnote>
  <w:footnote w:id="590">
    <w:p>
      <w:pPr>
        <w:pStyle w:val="Footnote"/>
        <w:rPr/>
      </w:pPr>
      <w:r>
        <w:rPr>
          <w:rStyle w:val="FootnoteCharacters"/>
        </w:rPr>
        <w:footnoteRef/>
      </w:r>
      <w:r>
        <w:rPr/>
        <w:t xml:space="preserve"> </w:t>
      </w:r>
      <w:r>
        <w:rPr/>
        <w:t>Salen, Katie and Zimmerman, Eric, 2004, p. 323.</w:t>
      </w:r>
    </w:p>
  </w:footnote>
  <w:footnote w:id="591">
    <w:p>
      <w:pPr>
        <w:pStyle w:val="Footnote"/>
        <w:rPr/>
      </w:pPr>
      <w:r>
        <w:rPr>
          <w:rStyle w:val="FootnoteCharacters"/>
        </w:rPr>
        <w:footnoteRef/>
      </w:r>
      <w:r>
        <w:rPr/>
        <w:t xml:space="preserve"> </w:t>
      </w:r>
      <w:r>
        <w:rPr/>
        <w:t>Aarseth, Espen, 1997, p.29.</w:t>
      </w:r>
    </w:p>
  </w:footnote>
  <w:footnote w:id="592">
    <w:p>
      <w:pPr>
        <w:pStyle w:val="Footnote"/>
        <w:rPr/>
      </w:pPr>
      <w:r>
        <w:rPr>
          <w:rStyle w:val="FootnoteCharacters"/>
        </w:rPr>
        <w:footnoteRef/>
      </w:r>
      <w:r>
        <w:rPr>
          <w:rFonts w:cs="Georgia"/>
          <w:sz w:val="18"/>
          <w:szCs w:val="18"/>
        </w:rPr>
        <w:t xml:space="preserve"> </w:t>
      </w:r>
      <w:r>
        <w:rPr>
          <w:rFonts w:cs="Georgia"/>
          <w:sz w:val="18"/>
          <w:szCs w:val="18"/>
        </w:rPr>
        <w:t>Wei, Huaxin '</w:t>
      </w:r>
      <w:hyperlink r:id="rId81" w:tgtFrame="_blank">
        <w:r>
          <w:rPr>
            <w:rStyle w:val="InternetLink"/>
            <w:rFonts w:cs="Georgia"/>
            <w:sz w:val="18"/>
            <w:szCs w:val="18"/>
            <w:highlight w:val="white"/>
          </w:rPr>
          <w:t>Embedded narrative in game desi</w:t>
        </w:r>
      </w:hyperlink>
      <w:hyperlink r:id="rId82" w:tgtFrame="_blank">
        <w:r>
          <w:rPr>
            <w:rStyle w:val="InternetLink"/>
            <w:rFonts w:cs="Georgia"/>
            <w:sz w:val="18"/>
            <w:szCs w:val="18"/>
            <w:highlight w:val="white"/>
          </w:rPr>
          <w:t>gn</w:t>
        </w:r>
      </w:hyperlink>
      <w:r>
        <w:rPr>
          <w:rFonts w:cs="Georgia"/>
          <w:sz w:val="18"/>
          <w:szCs w:val="18"/>
        </w:rPr>
        <w:t xml:space="preserve">'. </w:t>
      </w:r>
      <w:r>
        <w:rPr>
          <w:rStyle w:val="Emphasis"/>
          <w:rFonts w:cs="Georgia"/>
          <w:sz w:val="18"/>
          <w:szCs w:val="18"/>
        </w:rPr>
        <w:t xml:space="preserve">Proceedings of the International Academic Conference on the Future of Game Design and Technology, </w:t>
      </w:r>
      <w:r>
        <w:rPr>
          <w:rFonts w:cs="Georgia"/>
          <w:sz w:val="18"/>
          <w:szCs w:val="18"/>
        </w:rPr>
        <w:t xml:space="preserve">2010, pp. 247-250.  </w:t>
      </w:r>
    </w:p>
  </w:footnote>
  <w:footnote w:id="593">
    <w:p>
      <w:pPr>
        <w:pStyle w:val="Footnote"/>
        <w:rPr/>
      </w:pPr>
      <w:r>
        <w:rPr>
          <w:rStyle w:val="FootnoteCharacters"/>
        </w:rPr>
        <w:footnoteRef/>
      </w:r>
      <w:r>
        <w:rPr/>
        <w:t xml:space="preserve"> </w:t>
      </w:r>
      <w:r>
        <w:rPr/>
        <w:t xml:space="preserve">Pratt, Charles </w:t>
      </w:r>
      <w:r>
        <w:rPr>
          <w:i/>
          <w:iCs/>
        </w:rPr>
        <w:t xml:space="preserve">In: </w:t>
      </w:r>
      <w:r>
        <w:rPr/>
        <w:t xml:space="preserve">Klepek, Patrick 'Videogames Don't Have A Choice But To Tell Stories', 2017 [Online]. Available at: </w:t>
      </w:r>
      <w:hyperlink r:id="rId83">
        <w:r>
          <w:rPr>
            <w:rStyle w:val="InternetLink"/>
          </w:rPr>
          <w:t>https://waypoint.vice.com/en_us/article/8qpdmv/video-games-dont-have-a-choice-but-to-tell-stories</w:t>
        </w:r>
      </w:hyperlink>
      <w:r>
        <w:rPr/>
        <w:t xml:space="preserve"> [Accessed 8</w:t>
      </w:r>
      <w:r>
        <w:rPr>
          <w:vertAlign w:val="superscript"/>
        </w:rPr>
        <w:t>th</w:t>
      </w:r>
      <w:r>
        <w:rPr/>
        <w:t xml:space="preserve"> August 2018].</w:t>
      </w:r>
    </w:p>
  </w:footnote>
  <w:footnote w:id="594">
    <w:p>
      <w:pPr>
        <w:pStyle w:val="Footnote"/>
        <w:rPr/>
      </w:pPr>
      <w:r>
        <w:rPr>
          <w:rStyle w:val="FootnoteCharacters"/>
        </w:rPr>
        <w:footnoteRef/>
      </w:r>
      <w:r>
        <w:rPr/>
        <w:t xml:space="preserve"> </w:t>
      </w:r>
      <w:r>
        <w:rPr/>
        <w:t>Galloway, Alexander, 2014.</w:t>
      </w:r>
    </w:p>
  </w:footnote>
  <w:footnote w:id="595">
    <w:p>
      <w:pPr>
        <w:pStyle w:val="Footnote"/>
        <w:rPr/>
      </w:pPr>
      <w:r>
        <w:rPr>
          <w:rStyle w:val="FootnoteCharacters"/>
        </w:rPr>
        <w:footnoteRef/>
      </w:r>
      <w:r>
        <w:rPr/>
        <w:t xml:space="preserve"> </w:t>
      </w:r>
      <w:r>
        <w:rPr/>
        <w:t xml:space="preserve">Mateas, Michael  'Expressive AI: Games and Artificial Intelligence'. </w:t>
      </w:r>
      <w:r>
        <w:rPr>
          <w:i/>
          <w:iCs/>
        </w:rPr>
        <w:t>Proceedings of Level Up: Digital Games Research Conference.</w:t>
      </w:r>
      <w:r>
        <w:rPr/>
        <w:t xml:space="preserve"> DGRC: Utrecht, 2003.</w:t>
      </w:r>
    </w:p>
  </w:footnote>
  <w:footnote w:id="596">
    <w:p>
      <w:pPr>
        <w:pStyle w:val="Footnote"/>
        <w:rPr/>
      </w:pPr>
      <w:r>
        <w:rPr>
          <w:rStyle w:val="FootnoteCharacters"/>
        </w:rPr>
        <w:footnoteRef/>
      </w:r>
      <w:r>
        <w:rPr/>
        <w:t xml:space="preserve"> </w:t>
      </w:r>
      <w:r>
        <w:rPr/>
        <w:t>Salen, Katie and Zimmerman, Eric, 2004, p. 323.</w:t>
      </w:r>
    </w:p>
  </w:footnote>
  <w:footnote w:id="597">
    <w:p>
      <w:pPr>
        <w:pStyle w:val="Footnote"/>
        <w:rPr/>
      </w:pPr>
      <w:r>
        <w:rPr>
          <w:rStyle w:val="FootnoteCharacters"/>
        </w:rPr>
        <w:footnoteRef/>
      </w:r>
      <w:r>
        <w:rPr/>
        <w:t xml:space="preserve"> </w:t>
      </w:r>
      <w:r>
        <w:rPr/>
        <w:t>Laurel, Brenda, 1993, p. 35.</w:t>
      </w:r>
    </w:p>
  </w:footnote>
  <w:footnote w:id="598">
    <w:p>
      <w:pPr>
        <w:pStyle w:val="Footnote"/>
        <w:rPr/>
      </w:pPr>
      <w:r>
        <w:rPr>
          <w:rStyle w:val="FootnoteCharacters"/>
        </w:rPr>
        <w:footnoteRef/>
      </w:r>
      <w:r>
        <w:rPr/>
        <w:t xml:space="preserve"> </w:t>
      </w:r>
      <w:r>
        <w:rPr/>
        <w:t>Mateas, Michael, 20021, p. 148.</w:t>
      </w:r>
    </w:p>
  </w:footnote>
  <w:footnote w:id="599">
    <w:p>
      <w:pPr>
        <w:pStyle w:val="Footnote"/>
        <w:rPr/>
      </w:pPr>
      <w:r>
        <w:rPr>
          <w:rStyle w:val="FootnoteCharacters"/>
        </w:rPr>
        <w:footnoteRef/>
      </w:r>
      <w:r>
        <w:rPr/>
        <w:t xml:space="preserve"> </w:t>
      </w:r>
      <w:r>
        <w:rPr/>
        <w:t>Madigan, James, 2016.</w:t>
      </w:r>
    </w:p>
  </w:footnote>
  <w:footnote w:id="600">
    <w:p>
      <w:pPr>
        <w:pStyle w:val="Footnote"/>
        <w:rPr/>
      </w:pPr>
      <w:r>
        <w:rPr>
          <w:rStyle w:val="FootnoteCharacters"/>
        </w:rPr>
        <w:footnoteRef/>
      </w:r>
      <w:r>
        <w:rPr/>
        <w:t xml:space="preserve"> </w:t>
      </w:r>
      <w:r>
        <w:rPr/>
        <w:t xml:space="preserve">Hodent, Celia 'The Gamer's Brain: The UX of Engagement and Immersion (or Retention)', 2017 [Online]. Available at: </w:t>
      </w:r>
      <w:hyperlink r:id="rId84">
        <w:r>
          <w:rPr>
            <w:rStyle w:val="InternetLink"/>
          </w:rPr>
          <w:t>https://www.gdcvault.com/play/1024482/The-Gamer-s-Brain-Part</w:t>
        </w:r>
      </w:hyperlink>
      <w:r>
        <w:rPr/>
        <w:t xml:space="preserve"> [Accessed 8</w:t>
      </w:r>
      <w:r>
        <w:rPr>
          <w:vertAlign w:val="superscript"/>
        </w:rPr>
        <w:t>th</w:t>
      </w:r>
      <w:r>
        <w:rPr/>
        <w:t xml:space="preserve"> August 2018].</w:t>
      </w:r>
    </w:p>
  </w:footnote>
  <w:footnote w:id="601">
    <w:p>
      <w:pPr>
        <w:pStyle w:val="Footnote"/>
        <w:rPr/>
      </w:pPr>
      <w:r>
        <w:rPr>
          <w:rStyle w:val="FootnoteCharacters"/>
        </w:rPr>
        <w:footnoteRef/>
      </w:r>
      <w:r>
        <w:rPr/>
        <w:t xml:space="preserve"> </w:t>
      </w:r>
      <w:r>
        <w:rPr/>
        <w:t xml:space="preserve">Pinchbeck, Daniel 'Trigens Can't Swim: Intelligence and Intentionality in First Person Game Worlds' </w:t>
      </w:r>
      <w:r>
        <w:rPr>
          <w:i/>
          <w:iCs/>
        </w:rPr>
        <w:t xml:space="preserve">In: Conference Proceedings of the Philosophy Of Computer Games 2008. </w:t>
      </w:r>
      <w:r>
        <w:rPr/>
        <w:t>Potsdam: Potsdam University Press, 2008.</w:t>
      </w:r>
    </w:p>
  </w:footnote>
  <w:footnote w:id="602">
    <w:p>
      <w:pPr>
        <w:pStyle w:val="Footnote"/>
        <w:rPr/>
      </w:pPr>
      <w:r>
        <w:rPr>
          <w:rStyle w:val="FootnoteCharacters"/>
        </w:rPr>
        <w:footnoteRef/>
      </w:r>
      <w:r>
        <w:rPr/>
        <w:t xml:space="preserve"> </w:t>
      </w:r>
      <w:r>
        <w:rPr/>
        <w:t xml:space="preserve">Klevjer, Rune 'Cut Scenes'. </w:t>
      </w:r>
      <w:r>
        <w:rPr>
          <w:i/>
          <w:iCs/>
        </w:rPr>
        <w:t xml:space="preserve">In: </w:t>
      </w:r>
      <w:r>
        <w:rPr/>
        <w:t xml:space="preserve">Ryan, Marie-Laure </w:t>
      </w:r>
      <w:r>
        <w:rPr>
          <w:i/>
          <w:iCs/>
        </w:rPr>
        <w:t xml:space="preserve">et al. </w:t>
      </w:r>
      <w:r>
        <w:rPr/>
        <w:t>(</w:t>
      </w:r>
      <w:r>
        <w:rPr>
          <w:i/>
          <w:iCs/>
        </w:rPr>
        <w:t>eds.</w:t>
      </w:r>
      <w:r>
        <w:rPr/>
        <w:t>),</w:t>
      </w:r>
      <w:r>
        <w:rPr>
          <w:i/>
          <w:iCs/>
        </w:rPr>
        <w:t xml:space="preserve"> </w:t>
      </w:r>
      <w:r>
        <w:rPr/>
        <w:t>2014, p. 106.</w:t>
      </w:r>
    </w:p>
  </w:footnote>
  <w:footnote w:id="603">
    <w:p>
      <w:pPr>
        <w:pStyle w:val="Footnote"/>
        <w:rPr/>
      </w:pPr>
      <w:r>
        <w:rPr>
          <w:rStyle w:val="FootnoteCharacters"/>
        </w:rPr>
        <w:footnoteRef/>
      </w:r>
      <w:r>
        <w:rPr/>
        <w:t xml:space="preserve"> </w:t>
      </w:r>
      <w:r>
        <w:rPr/>
        <w:t>Bithell, Mike, 2012.</w:t>
      </w:r>
    </w:p>
  </w:footnote>
  <w:footnote w:id="604">
    <w:p>
      <w:pPr>
        <w:pStyle w:val="Footnote"/>
        <w:rPr/>
      </w:pPr>
      <w:r>
        <w:rPr>
          <w:rStyle w:val="FootnoteCharacters"/>
        </w:rPr>
        <w:footnoteRef/>
      </w:r>
      <w:r>
        <w:rPr/>
        <w:t xml:space="preserve"> </w:t>
      </w:r>
      <w:r>
        <w:rPr/>
        <w:t>Calleja, Gordon, 2011, p.119.</w:t>
      </w:r>
    </w:p>
  </w:footnote>
  <w:footnote w:id="605">
    <w:p>
      <w:pPr>
        <w:pStyle w:val="Footnote"/>
        <w:rPr/>
      </w:pPr>
      <w:r>
        <w:rPr>
          <w:rStyle w:val="FootnoteCharacters"/>
        </w:rPr>
        <w:footnoteRef/>
      </w:r>
      <w:r>
        <w:rPr/>
        <w:t xml:space="preserve"> </w:t>
      </w:r>
      <w:r>
        <w:rPr/>
        <w:t>Jenkins, Henry, 2006.</w:t>
      </w:r>
    </w:p>
  </w:footnote>
  <w:footnote w:id="606">
    <w:p>
      <w:pPr>
        <w:pStyle w:val="Footnote"/>
        <w:rPr/>
      </w:pPr>
      <w:r>
        <w:rPr>
          <w:rStyle w:val="FootnoteCharacters"/>
        </w:rPr>
        <w:footnoteRef/>
      </w:r>
      <w:r>
        <w:rPr/>
        <w:t xml:space="preserve"> </w:t>
      </w:r>
      <w:r>
        <w:rPr/>
        <w:t xml:space="preserve">Machidon, Octavian </w:t>
      </w:r>
      <w:r>
        <w:rPr>
          <w:i/>
          <w:iCs/>
        </w:rPr>
        <w:t>et al.</w:t>
      </w:r>
      <w:r>
        <w:rPr/>
        <w:t>, 2016, p. 249.</w:t>
      </w:r>
    </w:p>
  </w:footnote>
  <w:footnote w:id="607">
    <w:p>
      <w:pPr>
        <w:pStyle w:val="Footnote"/>
        <w:rPr/>
      </w:pPr>
      <w:r>
        <w:rPr>
          <w:rStyle w:val="FootnoteCharacters"/>
        </w:rPr>
        <w:footnoteRef/>
      </w:r>
      <w:r>
        <w:rPr/>
        <w:t xml:space="preserve"> </w:t>
      </w:r>
      <w:r>
        <w:rPr/>
        <w:t xml:space="preserve">Reidl, Mark 'Interactive Narrative: A Novel Application of Artificial Intelligence for Computer Games'. </w:t>
      </w:r>
      <w:r>
        <w:rPr>
          <w:i/>
          <w:iCs/>
        </w:rPr>
        <w:t>Proceedings of the Twenty-Sixth AAAI Conference on Artificial Intelligence</w:t>
      </w:r>
      <w:r>
        <w:rPr/>
        <w:t>: AAAI, 2012, pp. 2160 – 2166 , p. 2160.</w:t>
      </w:r>
    </w:p>
  </w:footnote>
  <w:footnote w:id="608">
    <w:p>
      <w:pPr>
        <w:pStyle w:val="Footnote"/>
        <w:rPr/>
      </w:pPr>
      <w:r>
        <w:rPr>
          <w:rStyle w:val="FootnoteCharacters"/>
        </w:rPr>
        <w:footnoteRef/>
      </w:r>
      <w:r>
        <w:rPr/>
        <w:t xml:space="preserve"> </w:t>
      </w:r>
      <w:r>
        <w:rPr/>
        <w:t>Riedl, Mark, 2012.</w:t>
      </w:r>
    </w:p>
  </w:footnote>
  <w:footnote w:id="609">
    <w:p>
      <w:pPr>
        <w:pStyle w:val="Footnote"/>
        <w:rPr/>
      </w:pPr>
      <w:r>
        <w:rPr>
          <w:rStyle w:val="FootnoteCharacters"/>
        </w:rPr>
        <w:footnoteRef/>
      </w:r>
      <w:r>
        <w:rPr/>
        <w:t xml:space="preserve"> </w:t>
      </w:r>
      <w:r>
        <w:rPr/>
        <w:t xml:space="preserve">Glynn, Ruairi 'Edward Ihnatowicz – The Senster', 2008 [Online]. Available at: </w:t>
      </w:r>
      <w:hyperlink r:id="rId85">
        <w:r>
          <w:rPr>
            <w:rStyle w:val="InternetLink"/>
          </w:rPr>
          <w:t>http://www.interactivearchitecture.org/edward-ihnatowicz-the-senster.html</w:t>
        </w:r>
      </w:hyperlink>
      <w:r>
        <w:rPr/>
        <w:t xml:space="preserve"> [Accessed 8</w:t>
      </w:r>
      <w:r>
        <w:rPr>
          <w:vertAlign w:val="superscript"/>
        </w:rPr>
        <w:t>th</w:t>
      </w:r>
      <w:r>
        <w:rPr/>
        <w:t xml:space="preserve"> August 2018].</w:t>
      </w:r>
    </w:p>
  </w:footnote>
  <w:footnote w:id="610">
    <w:p>
      <w:pPr>
        <w:pStyle w:val="Footnote"/>
        <w:rPr/>
      </w:pPr>
      <w:r>
        <w:rPr>
          <w:rStyle w:val="FootnoteCharacters"/>
        </w:rPr>
        <w:footnoteRef/>
      </w:r>
      <w:r>
        <w:rPr/>
        <w:t xml:space="preserve"> </w:t>
      </w:r>
      <w:r>
        <w:rPr/>
        <w:t xml:space="preserve">Penny, Simon </w:t>
      </w:r>
      <w:r>
        <w:rPr>
          <w:i/>
          <w:iCs/>
        </w:rPr>
        <w:t>Petit Mal</w:t>
      </w:r>
      <w:r>
        <w:rPr/>
        <w:t xml:space="preserve">, 2006 [Online]. Available at: </w:t>
      </w:r>
      <w:hyperlink r:id="rId86">
        <w:r>
          <w:rPr>
            <w:rStyle w:val="InternetLink"/>
          </w:rPr>
          <w:t>http://simonpenny.net/works/petitmal.html</w:t>
        </w:r>
      </w:hyperlink>
      <w:r>
        <w:rPr/>
        <w:t xml:space="preserve"> [Accessed 8</w:t>
      </w:r>
      <w:r>
        <w:rPr>
          <w:vertAlign w:val="superscript"/>
        </w:rPr>
        <w:t>th</w:t>
      </w:r>
      <w:r>
        <w:rPr/>
        <w:t xml:space="preserve"> August 2018].</w:t>
      </w:r>
    </w:p>
  </w:footnote>
  <w:footnote w:id="611">
    <w:p>
      <w:pPr>
        <w:pStyle w:val="Footnote"/>
        <w:rPr/>
      </w:pPr>
      <w:r>
        <w:rPr>
          <w:rStyle w:val="FootnoteCharacters"/>
        </w:rPr>
        <w:footnoteRef/>
      </w:r>
      <w:r>
        <w:rPr/>
        <w:t xml:space="preserve"> </w:t>
      </w:r>
      <w:r>
        <w:rPr/>
        <w:t>Kabo Ashwell, Sam, 2014.</w:t>
      </w:r>
    </w:p>
  </w:footnote>
  <w:footnote w:id="612">
    <w:p>
      <w:pPr>
        <w:pStyle w:val="Footnote"/>
        <w:rPr/>
      </w:pPr>
      <w:r>
        <w:rPr>
          <w:rStyle w:val="FootnoteCharacters"/>
        </w:rPr>
        <w:footnoteRef/>
      </w:r>
      <w:r>
        <w:rPr/>
        <w:t xml:space="preserve"> </w:t>
      </w:r>
      <w:r>
        <w:rPr/>
        <w:t>Galloway, Alexander, 2004, p.2.</w:t>
      </w:r>
    </w:p>
  </w:footnote>
  <w:footnote w:id="613">
    <w:p>
      <w:pPr>
        <w:pStyle w:val="Footnote"/>
        <w:rPr/>
      </w:pPr>
      <w:r>
        <w:rPr>
          <w:rStyle w:val="FootnoteCharacters"/>
        </w:rPr>
        <w:footnoteRef/>
      </w:r>
      <w:r>
        <w:rPr/>
        <w:t xml:space="preserve"> </w:t>
      </w:r>
      <w:r>
        <w:rPr/>
        <w:t>Anthropy, Anna and Clark, Naomi, 2011, p. 177.</w:t>
      </w:r>
    </w:p>
  </w:footnote>
  <w:footnote w:id="614">
    <w:p>
      <w:pPr>
        <w:pStyle w:val="Footnote"/>
        <w:rPr/>
      </w:pPr>
      <w:r>
        <w:rPr>
          <w:rStyle w:val="FootnoteCharacters"/>
        </w:rPr>
        <w:footnoteRef/>
      </w:r>
      <w:r>
        <w:rPr>
          <w:sz w:val="18"/>
          <w:szCs w:val="18"/>
        </w:rPr>
        <w:t xml:space="preserve"> </w:t>
      </w:r>
      <w:r>
        <w:rPr>
          <w:sz w:val="18"/>
          <w:szCs w:val="18"/>
        </w:rPr>
        <w:t xml:space="preserve">Fendt, Matthew William </w:t>
      </w:r>
      <w:r>
        <w:rPr>
          <w:i/>
          <w:iCs/>
          <w:sz w:val="18"/>
          <w:szCs w:val="18"/>
        </w:rPr>
        <w:t>et al.</w:t>
      </w:r>
      <w:r>
        <w:rPr>
          <w:sz w:val="18"/>
          <w:szCs w:val="18"/>
        </w:rPr>
        <w:t xml:space="preserve"> 'Achieving The Illusion Of Agency'. </w:t>
      </w:r>
      <w:r>
        <w:rPr>
          <w:i/>
          <w:iCs/>
          <w:sz w:val="18"/>
          <w:szCs w:val="18"/>
        </w:rPr>
        <w:t xml:space="preserve">In: </w:t>
      </w:r>
      <w:r>
        <w:rPr>
          <w:sz w:val="18"/>
          <w:szCs w:val="18"/>
        </w:rPr>
        <w:t xml:space="preserve">Oyarzun, David </w:t>
      </w:r>
      <w:r>
        <w:rPr>
          <w:i/>
          <w:iCs/>
          <w:sz w:val="18"/>
          <w:szCs w:val="18"/>
        </w:rPr>
        <w:t xml:space="preserve">et al. </w:t>
      </w:r>
      <w:r>
        <w:rPr>
          <w:sz w:val="18"/>
          <w:szCs w:val="18"/>
        </w:rPr>
        <w:t>(</w:t>
      </w:r>
      <w:r>
        <w:rPr>
          <w:i/>
          <w:iCs/>
          <w:sz w:val="18"/>
          <w:szCs w:val="18"/>
        </w:rPr>
        <w:t>eds.</w:t>
      </w:r>
      <w:r>
        <w:rPr>
          <w:sz w:val="18"/>
          <w:szCs w:val="18"/>
        </w:rPr>
        <w:t xml:space="preserve">) </w:t>
      </w:r>
      <w:r>
        <w:rPr>
          <w:rFonts w:cs="Georgia"/>
          <w:i/>
          <w:iCs/>
          <w:sz w:val="18"/>
          <w:szCs w:val="18"/>
        </w:rPr>
        <w:t xml:space="preserve">Proceedings of the </w:t>
      </w:r>
      <w:r>
        <w:rPr>
          <w:rFonts w:cs="Georgia"/>
          <w:i/>
          <w:iCs/>
          <w:sz w:val="18"/>
          <w:szCs w:val="18"/>
          <w:highlight w:val="white"/>
        </w:rPr>
        <w:t>International Conference on Interactive Digital Storytelling</w:t>
      </w:r>
      <w:r>
        <w:rPr>
          <w:rFonts w:cs="Georgia"/>
          <w:iCs/>
          <w:sz w:val="18"/>
          <w:szCs w:val="18"/>
          <w:highlight w:val="white"/>
        </w:rPr>
        <w:t>. ICIDS: Spain,</w:t>
      </w:r>
      <w:r>
        <w:rPr>
          <w:rFonts w:cs="Georgia"/>
          <w:sz w:val="18"/>
          <w:szCs w:val="18"/>
        </w:rPr>
        <w:t xml:space="preserve"> 2012, pp. 114 – 125.</w:t>
      </w:r>
    </w:p>
  </w:footnote>
  <w:footnote w:id="615">
    <w:p>
      <w:pPr>
        <w:pStyle w:val="Footnote"/>
        <w:rPr/>
      </w:pPr>
      <w:r>
        <w:rPr>
          <w:rStyle w:val="FootnoteCharacters"/>
        </w:rPr>
        <w:footnoteRef/>
      </w:r>
      <w:r>
        <w:rPr>
          <w:rFonts w:eastAsia="Georgia" w:cs="Georgia"/>
          <w:sz w:val="18"/>
          <w:szCs w:val="18"/>
        </w:rPr>
        <w:t xml:space="preserve">    </w:t>
      </w:r>
      <w:r>
        <w:rPr>
          <w:rFonts w:cs="Georgia"/>
          <w:sz w:val="18"/>
          <w:szCs w:val="18"/>
        </w:rPr>
        <w:t xml:space="preserve">Froschauer, Adrian </w:t>
      </w:r>
      <w:r>
        <w:rPr>
          <w:rFonts w:cs="Georgia"/>
          <w:i/>
          <w:iCs/>
          <w:sz w:val="18"/>
          <w:szCs w:val="18"/>
        </w:rPr>
        <w:t>Clementine will remember all of that: The Illusion of Choice in Telltale Games’ The Walking Dead</w:t>
      </w:r>
      <w:r>
        <w:rPr>
          <w:rFonts w:cs="Georgia"/>
          <w:sz w:val="18"/>
          <w:szCs w:val="18"/>
        </w:rPr>
        <w:t xml:space="preserve">, 2014 [Online]. Available at: </w:t>
      </w:r>
      <w:hyperlink r:id="rId87">
        <w:r>
          <w:rPr>
            <w:rStyle w:val="InternetLink"/>
            <w:rFonts w:cs="Georgia"/>
            <w:sz w:val="18"/>
            <w:szCs w:val="18"/>
          </w:rPr>
          <w:t>http://ontologicalgeek.com/clementine-will-remember-all-of-that/</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footnote>
  <w:footnote w:id="616">
    <w:p>
      <w:pPr>
        <w:pStyle w:val="Footnote"/>
        <w:rPr/>
      </w:pPr>
      <w:r>
        <w:rPr>
          <w:rStyle w:val="FootnoteCharacters"/>
        </w:rPr>
        <w:footnoteRef/>
      </w:r>
      <w:r>
        <w:rPr/>
        <w:t xml:space="preserve"> </w:t>
      </w:r>
      <w:r>
        <w:rPr/>
        <w:t xml:space="preserve">Koenitz, Hartmut, 2015, p. 8. </w:t>
      </w:r>
    </w:p>
  </w:footnote>
  <w:footnote w:id="617">
    <w:p>
      <w:pPr>
        <w:pStyle w:val="Footnote"/>
        <w:rPr/>
      </w:pPr>
      <w:r>
        <w:rPr>
          <w:rStyle w:val="FootnoteCharacters"/>
        </w:rPr>
        <w:footnoteRef/>
      </w:r>
      <w:r>
        <w:rPr/>
        <w:t xml:space="preserve"> </w:t>
      </w:r>
      <w:r>
        <w:rPr/>
        <w:t>Tronstad, Ragnhild, 2014, p. 181.</w:t>
      </w:r>
    </w:p>
  </w:footnote>
  <w:footnote w:id="618">
    <w:p>
      <w:pPr>
        <w:pStyle w:val="Footnote"/>
        <w:rPr/>
      </w:pPr>
      <w:r>
        <w:rPr>
          <w:rStyle w:val="FootnoteCharacters"/>
        </w:rPr>
        <w:footnoteRef/>
      </w:r>
      <w:r>
        <w:rPr/>
        <w:t xml:space="preserve"> </w:t>
      </w:r>
      <w:r>
        <w:rPr/>
        <w:t>Ryan, Marie-Laure, 2001.</w:t>
      </w:r>
    </w:p>
  </w:footnote>
  <w:footnote w:id="619">
    <w:p>
      <w:pPr>
        <w:pStyle w:val="Footnote"/>
        <w:rPr/>
      </w:pPr>
      <w:r>
        <w:rPr>
          <w:rStyle w:val="FootnoteCharacters"/>
        </w:rPr>
        <w:footnoteRef/>
      </w:r>
      <w:r>
        <w:rPr/>
        <w:t xml:space="preserve"> </w:t>
      </w:r>
      <w:r>
        <w:rPr/>
        <w:t>Bringsjord, Selmer, 2001.</w:t>
      </w:r>
    </w:p>
  </w:footnote>
  <w:footnote w:id="620">
    <w:p>
      <w:pPr>
        <w:pStyle w:val="Footnote"/>
        <w:rPr/>
      </w:pPr>
      <w:r>
        <w:rPr>
          <w:rStyle w:val="FootnoteCharacters"/>
        </w:rPr>
        <w:footnoteRef/>
      </w:r>
      <w:r>
        <w:rPr/>
        <w:t xml:space="preserve"> </w:t>
      </w:r>
      <w:r>
        <w:rPr/>
        <w:t>Ashwell, Sam Kabo, 2014.</w:t>
      </w:r>
    </w:p>
  </w:footnote>
  <w:footnote w:id="621">
    <w:p>
      <w:pPr>
        <w:pStyle w:val="Footnote"/>
        <w:rPr/>
      </w:pPr>
      <w:r>
        <w:rPr>
          <w:rStyle w:val="FootnoteCharacters"/>
        </w:rPr>
        <w:footnoteRef/>
      </w:r>
      <w:r>
        <w:rPr/>
        <w:t xml:space="preserve"> </w:t>
      </w:r>
      <w:r>
        <w:rPr/>
        <w:t>Anthropy, Anna and Clark, Naomi, 2014.</w:t>
      </w:r>
    </w:p>
  </w:footnote>
  <w:footnote w:id="622">
    <w:p>
      <w:pPr>
        <w:pStyle w:val="Footnote"/>
        <w:rPr/>
      </w:pPr>
      <w:r>
        <w:rPr>
          <w:rStyle w:val="FootnoteCharacters"/>
        </w:rPr>
        <w:footnoteRef/>
      </w:r>
      <w:r>
        <w:rPr/>
        <w:t xml:space="preserve"> </w:t>
      </w:r>
      <w:r>
        <w:rPr/>
        <w:t xml:space="preserve">Zimmerman, Eric, 2014. </w:t>
      </w:r>
    </w:p>
  </w:footnote>
  <w:footnote w:id="623">
    <w:p>
      <w:pPr>
        <w:pStyle w:val="Footnote"/>
        <w:rPr/>
      </w:pPr>
      <w:r>
        <w:rPr>
          <w:rStyle w:val="FootnoteCharacters"/>
        </w:rPr>
        <w:footnoteRef/>
      </w:r>
      <w:r>
        <w:rPr/>
        <w:t xml:space="preserve"> </w:t>
      </w:r>
      <w:r>
        <w:rPr/>
        <w:t>Keogh, Brendan, 2015.</w:t>
      </w:r>
    </w:p>
  </w:footnote>
  <w:footnote w:id="624">
    <w:p>
      <w:pPr>
        <w:pStyle w:val="Footnote"/>
        <w:rPr/>
      </w:pPr>
      <w:r>
        <w:rPr>
          <w:rStyle w:val="FootnoteCharacters"/>
        </w:rPr>
        <w:footnoteRef/>
      </w:r>
      <w:r>
        <w:rPr/>
        <w:t xml:space="preserve"> </w:t>
      </w:r>
      <w:r>
        <w:rPr/>
        <w:t>Oatley, Keith, 2008.</w:t>
      </w:r>
    </w:p>
  </w:footnote>
  <w:footnote w:id="625">
    <w:p>
      <w:pPr>
        <w:pStyle w:val="Footnote"/>
        <w:rPr/>
      </w:pPr>
      <w:r>
        <w:rPr>
          <w:rStyle w:val="FootnoteCharacters"/>
        </w:rPr>
        <w:footnoteRef/>
      </w:r>
      <w:r>
        <w:rPr/>
        <w:t xml:space="preserve"> </w:t>
      </w:r>
      <w:r>
        <w:rPr/>
        <w:t>Aarseth, Espen, 1997, p. 29.</w:t>
      </w:r>
    </w:p>
  </w:footnote>
  <w:footnote w:id="626">
    <w:p>
      <w:pPr>
        <w:pStyle w:val="Footnote"/>
        <w:rPr/>
      </w:pPr>
      <w:r>
        <w:rPr>
          <w:rStyle w:val="FootnoteCharacters"/>
        </w:rPr>
        <w:footnoteRef/>
      </w:r>
      <w:r>
        <w:rPr/>
        <w:t xml:space="preserve"> </w:t>
      </w:r>
      <w:r>
        <w:rPr/>
        <w:t>Bogost, Ian, 2017.</w:t>
      </w:r>
    </w:p>
  </w:footnote>
  <w:footnote w:id="627">
    <w:p>
      <w:pPr>
        <w:pStyle w:val="Footnote"/>
        <w:rPr/>
      </w:pPr>
      <w:r>
        <w:rPr>
          <w:rStyle w:val="FootnoteCharacters"/>
        </w:rPr>
        <w:footnoteRef/>
      </w:r>
      <w:r>
        <w:rPr/>
        <w:t xml:space="preserve"> </w:t>
      </w:r>
      <w:r>
        <w:rPr/>
        <w:t>Vella,  Daniel, 2015.</w:t>
      </w:r>
    </w:p>
  </w:footnote>
  <w:footnote w:id="628">
    <w:p>
      <w:pPr>
        <w:pStyle w:val="Footnote"/>
        <w:rPr/>
      </w:pPr>
      <w:r>
        <w:rPr>
          <w:rStyle w:val="FootnoteCharacters"/>
        </w:rPr>
        <w:footnoteRef/>
      </w:r>
      <w:r>
        <w:rPr/>
        <w:t xml:space="preserve"> </w:t>
      </w:r>
      <w:r>
        <w:rPr/>
        <w:t>Wardrip-Fruin, Noah, 2009, p. 295.</w:t>
      </w:r>
    </w:p>
  </w:footnote>
  <w:footnote w:id="629">
    <w:p>
      <w:pPr>
        <w:pStyle w:val="Footnote"/>
        <w:rPr/>
      </w:pPr>
      <w:r>
        <w:rPr>
          <w:rStyle w:val="FootnoteCharacters"/>
        </w:rPr>
        <w:footnoteRef/>
      </w:r>
      <w:r>
        <w:rPr/>
        <w:t xml:space="preserve"> </w:t>
      </w:r>
      <w:r>
        <w:rPr/>
        <w:t>Norman, Donald, 2007.</w:t>
      </w:r>
    </w:p>
  </w:footnote>
  <w:footnote w:id="630">
    <w:p>
      <w:pPr>
        <w:pStyle w:val="Footnote"/>
        <w:rPr/>
      </w:pPr>
      <w:r>
        <w:rPr>
          <w:rStyle w:val="FootnoteCharacters"/>
        </w:rPr>
        <w:footnoteRef/>
      </w:r>
      <w:r>
        <w:rPr/>
        <w:t xml:space="preserve"> </w:t>
      </w:r>
      <w:r>
        <w:rPr/>
        <w:t xml:space="preserve">Frude, Neil and Jandric, Petar ‘”The Intimate Machine” </w:t>
      </w:r>
      <w:r>
        <w:rPr>
          <w:rFonts w:eastAsia="Times New Roman" w:cs="Georgia"/>
          <w:sz w:val="18"/>
          <w:szCs w:val="18"/>
          <w:lang w:val="en-GB" w:bidi="ar-SA"/>
        </w:rPr>
        <w:t>– 30 Years On’.</w:t>
      </w:r>
      <w:r>
        <w:rPr>
          <w:rFonts w:eastAsia="Times New Roman" w:cs="Georgia"/>
          <w:i/>
          <w:iCs/>
          <w:sz w:val="18"/>
          <w:szCs w:val="18"/>
          <w:lang w:val="en-GB" w:bidi="ar-SA"/>
        </w:rPr>
        <w:t xml:space="preserve">  E-Learning and Digital Media</w:t>
      </w:r>
      <w:r>
        <w:rPr>
          <w:rFonts w:eastAsia="Times New Roman" w:cs="Georgia"/>
          <w:sz w:val="18"/>
          <w:szCs w:val="18"/>
          <w:lang w:val="en-GB" w:bidi="ar-SA"/>
        </w:rPr>
        <w:t xml:space="preserve"> 12 (3-4), 2015, pp. 410 – 424.</w:t>
      </w:r>
    </w:p>
  </w:footnote>
  <w:footnote w:id="631">
    <w:p>
      <w:pPr>
        <w:pStyle w:val="Footnote"/>
        <w:rPr/>
      </w:pPr>
      <w:r>
        <w:rPr>
          <w:rStyle w:val="FootnoteCharacters"/>
        </w:rPr>
        <w:footnoteRef/>
      </w:r>
      <w:r>
        <w:rPr/>
        <w:t xml:space="preserve"> </w:t>
      </w:r>
      <w:r>
        <w:rPr/>
        <w:t xml:space="preserve">Dix, Alan </w:t>
      </w:r>
      <w:r>
        <w:rPr>
          <w:i/>
          <w:iCs/>
        </w:rPr>
        <w:t>et al.</w:t>
      </w:r>
      <w:r>
        <w:rPr/>
        <w:t xml:space="preserve">, 2004, </w:t>
      </w:r>
    </w:p>
  </w:footnote>
  <w:footnote w:id="632">
    <w:p>
      <w:pPr>
        <w:pStyle w:val="Footnote"/>
        <w:rPr/>
      </w:pPr>
      <w:r>
        <w:rPr>
          <w:rStyle w:val="FootnoteCharacters"/>
        </w:rPr>
        <w:footnoteRef/>
      </w:r>
      <w:r>
        <w:rPr/>
        <w:t xml:space="preserve"> </w:t>
      </w:r>
      <w:r>
        <w:rPr/>
        <w:t xml:space="preserve">Mateas, Michael, 2001, p. 151. </w:t>
      </w:r>
    </w:p>
  </w:footnote>
  <w:footnote w:id="633">
    <w:p>
      <w:pPr>
        <w:pStyle w:val="Footnote"/>
        <w:rPr/>
      </w:pPr>
      <w:r>
        <w:rPr>
          <w:rStyle w:val="FootnoteCharacters"/>
        </w:rPr>
        <w:footnoteRef/>
      </w:r>
      <w:r>
        <w:rPr/>
        <w:t xml:space="preserve"> </w:t>
      </w:r>
      <w:r>
        <w:rPr/>
        <w:t xml:space="preserve">Short, Tanya X. </w:t>
      </w:r>
      <w:r>
        <w:rPr>
          <w:i/>
          <w:iCs/>
        </w:rPr>
        <w:t>Writing Modular Characters for System-Driven Games</w:t>
      </w:r>
      <w:r>
        <w:rPr/>
        <w:t xml:space="preserve">, 2018 [Online]. Available at: </w:t>
      </w:r>
      <w:hyperlink r:id="rId88">
        <w:r>
          <w:rPr>
            <w:rStyle w:val="InternetLink"/>
          </w:rPr>
          <w:t>https://www.gdcvault.com/play/1025017/Writing-Modular-Characters-for-System</w:t>
        </w:r>
      </w:hyperlink>
      <w:r>
        <w:rPr/>
        <w:t xml:space="preserve"> [Accessed 8</w:t>
      </w:r>
      <w:r>
        <w:rPr>
          <w:vertAlign w:val="superscript"/>
        </w:rPr>
        <w:t>th</w:t>
      </w:r>
      <w:r>
        <w:rPr/>
        <w:t xml:space="preserve"> August 2018].</w:t>
      </w:r>
    </w:p>
  </w:footnote>
  <w:footnote w:id="634">
    <w:p>
      <w:pPr>
        <w:pStyle w:val="Footnote"/>
        <w:rPr/>
      </w:pPr>
      <w:r>
        <w:rPr>
          <w:rStyle w:val="FootnoteCharacters"/>
        </w:rPr>
        <w:footnoteRef/>
      </w:r>
      <w:r>
        <w:rPr/>
        <w:t xml:space="preserve"> </w:t>
      </w:r>
      <w:r>
        <w:rPr/>
        <w:t>Galloway, Alexander, 2006, p.125.</w:t>
      </w:r>
    </w:p>
  </w:footnote>
  <w:footnote w:id="635">
    <w:p>
      <w:pPr>
        <w:pStyle w:val="Footnote"/>
        <w:rPr/>
      </w:pPr>
      <w:r>
        <w:rPr>
          <w:rStyle w:val="FootnoteCharacters"/>
        </w:rPr>
        <w:footnoteRef/>
      </w:r>
      <w:r>
        <w:rPr/>
        <w:t xml:space="preserve"> </w:t>
      </w:r>
      <w:r>
        <w:rPr/>
        <w:t xml:space="preserve">Zimmerman, Eric, 2014. </w:t>
      </w:r>
    </w:p>
  </w:footnote>
  <w:footnote w:id="636">
    <w:p>
      <w:pPr>
        <w:pStyle w:val="Footnote"/>
        <w:rPr/>
      </w:pPr>
      <w:r>
        <w:rPr>
          <w:rStyle w:val="FootnoteCharacters"/>
        </w:rPr>
        <w:footnoteRef/>
      </w:r>
      <w:bookmarkStart w:id="34" w:name="__DdeLink__41452_2535334496"/>
      <w:r>
        <w:rPr/>
        <w:t xml:space="preserve"> </w:t>
      </w:r>
      <w:r>
        <w:rPr/>
        <w:t xml:space="preserve">Bailey, Christine </w:t>
      </w:r>
      <w:r>
        <w:rPr>
          <w:i/>
          <w:iCs/>
        </w:rPr>
        <w:t xml:space="preserve">et al. </w:t>
      </w:r>
      <w:r>
        <w:rPr/>
        <w:t xml:space="preserve">'Believability Through Psychosocial Behaviour: Creating Bots That Are More Engaging and Entertaining'. </w:t>
      </w:r>
      <w:r>
        <w:rPr>
          <w:i/>
          <w:iCs/>
        </w:rPr>
        <w:t xml:space="preserve">In: </w:t>
      </w:r>
      <w:r>
        <w:rPr/>
        <w:t>Hingston, Peter (</w:t>
      </w:r>
      <w:r>
        <w:rPr>
          <w:i/>
          <w:iCs/>
        </w:rPr>
        <w:t>eds.</w:t>
      </w:r>
      <w:r>
        <w:rPr/>
        <w:t xml:space="preserve">) </w:t>
      </w:r>
      <w:r>
        <w:rPr>
          <w:i/>
          <w:iCs/>
        </w:rPr>
        <w:t>Believabile Bots</w:t>
      </w:r>
      <w:r>
        <w:rPr/>
        <w:t>. Berlin: Springer, 2012, pp. 29 – 70, p. 29.</w:t>
      </w:r>
      <w:bookmarkEnd w:id="34"/>
    </w:p>
  </w:footnote>
  <w:footnote w:id="637">
    <w:p>
      <w:pPr>
        <w:pStyle w:val="Footnote"/>
        <w:rPr/>
      </w:pPr>
      <w:r>
        <w:rPr>
          <w:rStyle w:val="FootnoteCharacters"/>
        </w:rPr>
        <w:footnoteRef/>
      </w:r>
      <w:r>
        <w:rPr/>
        <w:t xml:space="preserve"> </w:t>
      </w:r>
      <w:r>
        <w:rPr/>
        <w:t>Mateas, Michael, 2002, p. ii.</w:t>
      </w:r>
    </w:p>
  </w:footnote>
  <w:footnote w:id="638">
    <w:p>
      <w:pPr>
        <w:pStyle w:val="Footnote"/>
        <w:rPr/>
      </w:pPr>
      <w:r>
        <w:rPr>
          <w:rStyle w:val="FootnoteCharacters"/>
        </w:rPr>
        <w:footnoteRef/>
      </w:r>
      <w:r>
        <w:rPr>
          <w:rFonts w:cs="Georgia"/>
          <w:sz w:val="18"/>
          <w:szCs w:val="18"/>
        </w:rPr>
        <w:t xml:space="preserve"> </w:t>
      </w:r>
      <w:r>
        <w:rPr>
          <w:rFonts w:cs="Georgia"/>
          <w:sz w:val="18"/>
          <w:szCs w:val="18"/>
        </w:rPr>
        <w:t xml:space="preserve">Candy, Linda and Edmonds, Ernest 'Practice-Based Research in the Creative Arts: Foundations and Futures from the Front Line'. </w:t>
      </w:r>
      <w:r>
        <w:rPr>
          <w:rStyle w:val="Emphasis"/>
          <w:rFonts w:cs="Georgia"/>
          <w:sz w:val="18"/>
          <w:szCs w:val="18"/>
        </w:rPr>
        <w:t>Leonardo</w:t>
      </w:r>
      <w:r>
        <w:rPr>
          <w:rFonts w:cs="Georgia"/>
          <w:sz w:val="18"/>
          <w:szCs w:val="18"/>
        </w:rPr>
        <w:t xml:space="preserve"> 51(1), 2018, pp. 63-69. </w:t>
      </w:r>
    </w:p>
  </w:footnote>
  <w:footnote w:id="639">
    <w:p>
      <w:pPr>
        <w:pStyle w:val="Footnote"/>
        <w:rPr/>
      </w:pPr>
      <w:r>
        <w:rPr>
          <w:rStyle w:val="FootnoteCharacters"/>
        </w:rPr>
        <w:footnoteRef/>
      </w:r>
      <w:r>
        <w:rPr/>
        <w:t xml:space="preserve"> </w:t>
      </w:r>
      <w:r>
        <w:rPr/>
        <w:t xml:space="preserve">Koenitz, Hartmut 'Interactive Storytelling Paradigms and Representations: A Humanities-Based Perspective'. </w:t>
      </w:r>
      <w:r>
        <w:rPr>
          <w:i/>
          <w:iCs/>
        </w:rPr>
        <w:t xml:space="preserve">Handbook of Digital Games and Entertainment Technologies, </w:t>
      </w:r>
      <w:r>
        <w:rPr/>
        <w:t>2016, pp. 1 – 15.</w:t>
      </w:r>
    </w:p>
  </w:footnote>
  <w:footnote w:id="640">
    <w:p>
      <w:pPr>
        <w:pStyle w:val="Footnote"/>
        <w:rPr/>
      </w:pPr>
      <w:r>
        <w:rPr>
          <w:rStyle w:val="FootnoteCharacters"/>
        </w:rPr>
        <w:footnoteRef/>
      </w:r>
      <w:r>
        <w:rPr/>
        <w:t xml:space="preserve"> </w:t>
      </w:r>
      <w:r>
        <w:rPr/>
        <w:t>Spence, Jocelyn</w:t>
      </w:r>
      <w:r>
        <w:rPr>
          <w:i/>
          <w:iCs/>
        </w:rPr>
        <w:t xml:space="preserve"> et al.</w:t>
      </w:r>
      <w:r>
        <w:rPr/>
        <w:t xml:space="preserve"> ‘Seeing with New Eyes: Design for In-the-Wild Museum Gifting’.</w:t>
      </w:r>
      <w:r>
        <w:rPr>
          <w:i/>
          <w:iCs/>
        </w:rPr>
        <w:t xml:space="preserve"> Proceedings of the 2019 CHI Conference on Human Factors in Computing Systems,</w:t>
      </w:r>
      <w:r>
        <w:rPr/>
        <w:t xml:space="preserve"> 2019, pp. 1 – 13, p. 1.</w:t>
      </w:r>
    </w:p>
  </w:footnote>
  <w:footnote w:id="641">
    <w:p>
      <w:pPr>
        <w:pStyle w:val="Footnote"/>
        <w:rPr/>
      </w:pPr>
      <w:r>
        <w:rPr>
          <w:rStyle w:val="FootnoteCharacters"/>
        </w:rPr>
        <w:footnoteRef/>
      </w:r>
      <w:r>
        <w:rPr/>
        <w:t xml:space="preserve"> </w:t>
      </w:r>
      <w:r>
        <w:rPr/>
        <w:t>Penny, Simon, 2016, p.55.</w:t>
      </w:r>
    </w:p>
  </w:footnote>
  <w:footnote w:id="642">
    <w:p>
      <w:pPr>
        <w:pStyle w:val="Footnote"/>
        <w:rPr/>
      </w:pPr>
      <w:r>
        <w:rPr>
          <w:rStyle w:val="FootnoteCharacters"/>
        </w:rPr>
        <w:footnoteRef/>
      </w:r>
      <w:r>
        <w:rPr/>
        <w:t xml:space="preserve"> </w:t>
      </w:r>
      <w:r>
        <w:rPr/>
        <w:t>Russell, Stuart and Norvig, Peter, 2009, p. 697</w:t>
      </w:r>
    </w:p>
  </w:footnote>
  <w:footnote w:id="643">
    <w:p>
      <w:pPr>
        <w:pStyle w:val="Footnote"/>
        <w:rPr/>
      </w:pPr>
      <w:r>
        <w:rPr>
          <w:rStyle w:val="FootnoteCharacters"/>
        </w:rPr>
        <w:footnoteRef/>
      </w:r>
      <w:r>
        <w:rPr/>
        <w:t xml:space="preserve"> </w:t>
      </w:r>
      <w:r>
        <w:rPr/>
        <w:t xml:space="preserve">Tence, Fabien </w:t>
      </w:r>
      <w:r>
        <w:rPr>
          <w:i/>
          <w:iCs/>
        </w:rPr>
        <w:t>et al.</w:t>
      </w:r>
      <w:r>
        <w:rPr/>
        <w:t>, 2010.</w:t>
      </w:r>
    </w:p>
  </w:footnote>
  <w:footnote w:id="644">
    <w:p>
      <w:pPr>
        <w:pStyle w:val="Footnote"/>
        <w:rPr/>
      </w:pPr>
      <w:r>
        <w:rPr>
          <w:rStyle w:val="FootnoteCharacters"/>
        </w:rPr>
        <w:footnoteRef/>
      </w:r>
      <w:r>
        <w:rPr/>
        <w:t xml:space="preserve"> </w:t>
      </w:r>
      <w:r>
        <w:rPr/>
        <w:t xml:space="preserve">Harris, Terry and Gittens, Curtis 'Modeling believable agents using a descriptive approach'. </w:t>
      </w:r>
      <w:r>
        <w:rPr>
          <w:i/>
          <w:iCs/>
        </w:rPr>
        <w:t xml:space="preserve">Biologically Inspired Cognitive Architectures </w:t>
      </w:r>
      <w:r>
        <w:rPr/>
        <w:t>14 (1), 2015, pp.10 -21.</w:t>
      </w:r>
    </w:p>
  </w:footnote>
  <w:footnote w:id="645">
    <w:p>
      <w:pPr>
        <w:pStyle w:val="Footnote"/>
        <w:rPr/>
      </w:pPr>
      <w:r>
        <w:rPr>
          <w:rStyle w:val="FootnoteCharacters"/>
        </w:rPr>
        <w:footnoteRef/>
      </w:r>
      <w:r>
        <w:rPr/>
        <w:t xml:space="preserve"> </w:t>
      </w:r>
      <w:r>
        <w:rPr/>
        <w:t>Mateas, Michael and Stern, Andrew, 2003.</w:t>
      </w:r>
    </w:p>
  </w:footnote>
  <w:footnote w:id="646">
    <w:p>
      <w:pPr>
        <w:pStyle w:val="Footnote"/>
        <w:rPr/>
      </w:pPr>
      <w:r>
        <w:rPr>
          <w:rStyle w:val="FootnoteCharacters"/>
        </w:rPr>
        <w:footnoteRef/>
      </w:r>
      <w:r>
        <w:rPr/>
        <w:t xml:space="preserve"> </w:t>
      </w:r>
      <w:r>
        <w:rPr/>
        <w:t xml:space="preserve">Ma, Minhua </w:t>
      </w:r>
      <w:r>
        <w:rPr>
          <w:i/>
          <w:iCs/>
        </w:rPr>
        <w:t xml:space="preserve">et al. </w:t>
      </w:r>
      <w:r>
        <w:rPr/>
        <w:t xml:space="preserve">'Question-Answering Virtual Humans Based on Pre-recorded Testimonies for Holocaust Education'. </w:t>
      </w:r>
      <w:r>
        <w:rPr>
          <w:i/>
          <w:iCs/>
        </w:rPr>
        <w:t xml:space="preserve">In: </w:t>
      </w:r>
      <w:r>
        <w:rPr/>
        <w:t xml:space="preserve">Ma, Minhua </w:t>
      </w:r>
      <w:r>
        <w:rPr>
          <w:i/>
          <w:iCs/>
        </w:rPr>
        <w:t xml:space="preserve">et al. </w:t>
      </w:r>
      <w:r>
        <w:rPr/>
        <w:t>(</w:t>
      </w:r>
      <w:r>
        <w:rPr>
          <w:i/>
          <w:iCs/>
        </w:rPr>
        <w:t>eds.</w:t>
      </w:r>
      <w:r>
        <w:rPr/>
        <w:t xml:space="preserve">) </w:t>
      </w:r>
      <w:r>
        <w:rPr>
          <w:i/>
          <w:iCs/>
        </w:rPr>
        <w:t>Serious Games and Edutainment Applications</w:t>
      </w:r>
      <w:r>
        <w:rPr/>
        <w:t>. London: Springer, 2011.</w:t>
      </w:r>
    </w:p>
  </w:footnote>
  <w:footnote w:id="647">
    <w:p>
      <w:pPr>
        <w:pStyle w:val="Footnote"/>
        <w:rPr/>
      </w:pPr>
      <w:r>
        <w:rPr>
          <w:rStyle w:val="FootnoteCharacters"/>
        </w:rPr>
        <w:footnoteRef/>
      </w:r>
      <w:r>
        <w:rPr/>
        <w:t xml:space="preserve"> </w:t>
      </w:r>
      <w:r>
        <w:rPr/>
        <w:t xml:space="preserve">Christy, Thomas and Kuncheva, Ludmila I. ‘Technological Advancements in Affective Gaming: A Historical Survey’. </w:t>
      </w:r>
      <w:r>
        <w:rPr>
          <w:i/>
          <w:iCs/>
        </w:rPr>
        <w:t xml:space="preserve">GSTF International Journal on </w:t>
      </w:r>
      <w:r>
        <w:rPr/>
        <w:t>Computing 3 (4), 2014, pp. 32 – 42.</w:t>
      </w:r>
    </w:p>
  </w:footnote>
  <w:footnote w:id="648">
    <w:p>
      <w:pPr>
        <w:pStyle w:val="Footnote"/>
        <w:rPr/>
      </w:pPr>
      <w:r>
        <w:rPr>
          <w:rStyle w:val="FootnoteCharacters"/>
        </w:rPr>
        <w:footnoteRef/>
      </w:r>
      <w:r>
        <w:rPr/>
        <w:t xml:space="preserve"> </w:t>
      </w:r>
      <w:r>
        <w:rPr/>
        <w:t xml:space="preserve">Champion, Erik and Dekker, Andrew 'Biofeedback and Virtual Environments'. </w:t>
      </w:r>
      <w:r>
        <w:rPr>
          <w:i/>
          <w:iCs/>
        </w:rPr>
        <w:t>International Journal of Architectural Computing</w:t>
      </w:r>
      <w:r>
        <w:rPr/>
        <w:t xml:space="preserve"> 9 (4), 2011, pp. 377 – 396.</w:t>
      </w:r>
    </w:p>
  </w:footnote>
  <w:footnote w:id="649">
    <w:p>
      <w:pPr>
        <w:pStyle w:val="Footnote"/>
        <w:rPr/>
      </w:pPr>
      <w:r>
        <w:rPr>
          <w:rStyle w:val="FootnoteCharacters"/>
        </w:rPr>
        <w:footnoteRef/>
      </w:r>
      <w:r>
        <w:rPr/>
        <w:t xml:space="preserve"> </w:t>
      </w:r>
      <w:r>
        <w:rPr/>
        <w:t xml:space="preserve">Murata, Tomoya and Shin, Jungpil 'Hand Gesture and Character Recognition Based on Kinect Sensor'. </w:t>
      </w:r>
      <w:r>
        <w:rPr>
          <w:i/>
          <w:iCs/>
        </w:rPr>
        <w:t>International Journal of Distributed Sensor Networks</w:t>
      </w:r>
      <w:r>
        <w:rPr/>
        <w:t xml:space="preserve">  2014</w:t>
      </w:r>
    </w:p>
  </w:footnote>
  <w:footnote w:id="650">
    <w:p>
      <w:pPr>
        <w:pStyle w:val="Footnote"/>
        <w:rPr/>
      </w:pPr>
      <w:r>
        <w:rPr>
          <w:rStyle w:val="FootnoteCharacters"/>
        </w:rPr>
        <w:footnoteRef/>
      </w:r>
      <w:r>
        <w:rPr/>
        <w:t xml:space="preserve"> </w:t>
      </w:r>
      <w:r>
        <w:rPr>
          <w:i/>
          <w:iCs/>
        </w:rPr>
        <w:t>Magic Leap</w:t>
      </w:r>
      <w:r>
        <w:rPr/>
        <w:t xml:space="preserve">, 2018 [Online]. Available at: </w:t>
      </w:r>
      <w:hyperlink r:id="rId89">
        <w:r>
          <w:rPr>
            <w:rStyle w:val="InternetLink"/>
          </w:rPr>
          <w:t>https://www.magicleap.com/</w:t>
        </w:r>
      </w:hyperlink>
      <w:r>
        <w:rPr/>
        <w:t xml:space="preserve"> [Accessed 8</w:t>
      </w:r>
      <w:r>
        <w:rPr>
          <w:vertAlign w:val="superscript"/>
        </w:rPr>
        <w:t>th</w:t>
      </w:r>
      <w:r>
        <w:rPr/>
        <w:t xml:space="preserve"> August 2018].</w:t>
      </w:r>
    </w:p>
  </w:footnote>
  <w:footnote w:id="651">
    <w:p>
      <w:pPr>
        <w:pStyle w:val="Footnote"/>
        <w:rPr/>
      </w:pPr>
      <w:r>
        <w:rPr>
          <w:rStyle w:val="FootnoteCharacters"/>
        </w:rPr>
        <w:footnoteRef/>
      </w:r>
      <w:r>
        <w:rPr/>
        <w:t xml:space="preserve"> </w:t>
      </w:r>
      <w:r>
        <w:rPr>
          <w:i/>
          <w:iCs/>
        </w:rPr>
        <w:t>SpiritAI</w:t>
      </w:r>
      <w:r>
        <w:rPr/>
        <w:t xml:space="preserve">, 2018 [Online]. Available at: </w:t>
      </w:r>
      <w:hyperlink r:id="rId90">
        <w:r>
          <w:rPr>
            <w:rStyle w:val="InternetLink"/>
          </w:rPr>
          <w:t>https://spiritai.com/</w:t>
        </w:r>
      </w:hyperlink>
      <w:r>
        <w:rPr/>
        <w:t xml:space="preserve"> [Accessed 8</w:t>
      </w:r>
      <w:r>
        <w:rPr>
          <w:vertAlign w:val="superscript"/>
        </w:rPr>
        <w:t>th</w:t>
      </w:r>
      <w:r>
        <w:rPr/>
        <w:t xml:space="preserve"> August 2018].</w:t>
      </w:r>
    </w:p>
  </w:footnote>
  <w:footnote w:id="652">
    <w:p>
      <w:pPr>
        <w:pStyle w:val="Footnote"/>
        <w:rPr/>
      </w:pPr>
      <w:r>
        <w:rPr>
          <w:rStyle w:val="FootnoteCharacters"/>
        </w:rPr>
        <w:footnoteRef/>
      </w:r>
      <w:r>
        <w:rPr>
          <w:rFonts w:cs="Georgia"/>
          <w:sz w:val="18"/>
          <w:szCs w:val="18"/>
        </w:rPr>
        <w:t xml:space="preserve"> </w:t>
      </w:r>
      <w:r>
        <w:rPr>
          <w:rFonts w:cs="Georgia"/>
          <w:sz w:val="18"/>
          <w:szCs w:val="18"/>
        </w:rPr>
        <w:t xml:space="preserve">Yannakakis, Georgios and Togelius, Julian 'A Panorama of Artificial and Computational Intelligence In Games'. </w:t>
      </w:r>
      <w:r>
        <w:rPr>
          <w:rFonts w:cs="Georgia"/>
          <w:i/>
          <w:iCs/>
          <w:sz w:val="18"/>
          <w:szCs w:val="18"/>
          <w:highlight w:val="white"/>
        </w:rPr>
        <w:t>IEEE Transactions on Computational Intelligence and AI in Games</w:t>
      </w:r>
      <w:r>
        <w:rPr>
          <w:rFonts w:cs="Georgia"/>
          <w:sz w:val="18"/>
          <w:szCs w:val="18"/>
          <w:highlight w:val="white"/>
        </w:rPr>
        <w:t xml:space="preserve"> </w:t>
      </w:r>
      <w:r>
        <w:rPr>
          <w:rFonts w:cs="Georgia"/>
          <w:sz w:val="18"/>
          <w:szCs w:val="18"/>
        </w:rPr>
        <w:t>7 (4), 2015, pp. 317 – 335.</w:t>
      </w:r>
    </w:p>
  </w:footnote>
  <w:footnote w:id="653">
    <w:p>
      <w:pPr>
        <w:pStyle w:val="Footnote"/>
        <w:rPr/>
      </w:pPr>
      <w:r>
        <w:rPr>
          <w:rStyle w:val="FootnoteCharacters"/>
        </w:rPr>
        <w:footnoteRef/>
      </w:r>
      <w:r>
        <w:rPr/>
        <w:t xml:space="preserve"> </w:t>
      </w:r>
      <w:r>
        <w:rPr/>
        <w:t xml:space="preserve">Togelius, Julian </w:t>
      </w:r>
      <w:r>
        <w:rPr>
          <w:i/>
          <w:iCs/>
        </w:rPr>
        <w:t>Why academics and game industry don't collaborate on AI, and how we could improve the situation,</w:t>
      </w:r>
      <w:r>
        <w:rPr/>
        <w:t xml:space="preserve"> 2014 [Online]. Available at: </w:t>
      </w:r>
      <w:hyperlink r:id="rId91">
        <w:r>
          <w:rPr>
            <w:rStyle w:val="InternetLink"/>
          </w:rPr>
          <w:t>http://togelius.blogspot.co.uk/2014/10/why-academics-and-game-industry-dont.html</w:t>
        </w:r>
      </w:hyperlink>
      <w:r>
        <w:rPr/>
        <w:t xml:space="preserve"> [Accessed: 8</w:t>
      </w:r>
      <w:r>
        <w:rPr>
          <w:vertAlign w:val="superscript"/>
        </w:rPr>
        <w:t>th</w:t>
      </w:r>
      <w:r>
        <w:rPr/>
        <w:t xml:space="preserve"> August 2018].</w:t>
      </w:r>
    </w:p>
  </w:footnote>
  <w:footnote w:id="654">
    <w:p>
      <w:pPr>
        <w:pStyle w:val="Footnote"/>
        <w:rPr/>
      </w:pPr>
      <w:r>
        <w:rPr>
          <w:rStyle w:val="FootnoteCharacters"/>
        </w:rPr>
        <w:footnoteRef/>
      </w:r>
      <w:r>
        <w:rPr>
          <w:sz w:val="18"/>
          <w:szCs w:val="18"/>
        </w:rPr>
        <w:t xml:space="preserve"> </w:t>
      </w:r>
      <w:r>
        <w:rPr>
          <w:sz w:val="18"/>
          <w:szCs w:val="18"/>
        </w:rPr>
        <w:t xml:space="preserve">Keogh, Brendan </w:t>
      </w:r>
      <w:r>
        <w:rPr>
          <w:i/>
          <w:iCs/>
          <w:sz w:val="18"/>
          <w:szCs w:val="18"/>
        </w:rPr>
        <w:t>2016-08-17</w:t>
      </w:r>
      <w:r>
        <w:rPr>
          <w:sz w:val="18"/>
          <w:szCs w:val="18"/>
        </w:rPr>
        <w:t xml:space="preserve">, 2016 [Online]. Available at: </w:t>
      </w:r>
      <w:hyperlink r:id="rId92">
        <w:r>
          <w:rPr>
            <w:rStyle w:val="InternetLink"/>
            <w:sz w:val="18"/>
            <w:szCs w:val="18"/>
          </w:rPr>
          <w:t>http://ungaming.tumblr.com/post/149102772520/i-tweeted-a-link-to-this-article-on-the-bus-about</w:t>
        </w:r>
      </w:hyperlink>
      <w:r>
        <w:rPr>
          <w:sz w:val="18"/>
          <w:szCs w:val="18"/>
        </w:rPr>
        <w:t xml:space="preserve"> [Accessed 8</w:t>
      </w:r>
      <w:r>
        <w:rPr>
          <w:sz w:val="18"/>
          <w:szCs w:val="18"/>
          <w:vertAlign w:val="superscript"/>
        </w:rPr>
        <w:t>th</w:t>
      </w:r>
      <w:r>
        <w:rPr>
          <w:sz w:val="18"/>
          <w:szCs w:val="18"/>
        </w:rPr>
        <w:t xml:space="preserve"> August 2018]</w:t>
      </w:r>
    </w:p>
  </w:footnote>
  <w:footnote w:id="655">
    <w:p>
      <w:pPr>
        <w:pStyle w:val="Footnote"/>
        <w:rPr/>
      </w:pPr>
      <w:r>
        <w:rPr>
          <w:rStyle w:val="FootnoteCharacters"/>
        </w:rPr>
        <w:footnoteRef/>
      </w:r>
      <w:r>
        <w:rPr/>
        <w:t xml:space="preserve"> </w:t>
      </w:r>
      <w:r>
        <w:rPr/>
        <w:t xml:space="preserve">Hancock, Michael </w:t>
      </w:r>
      <w:r>
        <w:rPr>
          <w:i/>
          <w:iCs/>
        </w:rPr>
        <w:t xml:space="preserve">Games with Words: Textual Representation in the Wake of Graphical Realism in Videogames. </w:t>
      </w:r>
      <w:r>
        <w:rPr/>
        <w:t>[PhD Thesis].</w:t>
      </w:r>
      <w:r>
        <w:rPr>
          <w:i/>
          <w:iCs/>
        </w:rPr>
        <w:t xml:space="preserve"> </w:t>
      </w:r>
      <w:r>
        <w:rPr/>
        <w:t>Canada: University of Waterloo, 2016.</w:t>
      </w:r>
    </w:p>
  </w:footnote>
  <w:footnote w:id="656">
    <w:p>
      <w:pPr>
        <w:pStyle w:val="Footnote"/>
        <w:rPr/>
      </w:pPr>
      <w:r>
        <w:rPr>
          <w:rStyle w:val="FootnoteCharacters"/>
        </w:rPr>
        <w:footnoteRef/>
      </w:r>
      <w:r>
        <w:rPr/>
        <w:t xml:space="preserve"> </w:t>
      </w:r>
      <w:r>
        <w:rPr/>
        <w:t>Rahaman, Hafizur and Kiang, Tan Beng, 2017.</w:t>
      </w:r>
    </w:p>
  </w:footnote>
  <w:footnote w:id="657">
    <w:p>
      <w:pPr>
        <w:pStyle w:val="Footnote"/>
        <w:rPr/>
      </w:pPr>
      <w:r>
        <w:rPr>
          <w:rStyle w:val="FootnoteCharacters"/>
        </w:rPr>
        <w:footnoteRef/>
      </w:r>
      <w:r>
        <w:rPr/>
        <w:t xml:space="preserve"> </w:t>
      </w:r>
      <w:r>
        <w:rPr/>
        <w:t xml:space="preserve">Bogost, Ian, </w:t>
      </w:r>
      <w:r>
        <w:rPr>
          <w:i/>
          <w:iCs/>
        </w:rPr>
        <w:t xml:space="preserve">The Portrait of the Artist as a Game Studio, </w:t>
      </w:r>
      <w:r>
        <w:rPr/>
        <w:t xml:space="preserve">2012, [Online]. Available at: </w:t>
      </w:r>
      <w:hyperlink r:id="rId93">
        <w:r>
          <w:rPr>
            <w:rStyle w:val="InternetLink"/>
          </w:rPr>
          <w:t>https://www.theatlantic.com/technology/archive/2012/03/a-portrait-of-the-artist-as-a-game-studio/254494/</w:t>
        </w:r>
      </w:hyperlink>
      <w:r>
        <w:rPr/>
        <w:t xml:space="preserve"> [Accessed: 8</w:t>
      </w:r>
      <w:r>
        <w:rPr>
          <w:vertAlign w:val="superscript"/>
        </w:rPr>
        <w:t>th</w:t>
      </w:r>
      <w:r>
        <w:rPr/>
        <w:t xml:space="preserve"> August 2018].</w:t>
      </w:r>
    </w:p>
  </w:footnote>
  <w:footnote w:id="658">
    <w:p>
      <w:pPr>
        <w:pStyle w:val="Footnote"/>
        <w:rPr/>
      </w:pPr>
      <w:r>
        <w:rPr>
          <w:rStyle w:val="FootnoteCharacters"/>
        </w:rPr>
        <w:footnoteRef/>
      </w:r>
      <w:r>
        <w:rPr/>
        <w:t xml:space="preserve"> </w:t>
      </w:r>
      <w:r>
        <w:rPr/>
        <w:t xml:space="preserve">Mery, David ‘Hedging your bets’, </w:t>
      </w:r>
      <w:r>
        <w:rPr>
          <w:i/>
          <w:iCs/>
        </w:rPr>
        <w:t>EXE Magazine</w:t>
      </w:r>
      <w:r>
        <w:rPr/>
        <w:t xml:space="preserve">, August 1999 [Online]. Available at: </w:t>
      </w:r>
      <w:hyperlink r:id="rId94">
        <w:r>
          <w:rPr>
            <w:rStyle w:val="InternetLink"/>
          </w:rPr>
          <w:t>https://gizmonaut.net/soapflakes/EXE-199908.html</w:t>
        </w:r>
      </w:hyperlink>
      <w:r>
        <w:rPr/>
        <w:t xml:space="preserve"> [Accessed 20</w:t>
      </w:r>
      <w:r>
        <w:rPr>
          <w:vertAlign w:val="superscript"/>
        </w:rPr>
        <w:t>th</w:t>
      </w:r>
      <w:r>
        <w:rPr/>
        <w:t xml:space="preserve"> June 2020].</w:t>
      </w:r>
    </w:p>
  </w:footnote>
  <w:footnote w:id="659">
    <w:p>
      <w:pPr>
        <w:pStyle w:val="Footnote"/>
        <w:rPr/>
      </w:pPr>
      <w:r>
        <w:rPr>
          <w:rStyle w:val="FootnoteCharacters"/>
        </w:rPr>
        <w:footnoteRef/>
      </w:r>
      <w:r>
        <w:rPr/>
        <w:t xml:space="preserve"> </w:t>
      </w:r>
      <w:r>
        <w:rPr/>
        <w:t>Mullaney, Brett, 2013.</w:t>
      </w:r>
    </w:p>
  </w:footnote>
  <w:footnote w:id="660">
    <w:p>
      <w:pPr>
        <w:pStyle w:val="Footnote"/>
        <w:rPr/>
      </w:pPr>
      <w:r>
        <w:rPr>
          <w:rStyle w:val="FootnoteCharacters"/>
        </w:rPr>
        <w:footnoteRef/>
      </w:r>
      <w:r>
        <w:rPr/>
        <w:t xml:space="preserve"> </w:t>
      </w:r>
      <w:r>
        <w:rPr/>
        <w:t xml:space="preserve">Machidon, Octavaian </w:t>
      </w:r>
      <w:r>
        <w:rPr>
          <w:i/>
          <w:iCs/>
        </w:rPr>
        <w:t>et al.</w:t>
      </w:r>
      <w:r>
        <w:rPr/>
        <w:t>, 2016.</w:t>
      </w:r>
    </w:p>
  </w:footnote>
  <w:footnote w:id="661">
    <w:p>
      <w:pPr>
        <w:pStyle w:val="Footnote"/>
        <w:rPr/>
      </w:pPr>
      <w:r>
        <w:rPr>
          <w:rStyle w:val="FootnoteCharacters"/>
        </w:rPr>
        <w:footnoteRef/>
      </w:r>
      <w:r>
        <w:rPr/>
        <w:t xml:space="preserve"> </w:t>
      </w:r>
      <w:r>
        <w:rPr/>
        <w:t xml:space="preserve">YoYo Games </w:t>
      </w:r>
      <w:r>
        <w:rPr>
          <w:i/>
          <w:iCs/>
        </w:rPr>
        <w:t>Gamemaker</w:t>
      </w:r>
      <w:r>
        <w:rPr/>
        <w:t xml:space="preserve">, 2018 [Online]. Available at: </w:t>
      </w:r>
      <w:hyperlink r:id="rId95">
        <w:r>
          <w:rPr>
            <w:rStyle w:val="InternetLink"/>
          </w:rPr>
          <w:t>https://www.yoyogames.com/gamemaker</w:t>
        </w:r>
      </w:hyperlink>
      <w:r>
        <w:rPr/>
        <w:t xml:space="preserve"> [Accessed 8</w:t>
      </w:r>
      <w:r>
        <w:rPr>
          <w:vertAlign w:val="superscript"/>
        </w:rPr>
        <w:t>th</w:t>
      </w:r>
      <w:r>
        <w:rPr/>
        <w:t xml:space="preserve"> August, 2018].</w:t>
      </w:r>
    </w:p>
  </w:footnote>
  <w:footnote w:id="662">
    <w:p>
      <w:pPr>
        <w:pStyle w:val="Footnote"/>
        <w:rPr/>
      </w:pPr>
      <w:r>
        <w:rPr>
          <w:rStyle w:val="FootnoteCharacters"/>
        </w:rPr>
        <w:footnoteRef/>
      </w:r>
      <w:r>
        <w:rPr/>
        <w:t xml:space="preserve"> </w:t>
      </w:r>
      <w:r>
        <w:rPr/>
        <w:t xml:space="preserve">TeeGee </w:t>
      </w:r>
      <w:r>
        <w:rPr>
          <w:i/>
          <w:iCs/>
        </w:rPr>
        <w:t>Professional developer's look at GameMaker,</w:t>
      </w:r>
      <w:r>
        <w:rPr/>
        <w:t xml:space="preserve"> 2012 [Online]. Available at: </w:t>
      </w:r>
      <w:hyperlink r:id="rId96">
        <w:r>
          <w:rPr>
            <w:rStyle w:val="InternetLink"/>
          </w:rPr>
          <w:t>http://moacube.com/blog/professional-developers-look-at-gamemaker/</w:t>
        </w:r>
      </w:hyperlink>
      <w:r>
        <w:rPr/>
        <w:t xml:space="preserve"> [Accessed 8</w:t>
      </w:r>
      <w:r>
        <w:rPr>
          <w:vertAlign w:val="superscript"/>
        </w:rPr>
        <w:t>th</w:t>
      </w:r>
      <w:r>
        <w:rPr/>
        <w:t xml:space="preserve"> August 2018].</w:t>
      </w:r>
    </w:p>
  </w:footnote>
  <w:footnote w:id="663">
    <w:p>
      <w:pPr>
        <w:pStyle w:val="Footnote"/>
        <w:rPr/>
      </w:pPr>
      <w:r>
        <w:rPr>
          <w:rStyle w:val="FootnoteCharacters"/>
        </w:rPr>
        <w:footnoteRef/>
      </w:r>
      <w:r>
        <w:rPr/>
        <w:t xml:space="preserve"> </w:t>
      </w:r>
      <w:r>
        <w:rPr/>
        <w:t xml:space="preserve">Nox </w:t>
      </w:r>
      <w:r>
        <w:rPr>
          <w:i/>
          <w:iCs/>
        </w:rPr>
        <w:t>GameMaker is an Abomination</w:t>
      </w:r>
      <w:r>
        <w:rPr/>
        <w:t xml:space="preserve">, 2014 [Online]. Available at: </w:t>
      </w:r>
      <w:hyperlink r:id="rId97">
        <w:r>
          <w:rPr>
            <w:rStyle w:val="InternetLink"/>
          </w:rPr>
          <w:t>http://purplepwny.com/blog/gamemaker_is_an_abomination.html</w:t>
        </w:r>
      </w:hyperlink>
      <w:r>
        <w:rPr/>
        <w:t xml:space="preserve"> [Accessed 8</w:t>
      </w:r>
      <w:r>
        <w:rPr>
          <w:vertAlign w:val="superscript"/>
        </w:rPr>
        <w:t>th</w:t>
      </w:r>
      <w:r>
        <w:rPr/>
        <w:t xml:space="preserve"> August 2018].</w:t>
      </w:r>
    </w:p>
  </w:footnote>
  <w:footnote w:id="664">
    <w:p>
      <w:pPr>
        <w:pStyle w:val="Footnote"/>
        <w:rPr/>
      </w:pPr>
      <w:r>
        <w:rPr>
          <w:rStyle w:val="FootnoteCharacters"/>
        </w:rPr>
        <w:footnoteRef/>
      </w:r>
      <w:r>
        <w:rPr/>
        <w:t xml:space="preserve"> </w:t>
      </w:r>
      <w:r>
        <w:rPr/>
        <w:t xml:space="preserve">Lastninja2 </w:t>
      </w:r>
      <w:r>
        <w:rPr>
          <w:i/>
          <w:iCs/>
        </w:rPr>
        <w:t>Unity vs. Game Maker for 2D games discussion</w:t>
      </w:r>
      <w:r>
        <w:rPr/>
        <w:t xml:space="preserve">, 2016 [Online]. Available at: </w:t>
      </w:r>
      <w:hyperlink r:id="rId98">
        <w:r>
          <w:rPr>
            <w:rStyle w:val="InternetLink"/>
          </w:rPr>
          <w:t>https://www.reddit.com/r/gamedev/comments/5eaxgv/unity_vs_game_maker_for_2d_games_discussion/</w:t>
        </w:r>
      </w:hyperlink>
      <w:r>
        <w:rPr/>
        <w:t xml:space="preserve"> [Accessed 8</w:t>
      </w:r>
      <w:r>
        <w:rPr>
          <w:vertAlign w:val="superscript"/>
        </w:rPr>
        <w:t>th</w:t>
      </w:r>
      <w:r>
        <w:rPr/>
        <w:t xml:space="preserve"> August 2018].</w:t>
      </w:r>
    </w:p>
  </w:footnote>
  <w:footnote w:id="665">
    <w:p>
      <w:pPr>
        <w:pStyle w:val="Footnote"/>
        <w:rPr/>
      </w:pPr>
      <w:r>
        <w:rPr>
          <w:rStyle w:val="FootnoteCharacters"/>
        </w:rPr>
        <w:footnoteRef/>
      </w:r>
      <w:r>
        <w:rPr/>
        <w:t xml:space="preserve"> </w:t>
      </w:r>
      <w:r>
        <w:rPr/>
        <w:t xml:space="preserve">Batchelor, James </w:t>
      </w:r>
      <w:r>
        <w:rPr>
          <w:i/>
          <w:iCs/>
        </w:rPr>
        <w:t>YoYo Games: “Our competition with Unity is all in people's heads”</w:t>
      </w:r>
      <w:r>
        <w:rPr/>
        <w:t xml:space="preserve">, 2017 [Online. Available at: </w:t>
      </w:r>
      <w:hyperlink r:id="rId99">
        <w:r>
          <w:rPr>
            <w:rStyle w:val="InternetLink"/>
          </w:rPr>
          <w:t>https://www.gamesindustry.biz/articles/2017-03-08-yoyo-games-our-competition-with-unity-is-all-in-peoples-heads</w:t>
        </w:r>
      </w:hyperlink>
      <w:r>
        <w:rPr/>
        <w:t xml:space="preserve"> [Accessed 8</w:t>
      </w:r>
      <w:r>
        <w:rPr>
          <w:vertAlign w:val="superscript"/>
        </w:rPr>
        <w:t>th</w:t>
      </w:r>
      <w:r>
        <w:rPr/>
        <w:t xml:space="preserve"> August 2018].</w:t>
      </w:r>
    </w:p>
  </w:footnote>
  <w:footnote w:id="666">
    <w:p>
      <w:pPr>
        <w:pStyle w:val="Footnote"/>
        <w:rPr/>
      </w:pPr>
      <w:r>
        <w:rPr>
          <w:rStyle w:val="FootnoteCharacters"/>
        </w:rPr>
        <w:footnoteRef/>
      </w:r>
      <w:r>
        <w:rPr/>
        <w:t xml:space="preserve"> </w:t>
      </w:r>
      <w:r>
        <w:rPr/>
        <w:t xml:space="preserve">Unity Technologies </w:t>
      </w:r>
      <w:r>
        <w:rPr>
          <w:i/>
          <w:iCs/>
        </w:rPr>
        <w:t>Unity</w:t>
      </w:r>
      <w:r>
        <w:rPr/>
        <w:t xml:space="preserve">, 2019 [Online]. Available at: </w:t>
      </w:r>
      <w:hyperlink r:id="rId100">
        <w:r>
          <w:rPr>
            <w:rStyle w:val="InternetLink"/>
          </w:rPr>
          <w:t>https://unity3d.com/</w:t>
        </w:r>
      </w:hyperlink>
      <w:r>
        <w:rPr/>
        <w:t xml:space="preserve"> [Accessed 8</w:t>
      </w:r>
      <w:r>
        <w:rPr>
          <w:vertAlign w:val="superscript"/>
        </w:rPr>
        <w:t>th</w:t>
      </w:r>
      <w:r>
        <w:rPr/>
        <w:t xml:space="preserve"> August 2018].</w:t>
      </w:r>
    </w:p>
  </w:footnote>
  <w:footnote w:id="667">
    <w:p>
      <w:pPr>
        <w:pStyle w:val="Footnote"/>
        <w:rPr/>
      </w:pPr>
      <w:r>
        <w:rPr>
          <w:rStyle w:val="FootnoteCharacters"/>
        </w:rPr>
        <w:footnoteRef/>
      </w:r>
      <w:r>
        <w:rPr/>
        <w:t xml:space="preserve"> </w:t>
      </w:r>
      <w:r>
        <w:rPr/>
        <w:t>See Appendix 9, Figure 18.</w:t>
      </w:r>
    </w:p>
  </w:footnote>
  <w:footnote w:id="668">
    <w:p>
      <w:pPr>
        <w:pStyle w:val="Footnote"/>
        <w:rPr/>
      </w:pPr>
      <w:r>
        <w:rPr>
          <w:rStyle w:val="FootnoteCharacters"/>
        </w:rPr>
        <w:footnoteRef/>
      </w:r>
      <w:r>
        <w:rPr/>
        <w:t xml:space="preserve"> </w:t>
      </w:r>
      <w:r>
        <w:rPr/>
        <w:t>Russell, Stuart and Norvig, Peter, 2009, p. 47</w:t>
      </w:r>
    </w:p>
  </w:footnote>
  <w:footnote w:id="669">
    <w:p>
      <w:pPr>
        <w:pStyle w:val="Footnote"/>
        <w:rPr/>
      </w:pPr>
      <w:r>
        <w:rPr>
          <w:rStyle w:val="FootnoteCharacters"/>
        </w:rPr>
        <w:footnoteRef/>
      </w:r>
      <w:r>
        <w:rPr/>
        <w:t xml:space="preserve"> </w:t>
      </w:r>
      <w:r>
        <w:rPr/>
        <w:t>Millington, Ian and Funge, John, 2009.</w:t>
      </w:r>
    </w:p>
  </w:footnote>
  <w:footnote w:id="670">
    <w:p>
      <w:pPr>
        <w:pStyle w:val="Footnote"/>
        <w:rPr/>
      </w:pPr>
      <w:r>
        <w:rPr>
          <w:rStyle w:val="FootnoteCharacters"/>
        </w:rPr>
        <w:footnoteRef/>
      </w:r>
      <w:r>
        <w:rPr>
          <w:rFonts w:cs="Georgia"/>
          <w:sz w:val="18"/>
          <w:szCs w:val="18"/>
        </w:rPr>
        <w:t xml:space="preserve"> </w:t>
      </w:r>
      <w:r>
        <w:rPr>
          <w:rFonts w:cs="Georgia"/>
          <w:sz w:val="18"/>
          <w:szCs w:val="18"/>
        </w:rPr>
        <w:t xml:space="preserve">Bryson, Joanna J. 'The Behavior-Oriented Design of Modular Agent Intelligence'. </w:t>
      </w:r>
      <w:r>
        <w:rPr>
          <w:rFonts w:cs="Georgia"/>
          <w:i/>
          <w:iCs/>
          <w:sz w:val="18"/>
          <w:szCs w:val="18"/>
        </w:rPr>
        <w:t xml:space="preserve">In: </w:t>
      </w:r>
      <w:r>
        <w:rPr>
          <w:rFonts w:cs="Georgia"/>
          <w:iCs/>
          <w:sz w:val="18"/>
          <w:szCs w:val="18"/>
        </w:rPr>
        <w:t>Kowalszyk, R. e</w:t>
      </w:r>
      <w:r>
        <w:rPr>
          <w:rFonts w:cs="Georgia"/>
          <w:i/>
          <w:iCs/>
          <w:sz w:val="18"/>
          <w:szCs w:val="18"/>
        </w:rPr>
        <w:t xml:space="preserve">t al. </w:t>
      </w:r>
      <w:r>
        <w:rPr>
          <w:rFonts w:cs="Georgia"/>
          <w:sz w:val="18"/>
          <w:szCs w:val="18"/>
        </w:rPr>
        <w:t>(</w:t>
      </w:r>
      <w:r>
        <w:rPr>
          <w:rFonts w:cs="Georgia"/>
          <w:i/>
          <w:iCs/>
          <w:sz w:val="18"/>
          <w:szCs w:val="18"/>
        </w:rPr>
        <w:t>eds.</w:t>
      </w:r>
      <w:r>
        <w:rPr>
          <w:rFonts w:cs="Georgia"/>
          <w:sz w:val="18"/>
          <w:szCs w:val="18"/>
        </w:rPr>
        <w:t>)</w:t>
      </w:r>
      <w:r>
        <w:rPr>
          <w:rFonts w:cs="Georgia"/>
          <w:iCs/>
          <w:sz w:val="18"/>
          <w:szCs w:val="18"/>
        </w:rPr>
        <w:t xml:space="preserve"> </w:t>
      </w:r>
      <w:r>
        <w:rPr>
          <w:rFonts w:cs="Georgia"/>
          <w:i/>
          <w:iCs/>
          <w:sz w:val="18"/>
          <w:szCs w:val="18"/>
        </w:rPr>
        <w:t xml:space="preserve">Agent Technologies, Infrastructures, Tools, and Applications for e-Services. </w:t>
      </w:r>
      <w:r>
        <w:rPr>
          <w:rFonts w:cs="Georgia"/>
          <w:sz w:val="18"/>
          <w:szCs w:val="18"/>
        </w:rPr>
        <w:t>London: Springer, 2003, pp. 61–76.</w:t>
      </w:r>
    </w:p>
  </w:footnote>
  <w:footnote w:id="671">
    <w:p>
      <w:pPr>
        <w:pStyle w:val="Footnote"/>
        <w:rPr/>
      </w:pPr>
      <w:r>
        <w:rPr>
          <w:rStyle w:val="FootnoteCharacters"/>
        </w:rPr>
        <w:footnoteRef/>
      </w:r>
      <w:r>
        <w:rPr>
          <w:rFonts w:cs="Georgia"/>
          <w:sz w:val="18"/>
          <w:szCs w:val="18"/>
        </w:rPr>
        <w:t xml:space="preserve"> </w:t>
      </w:r>
      <w:r>
        <w:rPr>
          <w:rFonts w:cs="Georgia"/>
          <w:sz w:val="18"/>
          <w:szCs w:val="18"/>
        </w:rPr>
        <w:t xml:space="preserve">Partington, Samuel and Bryson, Joanna 'The Behavior Oriented Design of an Unreal Tournament Character'. In: Panayiotopoulos, T. </w:t>
      </w:r>
      <w:r>
        <w:rPr>
          <w:rFonts w:cs="Georgia"/>
          <w:i/>
          <w:iCs/>
          <w:sz w:val="18"/>
          <w:szCs w:val="18"/>
        </w:rPr>
        <w:t xml:space="preserve">Et al. </w:t>
      </w:r>
      <w:r>
        <w:rPr>
          <w:rFonts w:cs="Georgia"/>
          <w:sz w:val="18"/>
          <w:szCs w:val="18"/>
        </w:rPr>
        <w:t>(</w:t>
      </w:r>
      <w:r>
        <w:rPr>
          <w:rFonts w:cs="Georgia"/>
          <w:i/>
          <w:iCs/>
          <w:sz w:val="18"/>
          <w:szCs w:val="18"/>
        </w:rPr>
        <w:t>eds.</w:t>
      </w:r>
      <w:r>
        <w:rPr>
          <w:rFonts w:cs="Georgia"/>
          <w:sz w:val="18"/>
          <w:szCs w:val="18"/>
        </w:rPr>
        <w:t>)</w:t>
      </w:r>
      <w:r>
        <w:rPr>
          <w:rFonts w:cs="Georgia"/>
          <w:i/>
          <w:iCs/>
          <w:sz w:val="18"/>
          <w:szCs w:val="18"/>
        </w:rPr>
        <w:t xml:space="preserve"> The Fifth International Working Conference on Intelligent Virtual Agents</w:t>
      </w:r>
      <w:r>
        <w:rPr>
          <w:rFonts w:cs="Georgia"/>
          <w:sz w:val="18"/>
          <w:szCs w:val="18"/>
        </w:rPr>
        <w:t>. 2005, pp. 466- 477.</w:t>
      </w:r>
      <w:r>
        <w:rPr>
          <w:rFonts w:cs="Georgia"/>
          <w:i/>
          <w:iCs/>
          <w:sz w:val="18"/>
          <w:szCs w:val="18"/>
        </w:rPr>
        <w:t xml:space="preserve"> </w:t>
      </w:r>
    </w:p>
  </w:footnote>
  <w:footnote w:id="672">
    <w:p>
      <w:pPr>
        <w:pStyle w:val="Footnote"/>
        <w:rPr/>
      </w:pPr>
      <w:r>
        <w:rPr>
          <w:rStyle w:val="FootnoteCharacters"/>
        </w:rPr>
        <w:footnoteRef/>
      </w:r>
      <w:r>
        <w:rPr/>
        <w:t xml:space="preserve"> </w:t>
      </w:r>
      <w:r>
        <w:rPr/>
        <w:t xml:space="preserve">Brooks, Rodney 'Intelligence Without Representation'. </w:t>
      </w:r>
      <w:r>
        <w:rPr>
          <w:i/>
          <w:iCs/>
        </w:rPr>
        <w:t xml:space="preserve">Artificial Intelligence </w:t>
      </w:r>
      <w:r>
        <w:rPr/>
        <w:t>47 (1-3), 1991, pp. 139 – 159.</w:t>
      </w:r>
    </w:p>
  </w:footnote>
  <w:footnote w:id="673">
    <w:p>
      <w:pPr>
        <w:pStyle w:val="Footnote"/>
        <w:rPr/>
      </w:pPr>
      <w:r>
        <w:rPr>
          <w:rStyle w:val="FootnoteCharacters"/>
        </w:rPr>
        <w:footnoteRef/>
      </w:r>
      <w:r>
        <w:rPr/>
        <w:t xml:space="preserve"> </w:t>
      </w:r>
      <w:r>
        <w:rPr/>
        <w:t>Connell, Jonathan 'A Colony Architecture for an Artificial Creature' [Technical Report]. Boston: MIT, 1989.</w:t>
      </w:r>
    </w:p>
  </w:footnote>
  <w:footnote w:id="674">
    <w:p>
      <w:pPr>
        <w:pStyle w:val="Footnote"/>
        <w:rPr/>
      </w:pPr>
      <w:r>
        <w:rPr>
          <w:rStyle w:val="FootnoteCharacters"/>
        </w:rPr>
        <w:footnoteRef/>
      </w:r>
      <w:r>
        <w:rPr/>
        <w:t xml:space="preserve"> </w:t>
      </w:r>
      <w:r>
        <w:rPr/>
        <w:t xml:space="preserve">Armstrong, Andrew </w:t>
      </w:r>
      <w:r>
        <w:rPr>
          <w:i/>
          <w:iCs/>
        </w:rPr>
        <w:t>The Behavior-Oriented Design of Modular Agent Intelligence</w:t>
      </w:r>
      <w:r>
        <w:rPr/>
        <w:t xml:space="preserve">, 2009 [Online]. Available at: </w:t>
      </w:r>
      <w:hyperlink r:id="rId101">
        <w:r>
          <w:rPr>
            <w:rStyle w:val="InternetLink"/>
          </w:rPr>
          <w:t>https://aigamedev.com/open/reviews/behavior-oriented-design-modular-agent/</w:t>
        </w:r>
      </w:hyperlink>
      <w:r>
        <w:rPr/>
        <w:t xml:space="preserve"> [Accessed 8</w:t>
      </w:r>
      <w:r>
        <w:rPr>
          <w:vertAlign w:val="superscript"/>
        </w:rPr>
        <w:t>th</w:t>
      </w:r>
      <w:r>
        <w:rPr/>
        <w:t xml:space="preserve"> August 2018].</w:t>
      </w:r>
    </w:p>
  </w:footnote>
  <w:footnote w:id="675">
    <w:p>
      <w:pPr>
        <w:pStyle w:val="Footnote"/>
        <w:rPr/>
      </w:pPr>
      <w:r>
        <w:rPr>
          <w:rStyle w:val="FootnoteCharacters"/>
        </w:rPr>
        <w:footnoteRef/>
      </w:r>
      <w:r>
        <w:rPr/>
        <w:t xml:space="preserve"> </w:t>
      </w:r>
      <w:r>
        <w:rPr/>
        <w:t>Goncalves, Carlos Pedro 'Emotional Responses in Artificial Agent-Based Systems: Reflexivity and Adaptation in Artificial Life' [PhD Dissertation]: Instituto Superior de Ciências Sociais e Políticas, 2014.</w:t>
      </w:r>
    </w:p>
  </w:footnote>
  <w:footnote w:id="676">
    <w:p>
      <w:pPr>
        <w:pStyle w:val="Footnote"/>
        <w:rPr/>
      </w:pPr>
      <w:r>
        <w:rPr>
          <w:rStyle w:val="FootnoteCharacters"/>
        </w:rPr>
        <w:footnoteRef/>
      </w:r>
      <w:r>
        <w:rPr/>
        <w:t xml:space="preserve"> </w:t>
      </w:r>
      <w:r>
        <w:rPr/>
        <w:t xml:space="preserve">Ruttkay, Zsofia 'Constraint-Based Facial Animation'. </w:t>
      </w:r>
      <w:r>
        <w:rPr>
          <w:i/>
          <w:iCs/>
        </w:rPr>
        <w:t>Constraints</w:t>
      </w:r>
      <w:r>
        <w:rPr/>
        <w:t xml:space="preserve"> 6 (1), 2001, pp.85 – 113.</w:t>
      </w:r>
    </w:p>
  </w:footnote>
  <w:footnote w:id="677">
    <w:p>
      <w:pPr>
        <w:pStyle w:val="Footnote"/>
        <w:rPr/>
      </w:pPr>
      <w:r>
        <w:rPr>
          <w:rStyle w:val="FootnoteCharacters"/>
        </w:rPr>
        <w:footnoteRef/>
      </w:r>
      <w:r>
        <w:rPr/>
        <w:t xml:space="preserve"> </w:t>
      </w:r>
      <w:r>
        <w:rPr/>
        <w:t xml:space="preserve">Bryson, Joanna J. and Tanguy, Emmanuel 'Simplifying the Design of Human-Like Behaviour: Emotions as Durative Dynamic State for Action Selection'. </w:t>
      </w:r>
      <w:r>
        <w:rPr>
          <w:i/>
          <w:iCs/>
        </w:rPr>
        <w:t xml:space="preserve">International Journal of Synthetic Emotions </w:t>
      </w:r>
      <w:r>
        <w:rPr/>
        <w:t>1 (1), 2010, pp. 1 – 21.</w:t>
      </w:r>
    </w:p>
  </w:footnote>
  <w:footnote w:id="678">
    <w:p>
      <w:pPr>
        <w:pStyle w:val="Footnote"/>
        <w:rPr/>
      </w:pPr>
      <w:r>
        <w:rPr>
          <w:rStyle w:val="FootnoteCharacters"/>
        </w:rPr>
        <w:footnoteRef/>
      </w:r>
      <w:r>
        <w:rPr/>
        <w:t xml:space="preserve"> </w:t>
      </w:r>
      <w:r>
        <w:rPr/>
        <w:t xml:space="preserve">Novikova, Jekaterina </w:t>
      </w:r>
      <w:r>
        <w:rPr>
          <w:i/>
          <w:iCs/>
        </w:rPr>
        <w:t xml:space="preserve">et al. </w:t>
      </w:r>
      <w:r>
        <w:rPr/>
        <w:t xml:space="preserve">'The role of emotions in inter-action selection'. </w:t>
      </w:r>
      <w:r>
        <w:rPr>
          <w:i/>
          <w:iCs/>
        </w:rPr>
        <w:t xml:space="preserve">Interaction Studies </w:t>
      </w:r>
      <w:r>
        <w:rPr/>
        <w:t>15 (2), 2014.</w:t>
      </w:r>
    </w:p>
  </w:footnote>
  <w:footnote w:id="679">
    <w:p>
      <w:pPr>
        <w:pStyle w:val="Footnote"/>
        <w:rPr/>
      </w:pPr>
      <w:r>
        <w:rPr>
          <w:rStyle w:val="FootnoteCharacters"/>
        </w:rPr>
        <w:footnoteRef/>
      </w:r>
      <w:r>
        <w:rPr/>
        <w:t xml:space="preserve"> </w:t>
      </w:r>
      <w:r>
        <w:rPr/>
        <w:t xml:space="preserve">Novikova, Jekaterina and Watts, Leon 'A Design Model of Emotional Body Expressions in Non-humanoid Robots'. </w:t>
      </w:r>
      <w:r>
        <w:rPr>
          <w:i/>
          <w:iCs/>
        </w:rPr>
        <w:t xml:space="preserve">Proceedings of HAI 2014. </w:t>
      </w:r>
      <w:r>
        <w:rPr/>
        <w:t>Japan: HAI, 2014.</w:t>
      </w:r>
    </w:p>
  </w:footnote>
  <w:footnote w:id="680">
    <w:p>
      <w:pPr>
        <w:pStyle w:val="Footnote"/>
        <w:rPr/>
      </w:pPr>
      <w:r>
        <w:rPr>
          <w:rStyle w:val="FootnoteCharacters"/>
        </w:rPr>
        <w:footnoteRef/>
      </w:r>
      <w:r>
        <w:rPr/>
        <w:t xml:space="preserve"> </w:t>
      </w:r>
      <w:r>
        <w:rPr/>
        <w:t xml:space="preserve">Dragoni, Aldo Franco 'A MODEL FOR BELIEF REVISION IN A MULTI-AGENT ENVIRONMENT'. </w:t>
      </w:r>
      <w:r>
        <w:rPr>
          <w:i/>
          <w:iCs/>
        </w:rPr>
        <w:t>ACM SIGOIS Bulletin</w:t>
      </w:r>
      <w:r>
        <w:rPr/>
        <w:t xml:space="preserve"> 13 (3), 1992, p. 9.</w:t>
      </w:r>
    </w:p>
  </w:footnote>
  <w:footnote w:id="681">
    <w:p>
      <w:pPr>
        <w:pStyle w:val="Footnote"/>
        <w:rPr/>
      </w:pPr>
      <w:r>
        <w:rPr>
          <w:rStyle w:val="FootnoteCharacters"/>
        </w:rPr>
        <w:footnoteRef/>
      </w:r>
      <w:r>
        <w:rPr/>
        <w:t xml:space="preserve"> </w:t>
      </w:r>
      <w:r>
        <w:rPr/>
        <w:t xml:space="preserve">Yu, Yuanlong </w:t>
      </w:r>
      <w:r>
        <w:rPr>
          <w:i/>
          <w:iCs/>
        </w:rPr>
        <w:t xml:space="preserve">et al. </w:t>
      </w:r>
      <w:r>
        <w:rPr/>
        <w:t xml:space="preserve">'An Object-Based Visual Attention Model for Robotic Applications'. </w:t>
      </w:r>
      <w:r>
        <w:rPr>
          <w:i/>
          <w:iCs/>
        </w:rPr>
        <w:t>IEEE Transactions On Systems, Man and Cybernetics</w:t>
      </w:r>
      <w:r>
        <w:rPr/>
        <w:t xml:space="preserve"> 40 (5), 2010, pp. 1398 – 1412.</w:t>
      </w:r>
    </w:p>
  </w:footnote>
  <w:footnote w:id="682">
    <w:p>
      <w:pPr>
        <w:pStyle w:val="Footnote"/>
        <w:rPr/>
      </w:pPr>
      <w:r>
        <w:rPr>
          <w:rStyle w:val="FootnoteCharacters"/>
        </w:rPr>
        <w:footnoteRef/>
      </w:r>
      <w:r>
        <w:rPr/>
        <w:t xml:space="preserve"> </w:t>
      </w:r>
      <w:r>
        <w:rPr/>
        <w:t xml:space="preserve">Read, Robin and Belpaeme, Tony 'People Interpret Robotic Non-linguistic Utterances Categorically'. </w:t>
      </w:r>
      <w:r>
        <w:rPr>
          <w:i/>
          <w:iCs/>
        </w:rPr>
        <w:t>International Journal of Social Robotics</w:t>
      </w:r>
      <w:r>
        <w:rPr/>
        <w:t xml:space="preserve"> 8 (1), 2016, pp. 31 – 50.</w:t>
      </w:r>
    </w:p>
  </w:footnote>
  <w:footnote w:id="683">
    <w:p>
      <w:pPr>
        <w:pStyle w:val="Footnote"/>
        <w:rPr/>
      </w:pPr>
      <w:r>
        <w:rPr>
          <w:rStyle w:val="FootnoteCharacters"/>
        </w:rPr>
        <w:footnoteRef/>
      </w:r>
      <w:r>
        <w:rPr/>
        <w:t xml:space="preserve"> </w:t>
      </w:r>
      <w:r>
        <w:rPr/>
        <w:t>See Appendix 9, Figure 12.</w:t>
      </w:r>
    </w:p>
  </w:footnote>
  <w:footnote w:id="684">
    <w:p>
      <w:pPr>
        <w:pStyle w:val="Footnote"/>
        <w:rPr/>
      </w:pPr>
      <w:r>
        <w:rPr>
          <w:rStyle w:val="FootnoteCharacters"/>
        </w:rPr>
        <w:footnoteRef/>
      </w:r>
      <w:r>
        <w:rPr/>
        <w:t xml:space="preserve"> </w:t>
      </w:r>
      <w:r>
        <w:rPr/>
        <w:t xml:space="preserve">Pan, Xueni </w:t>
      </w:r>
      <w:r>
        <w:rPr>
          <w:i/>
          <w:iCs/>
        </w:rPr>
        <w:t xml:space="preserve">et al. </w:t>
      </w:r>
      <w:r>
        <w:rPr/>
        <w:t xml:space="preserve">'Expressing Complex Mental States Through Facial Expressions'. </w:t>
      </w:r>
      <w:r>
        <w:rPr>
          <w:i/>
          <w:iCs/>
        </w:rPr>
        <w:t>Proceedings of the ACII 2007</w:t>
      </w:r>
      <w:r>
        <w:rPr/>
        <w:t>. Berlin: ACII, 2007, pp. 745 – 746.</w:t>
      </w:r>
    </w:p>
  </w:footnote>
  <w:footnote w:id="685">
    <w:p>
      <w:pPr>
        <w:pStyle w:val="Footnote"/>
        <w:rPr/>
      </w:pPr>
      <w:r>
        <w:rPr>
          <w:rStyle w:val="FootnoteCharacters"/>
        </w:rPr>
        <w:footnoteRef/>
      </w:r>
      <w:r>
        <w:rPr>
          <w:rFonts w:cs="Georgia"/>
          <w:sz w:val="18"/>
          <w:szCs w:val="18"/>
        </w:rPr>
        <w:t xml:space="preserve"> </w:t>
      </w:r>
      <w:r>
        <w:rPr>
          <w:rFonts w:cs="Georgia"/>
          <w:sz w:val="18"/>
          <w:szCs w:val="18"/>
        </w:rPr>
        <w:t xml:space="preserve">Evans, Richard 'Representing Personality Traits as Conditionals'. </w:t>
      </w:r>
      <w:r>
        <w:rPr>
          <w:rStyle w:val="Emphasis"/>
          <w:rFonts w:cs="Georgia"/>
          <w:sz w:val="18"/>
          <w:szCs w:val="18"/>
        </w:rPr>
        <w:t>Proc. Artif. Intell. Simul. Behav.</w:t>
      </w:r>
      <w:r>
        <w:rPr>
          <w:rFonts w:cs="Georgia"/>
          <w:sz w:val="18"/>
          <w:szCs w:val="18"/>
        </w:rPr>
        <w:t xml:space="preserve">, 2008, pp. 64-82. </w:t>
      </w:r>
    </w:p>
  </w:footnote>
  <w:footnote w:id="686">
    <w:p>
      <w:pPr>
        <w:pStyle w:val="Footnote"/>
        <w:rPr/>
      </w:pPr>
      <w:r>
        <w:rPr>
          <w:rStyle w:val="FootnoteCharacters"/>
        </w:rPr>
        <w:footnoteRef/>
      </w:r>
      <w:r>
        <w:rPr/>
        <w:t xml:space="preserve"> </w:t>
      </w:r>
      <w:r>
        <w:rPr/>
        <w:t xml:space="preserve">Barriga, Silviano Diaz </w:t>
      </w:r>
      <w:r>
        <w:rPr>
          <w:i/>
          <w:iCs/>
        </w:rPr>
        <w:t xml:space="preserve">et al. </w:t>
      </w:r>
      <w:r>
        <w:rPr/>
        <w:t xml:space="preserve">'Emotional Attention in Autonomous Agents: a Biologically Inspired Model'. </w:t>
      </w:r>
      <w:r>
        <w:rPr>
          <w:i/>
          <w:iCs/>
        </w:rPr>
        <w:t xml:space="preserve">Proceedings of the 2012 International Conference on Cyberworlds. </w:t>
      </w:r>
      <w:r>
        <w:rPr/>
        <w:t>Darmstadt, 2012.</w:t>
      </w:r>
    </w:p>
  </w:footnote>
  <w:footnote w:id="687">
    <w:p>
      <w:pPr>
        <w:pStyle w:val="Footnote"/>
        <w:rPr/>
      </w:pPr>
      <w:r>
        <w:rPr>
          <w:rStyle w:val="FootnoteCharacters"/>
        </w:rPr>
        <w:footnoteRef/>
      </w:r>
      <w:r>
        <w:rPr>
          <w:rFonts w:cs="Georgia"/>
          <w:sz w:val="18"/>
          <w:szCs w:val="18"/>
        </w:rPr>
        <w:t xml:space="preserve"> </w:t>
      </w:r>
      <w:r>
        <w:rPr>
          <w:rFonts w:cs="Georgia"/>
          <w:sz w:val="18"/>
          <w:szCs w:val="18"/>
        </w:rPr>
        <w:t xml:space="preserve">Bryson, Joanna and McGonigle, Brendan 'Agent architecture as object oriented design'. </w:t>
      </w:r>
      <w:r>
        <w:rPr>
          <w:rFonts w:cs="Georgia"/>
          <w:i/>
          <w:iCs/>
          <w:sz w:val="18"/>
          <w:szCs w:val="18"/>
        </w:rPr>
        <w:t xml:space="preserve">In: </w:t>
      </w:r>
      <w:r>
        <w:rPr>
          <w:rFonts w:cs="Georgia"/>
          <w:sz w:val="18"/>
          <w:szCs w:val="18"/>
        </w:rPr>
        <w:t xml:space="preserve">Singh, Munindar </w:t>
      </w:r>
      <w:r>
        <w:rPr>
          <w:rFonts w:cs="Georgia"/>
          <w:i/>
          <w:iCs/>
          <w:sz w:val="18"/>
          <w:szCs w:val="18"/>
        </w:rPr>
        <w:t xml:space="preserve">et al. </w:t>
      </w:r>
      <w:r>
        <w:rPr>
          <w:rFonts w:cs="Georgia"/>
          <w:sz w:val="18"/>
          <w:szCs w:val="18"/>
        </w:rPr>
        <w:t>(</w:t>
      </w:r>
      <w:r>
        <w:rPr>
          <w:rFonts w:cs="Georgia"/>
          <w:i/>
          <w:iCs/>
          <w:sz w:val="18"/>
          <w:szCs w:val="18"/>
        </w:rPr>
        <w:t>eds.</w:t>
      </w:r>
      <w:r>
        <w:rPr>
          <w:rFonts w:cs="Georgia"/>
          <w:sz w:val="18"/>
          <w:szCs w:val="18"/>
        </w:rPr>
        <w:t>)</w:t>
      </w:r>
      <w:r>
        <w:rPr>
          <w:rFonts w:cs="Georgia"/>
          <w:i/>
          <w:iCs/>
          <w:sz w:val="18"/>
          <w:szCs w:val="18"/>
        </w:rPr>
        <w:t xml:space="preserve"> Intelligent Agents IV: Agent Theories, Architectures, and Languages. </w:t>
      </w:r>
      <w:r>
        <w:rPr>
          <w:rFonts w:cs="Georgia"/>
          <w:sz w:val="18"/>
          <w:szCs w:val="18"/>
        </w:rPr>
        <w:t>London: Springer, 1997</w:t>
      </w:r>
    </w:p>
  </w:footnote>
  <w:footnote w:id="688">
    <w:p>
      <w:pPr>
        <w:pStyle w:val="Footnote"/>
        <w:rPr/>
      </w:pPr>
      <w:r>
        <w:rPr>
          <w:rStyle w:val="FootnoteCharacters"/>
        </w:rPr>
        <w:footnoteRef/>
      </w:r>
      <w:r>
        <w:rPr>
          <w:rFonts w:cs="Georgia"/>
          <w:sz w:val="18"/>
          <w:szCs w:val="18"/>
        </w:rPr>
        <w:t xml:space="preserve"> </w:t>
      </w:r>
      <w:r>
        <w:rPr>
          <w:rFonts w:cs="Georgia"/>
          <w:sz w:val="18"/>
          <w:szCs w:val="18"/>
        </w:rPr>
        <w:t xml:space="preserve">Radoslaw, Niewiadomski </w:t>
      </w:r>
      <w:r>
        <w:rPr>
          <w:rFonts w:cs="Georgia"/>
          <w:i/>
          <w:iCs/>
          <w:sz w:val="18"/>
          <w:szCs w:val="18"/>
        </w:rPr>
        <w:t>et al. '</w:t>
      </w:r>
      <w:r>
        <w:rPr>
          <w:rFonts w:cs="Georgia"/>
          <w:sz w:val="18"/>
          <w:szCs w:val="18"/>
        </w:rPr>
        <w:t xml:space="preserve">Modelling multimodal expression of emotion in a virtual agent' </w:t>
      </w:r>
      <w:r>
        <w:rPr>
          <w:rFonts w:cs="Georgia"/>
          <w:i/>
          <w:sz w:val="18"/>
          <w:szCs w:val="18"/>
        </w:rPr>
        <w:t>Philosophical transactions of the Royal Society of London. Series B, Biological sciences</w:t>
      </w:r>
      <w:r>
        <w:rPr>
          <w:rFonts w:cs="Georgia"/>
          <w:sz w:val="18"/>
          <w:szCs w:val="18"/>
        </w:rPr>
        <w:t xml:space="preserve"> </w:t>
      </w:r>
      <w:r>
        <w:rPr>
          <w:rFonts w:cs="Georgia"/>
          <w:i/>
          <w:sz w:val="18"/>
          <w:szCs w:val="18"/>
        </w:rPr>
        <w:t>364</w:t>
      </w:r>
      <w:r>
        <w:rPr>
          <w:rFonts w:cs="Georgia"/>
          <w:sz w:val="18"/>
          <w:szCs w:val="18"/>
        </w:rPr>
        <w:t xml:space="preserve">(1535), 2009, pp.3539-3548. </w:t>
      </w:r>
    </w:p>
  </w:footnote>
  <w:footnote w:id="689">
    <w:p>
      <w:pPr>
        <w:pStyle w:val="Footnote"/>
        <w:rPr/>
      </w:pPr>
      <w:r>
        <w:rPr>
          <w:rStyle w:val="FootnoteCharacters"/>
        </w:rPr>
        <w:footnoteRef/>
      </w:r>
      <w:r>
        <w:rPr/>
        <w:t xml:space="preserve"> </w:t>
      </w:r>
      <w:r>
        <w:rPr/>
        <w:t>Murray, Janet, 1997, p. 28.</w:t>
      </w:r>
    </w:p>
  </w:footnote>
  <w:footnote w:id="690">
    <w:p>
      <w:pPr>
        <w:pStyle w:val="Footnote"/>
        <w:rPr/>
      </w:pPr>
      <w:r>
        <w:rPr>
          <w:rStyle w:val="FootnoteCharacters"/>
        </w:rPr>
        <w:footnoteRef/>
      </w:r>
      <w:r>
        <w:rPr/>
        <w:t xml:space="preserve"> </w:t>
      </w:r>
      <w:r>
        <w:rPr/>
        <w:t>Grau, Oliver, 2003.</w:t>
      </w:r>
    </w:p>
  </w:footnote>
  <w:footnote w:id="691">
    <w:p>
      <w:pPr>
        <w:pStyle w:val="Footnote"/>
        <w:rPr/>
      </w:pPr>
      <w:r>
        <w:rPr>
          <w:rStyle w:val="FootnoteCharacters"/>
        </w:rPr>
        <w:footnoteRef/>
      </w:r>
      <w:r>
        <w:rPr/>
        <w:t xml:space="preserve"> </w:t>
      </w:r>
      <w:r>
        <w:rPr/>
        <w:t>Bogost, Ian, 2015.</w:t>
      </w:r>
    </w:p>
  </w:footnote>
  <w:footnote w:id="692">
    <w:p>
      <w:pPr>
        <w:pStyle w:val="Footnote"/>
        <w:rPr/>
      </w:pPr>
      <w:r>
        <w:rPr>
          <w:rStyle w:val="FootnoteCharacters"/>
        </w:rPr>
        <w:footnoteRef/>
      </w:r>
      <w:r>
        <w:rPr/>
        <w:t xml:space="preserve"> </w:t>
      </w:r>
      <w:r>
        <w:rPr/>
        <w:t xml:space="preserve">Thibault, Mattia </w:t>
      </w:r>
      <w:r>
        <w:rPr>
          <w:i/>
          <w:iCs/>
        </w:rPr>
        <w:t xml:space="preserve">Post-digital games: The Influence of Nostalgia in Indie Games' Graphic Regimes'. Gamevironments </w:t>
      </w:r>
      <w:r>
        <w:rPr/>
        <w:t>1 (4),</w:t>
      </w:r>
      <w:r>
        <w:rPr>
          <w:i/>
          <w:iCs/>
        </w:rPr>
        <w:t xml:space="preserve"> </w:t>
      </w:r>
      <w:r>
        <w:rPr/>
        <w:t>2016, pp. 1 – 24.</w:t>
      </w:r>
    </w:p>
  </w:footnote>
  <w:footnote w:id="693">
    <w:p>
      <w:pPr>
        <w:pStyle w:val="Footnote"/>
        <w:rPr/>
      </w:pPr>
      <w:r>
        <w:rPr>
          <w:rStyle w:val="FootnoteCharacters"/>
        </w:rPr>
        <w:footnoteRef/>
      </w:r>
      <w:r>
        <w:rPr/>
        <w:t xml:space="preserve"> </w:t>
      </w:r>
      <w:r>
        <w:rPr/>
        <w:t xml:space="preserve">McMaster, Michael </w:t>
      </w:r>
      <w:r>
        <w:rPr>
          <w:i/>
          <w:iCs/>
        </w:rPr>
        <w:t>On Formalism</w:t>
      </w:r>
      <w:r>
        <w:rPr/>
        <w:t xml:space="preserve">, 2014 [Online]. Available at: </w:t>
      </w:r>
      <w:hyperlink r:id="rId102">
        <w:r>
          <w:rPr>
            <w:rStyle w:val="InternetLink"/>
          </w:rPr>
          <w:t>https://medium.com/@michaeljmcmaster/on-formalism-a1b4e95bb435</w:t>
        </w:r>
      </w:hyperlink>
      <w:r>
        <w:rPr/>
        <w:t xml:space="preserve"> [Accessed 8</w:t>
      </w:r>
      <w:r>
        <w:rPr>
          <w:vertAlign w:val="superscript"/>
        </w:rPr>
        <w:t>th</w:t>
      </w:r>
      <w:r>
        <w:rPr/>
        <w:t xml:space="preserve"> August 2018].</w:t>
      </w:r>
    </w:p>
  </w:footnote>
  <w:footnote w:id="694">
    <w:p>
      <w:pPr>
        <w:pStyle w:val="Footnote"/>
        <w:rPr/>
      </w:pPr>
      <w:r>
        <w:rPr>
          <w:rStyle w:val="FootnoteCharacters"/>
        </w:rPr>
        <w:footnoteRef/>
      </w:r>
      <w:r>
        <w:rPr/>
        <w:t xml:space="preserve"> </w:t>
      </w:r>
      <w:r>
        <w:rPr/>
        <w:t>Keogh, Brendan, 2014.</w:t>
      </w:r>
    </w:p>
  </w:footnote>
  <w:footnote w:id="695">
    <w:p>
      <w:pPr>
        <w:pStyle w:val="Footnote"/>
        <w:rPr/>
      </w:pPr>
      <w:r>
        <w:rPr>
          <w:rStyle w:val="FootnoteCharacters"/>
        </w:rPr>
        <w:footnoteRef/>
      </w:r>
      <w:r>
        <w:rPr/>
        <w:t xml:space="preserve"> </w:t>
      </w:r>
      <w:r>
        <w:rPr/>
        <w:t xml:space="preserve">Klevjer, Rune 'Graphical Realism'. </w:t>
      </w:r>
      <w:r>
        <w:rPr>
          <w:i/>
          <w:iCs/>
        </w:rPr>
        <w:t xml:space="preserve">In: </w:t>
      </w:r>
      <w:r>
        <w:rPr/>
        <w:t xml:space="preserve">Ryan, Marie-Laure </w:t>
      </w:r>
      <w:r>
        <w:rPr>
          <w:i/>
          <w:iCs/>
        </w:rPr>
        <w:t xml:space="preserve">et al. </w:t>
      </w:r>
      <w:r>
        <w:rPr/>
        <w:t>(</w:t>
      </w:r>
      <w:r>
        <w:rPr>
          <w:i/>
          <w:iCs/>
        </w:rPr>
        <w:t>eds.</w:t>
      </w:r>
      <w:r>
        <w:rPr/>
        <w:t>), 2014, pp. 241 – 245.</w:t>
      </w:r>
    </w:p>
  </w:footnote>
  <w:footnote w:id="696">
    <w:p>
      <w:pPr>
        <w:pStyle w:val="Footnote"/>
        <w:rPr/>
      </w:pPr>
      <w:r>
        <w:rPr>
          <w:rStyle w:val="FootnoteCharacters"/>
        </w:rPr>
        <w:footnoteRef/>
      </w:r>
      <w:r>
        <w:rPr/>
        <w:t xml:space="preserve"> </w:t>
      </w:r>
      <w:r>
        <w:rPr/>
        <w:t>Thon, Jan-Noel, 2014.</w:t>
      </w:r>
    </w:p>
  </w:footnote>
  <w:footnote w:id="697">
    <w:p>
      <w:pPr>
        <w:pStyle w:val="Footnote"/>
        <w:rPr/>
      </w:pPr>
      <w:r>
        <w:rPr>
          <w:rStyle w:val="FootnoteCharacters"/>
        </w:rPr>
        <w:footnoteRef/>
      </w:r>
      <w:r>
        <w:rPr/>
        <w:t xml:space="preserve"> </w:t>
      </w:r>
      <w:r>
        <w:rPr/>
        <w:t>Calleja, Gordon, 2011, p. 119.</w:t>
      </w:r>
    </w:p>
  </w:footnote>
  <w:footnote w:id="698">
    <w:p>
      <w:pPr>
        <w:pStyle w:val="Footnote"/>
        <w:rPr/>
      </w:pPr>
      <w:r>
        <w:rPr>
          <w:rStyle w:val="FootnoteCharacters"/>
        </w:rPr>
        <w:footnoteRef/>
      </w:r>
      <w:r>
        <w:rPr>
          <w:rFonts w:cs="Georgia"/>
        </w:rPr>
        <w:t xml:space="preserve"> </w:t>
      </w:r>
      <w:r>
        <w:rPr>
          <w:rFonts w:cs="Georgia"/>
        </w:rPr>
        <w:t xml:space="preserve">Mori, Masahiro </w:t>
      </w:r>
      <w:r>
        <w:rPr>
          <w:rFonts w:cs="Georgia"/>
          <w:i/>
          <w:iCs/>
        </w:rPr>
        <w:t xml:space="preserve">et al. </w:t>
      </w:r>
      <w:r>
        <w:rPr>
          <w:rFonts w:cs="Georgia"/>
        </w:rPr>
        <w:t xml:space="preserve">'The Uncanny Valley [From the Field]' </w:t>
      </w:r>
      <w:r>
        <w:rPr>
          <w:rFonts w:cs="Georgia"/>
          <w:i/>
          <w:iCs/>
        </w:rPr>
        <w:t>IEEE Robotics &amp; Automation Magazine</w:t>
      </w:r>
      <w:r>
        <w:rPr>
          <w:rFonts w:cs="Georgia"/>
        </w:rPr>
        <w:t xml:space="preserve"> 19 (2), 2012, pp. 98 – 100.</w:t>
      </w:r>
    </w:p>
  </w:footnote>
  <w:footnote w:id="699">
    <w:p>
      <w:pPr>
        <w:pStyle w:val="Footnote"/>
        <w:rPr/>
      </w:pPr>
      <w:r>
        <w:rPr>
          <w:rStyle w:val="FootnoteCharacters"/>
        </w:rPr>
        <w:footnoteRef/>
      </w:r>
      <w:r>
        <w:rPr/>
        <w:t xml:space="preserve"> </w:t>
      </w:r>
      <w:r>
        <w:rPr/>
        <w:t xml:space="preserve">Lay, Stephanie </w:t>
      </w:r>
      <w:r>
        <w:rPr>
          <w:i/>
          <w:iCs/>
        </w:rPr>
        <w:t xml:space="preserve">et al. </w:t>
      </w:r>
      <w:r>
        <w:rPr/>
        <w:t xml:space="preserve">'Circling Around the Uncanny Valley: Design Principle for Research Into the Relation Between Human Likeness and Eeriness'. </w:t>
      </w:r>
      <w:r>
        <w:rPr>
          <w:i/>
          <w:iCs/>
        </w:rPr>
        <w:t>I-Perception</w:t>
      </w:r>
      <w:r>
        <w:rPr/>
        <w:t xml:space="preserve"> 7 (6), 2016, pp. 1 – 11.</w:t>
      </w:r>
    </w:p>
  </w:footnote>
  <w:footnote w:id="700">
    <w:p>
      <w:pPr>
        <w:pStyle w:val="Footnote"/>
        <w:rPr/>
      </w:pPr>
      <w:r>
        <w:rPr>
          <w:rStyle w:val="FootnoteCharacters"/>
        </w:rPr>
        <w:footnoteRef/>
      </w:r>
      <w:r>
        <w:rPr/>
        <w:t xml:space="preserve"> </w:t>
      </w:r>
      <w:r>
        <w:rPr/>
        <w:t xml:space="preserve">Schneider, Edward </w:t>
      </w:r>
      <w:r>
        <w:rPr>
          <w:i/>
          <w:iCs/>
        </w:rPr>
        <w:t xml:space="preserve">et al. Exploring the Uncanny Valley with Japanese Video Game Characters. </w:t>
      </w:r>
      <w:r>
        <w:rPr/>
        <w:t>Proceedings of the DiGRA 2007 Conference. DiGRA, 2007.</w:t>
      </w:r>
    </w:p>
  </w:footnote>
  <w:footnote w:id="701">
    <w:p>
      <w:pPr>
        <w:pStyle w:val="Footnote"/>
        <w:rPr/>
      </w:pPr>
      <w:r>
        <w:rPr>
          <w:rStyle w:val="FootnoteCharacters"/>
        </w:rPr>
        <w:footnoteRef/>
      </w:r>
      <w:r>
        <w:rPr/>
        <w:t xml:space="preserve"> </w:t>
      </w:r>
      <w:r>
        <w:rPr/>
        <w:t>Ryan, Marie-Laure, 2001.</w:t>
      </w:r>
    </w:p>
  </w:footnote>
  <w:footnote w:id="702">
    <w:p>
      <w:pPr>
        <w:pStyle w:val="Footnote"/>
        <w:rPr/>
      </w:pPr>
      <w:r>
        <w:rPr>
          <w:rStyle w:val="FootnoteCharacters"/>
        </w:rPr>
        <w:footnoteRef/>
      </w:r>
      <w:r>
        <w:rPr/>
        <w:t xml:space="preserve"> </w:t>
      </w:r>
      <w:r>
        <w:rPr/>
        <w:t>Hancock, Michael, 2016.</w:t>
      </w:r>
    </w:p>
  </w:footnote>
  <w:footnote w:id="703">
    <w:p>
      <w:pPr>
        <w:pStyle w:val="Footnote"/>
        <w:rPr/>
      </w:pPr>
      <w:r>
        <w:rPr>
          <w:rStyle w:val="FootnoteCharacters"/>
        </w:rPr>
        <w:footnoteRef/>
      </w:r>
      <w:r>
        <w:rPr/>
        <w:t xml:space="preserve"> </w:t>
      </w:r>
      <w:r>
        <w:rPr/>
        <w:t xml:space="preserve">Youngblood, G. Michael </w:t>
      </w:r>
      <w:r>
        <w:rPr>
          <w:i/>
          <w:iCs/>
        </w:rPr>
        <w:t xml:space="preserve">et al. </w:t>
      </w:r>
      <w:r>
        <w:rPr/>
        <w:t xml:space="preserve">'Embedding Information into Game Worlds to Improve Interactive Intelligence'. </w:t>
      </w:r>
      <w:r>
        <w:rPr>
          <w:i/>
          <w:iCs/>
        </w:rPr>
        <w:t xml:space="preserve">In: </w:t>
      </w:r>
      <w:r>
        <w:rPr/>
        <w:t>Gonzalez-Calero, Pedro Antonio and Gomez-Martin, Marco Antonio</w:t>
      </w:r>
      <w:r>
        <w:rPr>
          <w:i/>
          <w:iCs/>
        </w:rPr>
        <w:t xml:space="preserve"> (eds.), </w:t>
      </w:r>
      <w:r>
        <w:rPr/>
        <w:t>2011, p.  31 – 53.</w:t>
      </w:r>
      <w:r>
        <w:rPr>
          <w:i/>
          <w:iCs/>
        </w:rPr>
        <w:t xml:space="preserve"> </w:t>
      </w:r>
    </w:p>
  </w:footnote>
  <w:footnote w:id="704">
    <w:p>
      <w:pPr>
        <w:pStyle w:val="Footnote"/>
        <w:rPr/>
      </w:pPr>
      <w:r>
        <w:rPr>
          <w:rStyle w:val="FootnoteCharacters"/>
        </w:rPr>
        <w:footnoteRef/>
      </w:r>
      <w:r>
        <w:rPr/>
        <w:t xml:space="preserve"> </w:t>
      </w:r>
      <w:r>
        <w:rPr/>
        <w:t>Genette, Gérard, 1972.</w:t>
      </w:r>
    </w:p>
  </w:footnote>
  <w:footnote w:id="705">
    <w:p>
      <w:pPr>
        <w:pStyle w:val="Footnote"/>
        <w:rPr/>
      </w:pPr>
      <w:r>
        <w:rPr>
          <w:rStyle w:val="FootnoteCharacters"/>
        </w:rPr>
        <w:footnoteRef/>
      </w:r>
      <w:r>
        <w:rPr/>
        <w:t xml:space="preserve"> </w:t>
      </w:r>
      <w:r>
        <w:rPr/>
        <w:t xml:space="preserve">Boudreault, Simon-Albert 'Small Games, Big Feels: Storytelling with Vignettes' </w:t>
      </w:r>
      <w:r>
        <w:rPr>
          <w:i/>
          <w:iCs/>
        </w:rPr>
        <w:t>Game Developer Conference 2017</w:t>
      </w:r>
      <w:r>
        <w:rPr/>
        <w:t xml:space="preserve">, 2017 [Online]. Available at: </w:t>
      </w:r>
      <w:hyperlink r:id="rId103">
        <w:r>
          <w:rPr>
            <w:rStyle w:val="InternetLink"/>
          </w:rPr>
          <w:t>https://www.gdcvault.com/play/1024430/Small-Games-Big-Feels-Storytelling</w:t>
        </w:r>
      </w:hyperlink>
      <w:r>
        <w:rPr/>
        <w:t xml:space="preserve"> [Accessed 8</w:t>
      </w:r>
      <w:r>
        <w:rPr>
          <w:vertAlign w:val="superscript"/>
        </w:rPr>
        <w:t>th</w:t>
      </w:r>
      <w:r>
        <w:rPr/>
        <w:t xml:space="preserve"> August 2018].</w:t>
      </w:r>
    </w:p>
  </w:footnote>
  <w:footnote w:id="706">
    <w:p>
      <w:pPr>
        <w:pStyle w:val="Footnote"/>
        <w:rPr/>
      </w:pPr>
      <w:r>
        <w:rPr>
          <w:rStyle w:val="FootnoteCharacters"/>
        </w:rPr>
        <w:footnoteRef/>
      </w:r>
      <w:r>
        <w:rPr/>
        <w:t xml:space="preserve"> </w:t>
      </w:r>
      <w:r>
        <w:rPr/>
        <w:t>Koentiz, Hartmut, 2015, p. 54.</w:t>
      </w:r>
    </w:p>
  </w:footnote>
  <w:footnote w:id="707">
    <w:p>
      <w:pPr>
        <w:pStyle w:val="Footnote"/>
        <w:rPr/>
      </w:pPr>
      <w:r>
        <w:rPr>
          <w:rStyle w:val="FootnoteCharacters"/>
        </w:rPr>
        <w:footnoteRef/>
      </w:r>
      <w:r>
        <w:rPr/>
        <w:t xml:space="preserve"> </w:t>
      </w:r>
      <w:r>
        <w:rPr/>
        <w:t xml:space="preserve">Short, Emily </w:t>
      </w:r>
      <w:r>
        <w:rPr>
          <w:i/>
          <w:iCs/>
        </w:rPr>
        <w:t>Making NPC Interaction More Meaningful | Dark Pixel Podcast: Ep. 101 (Ft. Emily Short)</w:t>
      </w:r>
      <w:r>
        <w:rPr/>
        <w:t xml:space="preserve">, 2018 [Online]. Available at: </w:t>
      </w:r>
      <w:hyperlink r:id="rId104">
        <w:r>
          <w:rPr>
            <w:rStyle w:val="InternetLink"/>
          </w:rPr>
          <w:t>https://www.youtube.com/watch?v=508QS_5oPUs</w:t>
        </w:r>
      </w:hyperlink>
      <w:r>
        <w:rPr/>
        <w:t xml:space="preserve"> [Accessed 8</w:t>
      </w:r>
      <w:r>
        <w:rPr>
          <w:vertAlign w:val="superscript"/>
        </w:rPr>
        <w:t>th</w:t>
      </w:r>
      <w:r>
        <w:rPr/>
        <w:t xml:space="preserve"> August 2018].</w:t>
      </w:r>
    </w:p>
  </w:footnote>
  <w:footnote w:id="708">
    <w:p>
      <w:pPr>
        <w:pStyle w:val="Footnote"/>
        <w:rPr/>
      </w:pPr>
      <w:r>
        <w:rPr>
          <w:rStyle w:val="FootnoteCharacters"/>
        </w:rPr>
        <w:footnoteRef/>
      </w:r>
      <w:r>
        <w:rPr/>
        <w:t xml:space="preserve"> </w:t>
      </w:r>
      <w:r>
        <w:rPr/>
        <w:t>Koster, Raph 2018.</w:t>
      </w:r>
    </w:p>
  </w:footnote>
  <w:footnote w:id="709">
    <w:p>
      <w:pPr>
        <w:pStyle w:val="Footnote"/>
        <w:rPr/>
      </w:pPr>
      <w:r>
        <w:rPr>
          <w:rStyle w:val="FootnoteCharacters"/>
        </w:rPr>
        <w:footnoteRef/>
      </w:r>
      <w:r>
        <w:rPr/>
        <w:t xml:space="preserve"> </w:t>
      </w:r>
      <w:r>
        <w:rPr/>
        <w:t xml:space="preserve">Youngblood, G. Michael </w:t>
      </w:r>
      <w:r>
        <w:rPr>
          <w:i/>
          <w:iCs/>
        </w:rPr>
        <w:t>et al.</w:t>
      </w:r>
      <w:r>
        <w:rPr/>
        <w:t>, 2011, p. 31.</w:t>
      </w:r>
    </w:p>
  </w:footnote>
  <w:footnote w:id="710">
    <w:p>
      <w:pPr>
        <w:pStyle w:val="Footnote"/>
        <w:rPr/>
      </w:pPr>
      <w:r>
        <w:rPr>
          <w:rStyle w:val="FootnoteCharacters"/>
        </w:rPr>
        <w:footnoteRef/>
      </w:r>
      <w:r>
        <w:rPr/>
        <w:t xml:space="preserve">  </w:t>
      </w:r>
      <w:r>
        <w:rPr/>
        <w:t xml:space="preserve">Machidon, Octavian </w:t>
      </w:r>
      <w:r>
        <w:rPr>
          <w:i/>
          <w:iCs/>
        </w:rPr>
        <w:t>et al</w:t>
      </w:r>
      <w:r>
        <w:rPr/>
        <w:t xml:space="preserve">., 2016, p. 259 </w:t>
      </w:r>
    </w:p>
  </w:footnote>
  <w:footnote w:id="711">
    <w:p>
      <w:pPr>
        <w:pStyle w:val="Normal"/>
        <w:rPr/>
      </w:pPr>
      <w:r>
        <w:rPr>
          <w:rStyle w:val="FootnoteCharacters"/>
        </w:rPr>
        <w:footnoteRef/>
      </w:r>
      <w:r>
        <w:rPr>
          <w:rFonts w:eastAsia="Georgia" w:cs="Georgia" w:ascii="Georgia" w:hAnsi="Georgia"/>
          <w:sz w:val="18"/>
          <w:szCs w:val="18"/>
        </w:rPr>
        <w:t xml:space="preserve">    </w:t>
      </w:r>
      <w:r>
        <w:rPr>
          <w:rFonts w:cs="Georgia" w:ascii="Georgia" w:hAnsi="Georgia"/>
          <w:sz w:val="18"/>
          <w:szCs w:val="18"/>
        </w:rPr>
        <w:t>Madigan, James, 2015, p. 154.</w:t>
      </w:r>
    </w:p>
  </w:footnote>
  <w:footnote w:id="712">
    <w:p>
      <w:pPr>
        <w:pStyle w:val="Footnote"/>
        <w:rPr/>
      </w:pPr>
      <w:r>
        <w:rPr>
          <w:rStyle w:val="FootnoteCharacters"/>
        </w:rPr>
        <w:footnoteRef/>
      </w:r>
      <w:r>
        <w:rPr/>
        <w:t xml:space="preserve"> </w:t>
      </w:r>
      <w:r>
        <w:rPr/>
        <w:t>Mateas, Michael and Stern, Andrew, 2005.</w:t>
      </w:r>
    </w:p>
  </w:footnote>
  <w:footnote w:id="713">
    <w:p>
      <w:pPr>
        <w:pStyle w:val="Footnote"/>
        <w:rPr/>
      </w:pPr>
      <w:r>
        <w:rPr>
          <w:rStyle w:val="FootnoteCharacters"/>
        </w:rPr>
        <w:footnoteRef/>
      </w:r>
      <w:r>
        <w:rPr/>
        <w:t xml:space="preserve"> </w:t>
      </w:r>
      <w:r>
        <w:rPr/>
        <w:t xml:space="preserve">Stout, Jeroen </w:t>
      </w:r>
      <w:r>
        <w:rPr>
          <w:i/>
          <w:iCs/>
        </w:rPr>
        <w:t>Cheongsam</w:t>
      </w:r>
      <w:r>
        <w:rPr/>
        <w:t xml:space="preserve">, 2018 [Online]. Available at: </w:t>
      </w:r>
      <w:hyperlink r:id="rId105">
        <w:r>
          <w:rPr>
            <w:rStyle w:val="InternetLink"/>
          </w:rPr>
          <w:t>http://stoutgames.com/:cheongsam</w:t>
        </w:r>
      </w:hyperlink>
      <w:r>
        <w:rPr/>
        <w:t xml:space="preserve"> [Accessed 8</w:t>
      </w:r>
      <w:r>
        <w:rPr>
          <w:vertAlign w:val="superscript"/>
        </w:rPr>
        <w:t>th</w:t>
      </w:r>
      <w:r>
        <w:rPr/>
        <w:t xml:space="preserve"> August 2018].</w:t>
      </w:r>
    </w:p>
  </w:footnote>
  <w:footnote w:id="714">
    <w:p>
      <w:pPr>
        <w:pStyle w:val="Footnote"/>
        <w:rPr/>
      </w:pPr>
      <w:r>
        <w:rPr>
          <w:rStyle w:val="FootnoteCharacters"/>
        </w:rPr>
        <w:footnoteRef/>
      </w:r>
      <w:r>
        <w:rPr/>
        <w:t xml:space="preserve"> </w:t>
      </w:r>
      <w:r>
        <w:rPr/>
        <w:t xml:space="preserve">Short, Emily </w:t>
      </w:r>
      <w:r>
        <w:rPr>
          <w:i/>
          <w:iCs/>
        </w:rPr>
        <w:t>Galatea</w:t>
      </w:r>
      <w:r>
        <w:rPr/>
        <w:t xml:space="preserve"> [PC Software], 2000, [Online]. Available at: </w:t>
      </w:r>
      <w:hyperlink r:id="rId106">
        <w:r>
          <w:rPr>
            <w:rStyle w:val="InternetLink"/>
          </w:rPr>
          <w:t>https://ifdb.tads.org/viewgame?id=urxrv27t7qtu52lb</w:t>
        </w:r>
      </w:hyperlink>
      <w:r>
        <w:rPr/>
        <w:t xml:space="preserve"> [Accessed 8</w:t>
      </w:r>
      <w:r>
        <w:rPr>
          <w:vertAlign w:val="superscript"/>
        </w:rPr>
        <w:t>th</w:t>
      </w:r>
      <w:r>
        <w:rPr/>
        <w:t xml:space="preserve"> August 2018].</w:t>
      </w:r>
    </w:p>
  </w:footnote>
  <w:footnote w:id="715">
    <w:p>
      <w:pPr>
        <w:pStyle w:val="Footnote"/>
        <w:rPr/>
      </w:pPr>
      <w:r>
        <w:rPr>
          <w:rStyle w:val="FootnoteCharacters"/>
        </w:rPr>
        <w:footnoteRef/>
      </w:r>
      <w:r>
        <w:rPr/>
        <w:t xml:space="preserve"> </w:t>
      </w:r>
      <w:r>
        <w:rPr/>
        <w:t>Dias, Bruno. 2016.</w:t>
      </w:r>
    </w:p>
  </w:footnote>
  <w:footnote w:id="716">
    <w:p>
      <w:pPr>
        <w:pStyle w:val="Footnote"/>
        <w:rPr/>
      </w:pPr>
      <w:r>
        <w:rPr>
          <w:rStyle w:val="FootnoteCharacters"/>
        </w:rPr>
        <w:footnoteRef/>
      </w:r>
      <w:r>
        <w:rPr/>
        <w:t xml:space="preserve"> </w:t>
      </w:r>
      <w:r>
        <w:rPr/>
        <w:t xml:space="preserve">Benford, Steve and Giannachi, </w:t>
      </w:r>
    </w:p>
  </w:footnote>
  <w:footnote w:id="717">
    <w:p>
      <w:pPr>
        <w:pStyle w:val="Footnote"/>
        <w:rPr/>
      </w:pPr>
      <w:r>
        <w:rPr>
          <w:rStyle w:val="FootnoteCharacters"/>
        </w:rPr>
        <w:footnoteRef/>
      </w:r>
      <w:r>
        <w:rPr/>
        <w:t xml:space="preserve"> </w:t>
      </w:r>
      <w:r>
        <w:rPr/>
        <w:t xml:space="preserve">Knoller, Noam and Ben-Arie, Udi 'The Holodeck is all Around Us – Interface Dispositifs in Interactive Digital Storytelling' </w:t>
      </w:r>
      <w:r>
        <w:rPr>
          <w:i/>
          <w:iCs/>
        </w:rPr>
        <w:t xml:space="preserve">In: </w:t>
      </w:r>
      <w:r>
        <w:rPr/>
        <w:t xml:space="preserve">Koenitz, Harmut </w:t>
      </w:r>
      <w:r>
        <w:rPr>
          <w:i/>
          <w:iCs/>
        </w:rPr>
        <w:t>et al.</w:t>
      </w:r>
      <w:r>
        <w:rPr/>
        <w:t xml:space="preserve"> (</w:t>
      </w:r>
      <w:r>
        <w:rPr>
          <w:i/>
          <w:iCs/>
        </w:rPr>
        <w:t>eds.</w:t>
      </w:r>
      <w:r>
        <w:rPr/>
        <w:t>)</w:t>
      </w:r>
      <w:r>
        <w:rPr>
          <w:i/>
          <w:iCs/>
        </w:rPr>
        <w:t xml:space="preserve">, </w:t>
      </w:r>
      <w:r>
        <w:rPr/>
        <w:t>2015, pp. 51 – 66, p. 51.</w:t>
      </w:r>
    </w:p>
  </w:footnote>
  <w:footnote w:id="718">
    <w:p>
      <w:pPr>
        <w:pStyle w:val="Footnote"/>
        <w:rPr/>
      </w:pPr>
      <w:r>
        <w:rPr>
          <w:rStyle w:val="FootnoteCharacters"/>
        </w:rPr>
        <w:footnoteRef/>
      </w:r>
      <w:r>
        <w:rPr/>
        <w:t xml:space="preserve"> </w:t>
      </w:r>
      <w:r>
        <w:rPr/>
        <w:t xml:space="preserve">Keogh, Brendan </w:t>
      </w:r>
      <w:r>
        <w:rPr>
          <w:i/>
          <w:iCs/>
        </w:rPr>
        <w:t xml:space="preserve">A Play of Bodies: How We Percieve Videogames. </w:t>
      </w:r>
      <w:r>
        <w:rPr/>
        <w:t>Massachusetts: The MIT Press, 2018.</w:t>
      </w:r>
    </w:p>
  </w:footnote>
  <w:footnote w:id="719">
    <w:p>
      <w:pPr>
        <w:pStyle w:val="Footnote"/>
        <w:rPr/>
      </w:pPr>
      <w:r>
        <w:rPr>
          <w:rStyle w:val="FootnoteCharacters"/>
        </w:rPr>
        <w:footnoteRef/>
      </w:r>
      <w:r>
        <w:rPr/>
        <w:t xml:space="preserve"> </w:t>
      </w:r>
      <w:r>
        <w:rPr/>
        <w:t>Spierling, Ulrike and Iurgel, Ido ‘”Just Talking about Art” - Creating Virtual Storytelling Experiences in Mixed Reality’.</w:t>
      </w:r>
      <w:r>
        <w:rPr>
          <w:i/>
          <w:iCs/>
        </w:rPr>
        <w:t xml:space="preserve"> Proceedings of ICVS 2003</w:t>
      </w:r>
      <w:r>
        <w:rPr/>
        <w:t>, 2003, pp. 179 – 188.</w:t>
      </w:r>
    </w:p>
  </w:footnote>
  <w:footnote w:id="720">
    <w:p>
      <w:pPr>
        <w:pStyle w:val="Footnote"/>
        <w:rPr/>
      </w:pPr>
      <w:r>
        <w:rPr>
          <w:rStyle w:val="FootnoteCharacters"/>
        </w:rPr>
        <w:footnoteRef/>
      </w:r>
      <w:r>
        <w:rPr/>
        <w:t xml:space="preserve"> </w:t>
      </w:r>
      <w:r>
        <w:rPr/>
        <w:t>Doyle, Denise ‘Immersive storytelling in mixed reality environments’.</w:t>
      </w:r>
      <w:r>
        <w:rPr>
          <w:i/>
          <w:iCs/>
        </w:rPr>
        <w:t xml:space="preserve"> Proceedings of the 23</w:t>
      </w:r>
      <w:r>
        <w:rPr>
          <w:i/>
          <w:iCs/>
          <w:vertAlign w:val="superscript"/>
        </w:rPr>
        <w:t>rd</w:t>
      </w:r>
      <w:r>
        <w:rPr>
          <w:i/>
          <w:iCs/>
        </w:rPr>
        <w:t xml:space="preserve"> International Conference on Virtual System and Multimedia (VSMM).</w:t>
      </w:r>
      <w:r>
        <w:rPr/>
        <w:t xml:space="preserve"> Dublin: IEEE, pp. 1-4. </w:t>
      </w:r>
    </w:p>
  </w:footnote>
  <w:footnote w:id="721">
    <w:p>
      <w:pPr>
        <w:pStyle w:val="Footnote"/>
        <w:rPr/>
      </w:pPr>
      <w:r>
        <w:rPr>
          <w:rStyle w:val="FootnoteCharacters"/>
        </w:rPr>
        <w:footnoteRef/>
      </w:r>
      <w:r>
        <w:rPr/>
        <w:t xml:space="preserve"> </w:t>
      </w:r>
      <w:r>
        <w:rPr/>
        <w:t>Keogh, Brendan</w:t>
      </w:r>
      <w:r>
        <w:rPr>
          <w:i/>
          <w:iCs/>
        </w:rPr>
        <w:t xml:space="preserve"> A Play of Bodies: How We Perceive Videogames</w:t>
      </w:r>
      <w:r>
        <w:rPr/>
        <w:t>. Massachusetts: The MIT Press, 2018, p. 54.</w:t>
      </w:r>
      <w:r>
        <w:rPr>
          <w:i/>
          <w:iCs/>
        </w:rPr>
        <w:t xml:space="preserve"> </w:t>
      </w:r>
    </w:p>
  </w:footnote>
  <w:footnote w:id="722">
    <w:p>
      <w:pPr>
        <w:pStyle w:val="Footnote"/>
        <w:rPr/>
      </w:pPr>
      <w:r>
        <w:rPr>
          <w:rStyle w:val="FootnoteCharacters"/>
        </w:rPr>
        <w:footnoteRef/>
      </w:r>
      <w:r>
        <w:rPr/>
        <w:t xml:space="preserve"> </w:t>
      </w:r>
      <w:r>
        <w:rPr/>
        <w:t xml:space="preserve">Benford, Steve and Giannachi, Gabriella 'Interaction As Performance'. </w:t>
      </w:r>
      <w:r>
        <w:rPr>
          <w:i/>
          <w:iCs/>
        </w:rPr>
        <w:t xml:space="preserve">IXI </w:t>
      </w:r>
      <w:r>
        <w:rPr/>
        <w:t xml:space="preserve"> 19 (3), 2012, pp. 38 – 43.</w:t>
      </w:r>
    </w:p>
  </w:footnote>
  <w:footnote w:id="723">
    <w:p>
      <w:pPr>
        <w:pStyle w:val="Footnote"/>
        <w:rPr/>
      </w:pPr>
      <w:r>
        <w:rPr>
          <w:rStyle w:val="FootnoteCharacters"/>
        </w:rPr>
        <w:footnoteRef/>
      </w:r>
      <w:r>
        <w:rPr/>
        <w:t xml:space="preserve"> </w:t>
      </w:r>
      <w:r>
        <w:rPr/>
        <w:t xml:space="preserve">Dieck, M.C. and Yung, T.H. 'Value of Augmented Reality at Cultural Heritage Sites: A Stakeholder Approach'. </w:t>
      </w:r>
      <w:r>
        <w:rPr>
          <w:i/>
          <w:iCs/>
        </w:rPr>
        <w:t>Journal of Destination Marketing and Management</w:t>
      </w:r>
      <w:r>
        <w:rPr/>
        <w:t xml:space="preserve"> 6 (2), 2017, pp.110 – 117.</w:t>
      </w:r>
    </w:p>
  </w:footnote>
  <w:footnote w:id="724">
    <w:p>
      <w:pPr>
        <w:pStyle w:val="Footnote"/>
        <w:rPr/>
      </w:pPr>
      <w:r>
        <w:rPr>
          <w:rStyle w:val="FootnoteCharacters"/>
        </w:rPr>
        <w:footnoteRef/>
      </w:r>
      <w:r>
        <w:rPr>
          <w:rFonts w:cs="Georgia"/>
          <w:sz w:val="18"/>
          <w:szCs w:val="18"/>
        </w:rPr>
        <w:t xml:space="preserve"> </w:t>
      </w:r>
      <w:r>
        <w:rPr>
          <w:rFonts w:cs="Georgia"/>
          <w:sz w:val="18"/>
          <w:szCs w:val="18"/>
        </w:rPr>
        <w:t xml:space="preserve">Green, Jonathan </w:t>
      </w:r>
      <w:r>
        <w:rPr>
          <w:rFonts w:cs="Georgia"/>
          <w:i/>
          <w:iCs/>
          <w:sz w:val="18"/>
          <w:szCs w:val="18"/>
        </w:rPr>
        <w:t xml:space="preserve">et al. </w:t>
      </w:r>
      <w:r>
        <w:rPr>
          <w:rFonts w:cs="Georgia"/>
          <w:sz w:val="18"/>
          <w:szCs w:val="18"/>
        </w:rPr>
        <w:t xml:space="preserve">'Camping in the digital wilderness: tents and flashlights as interfaces to virtual worlds'. </w:t>
      </w:r>
      <w:r>
        <w:rPr>
          <w:rFonts w:cs="Georgia"/>
          <w:i/>
          <w:iCs/>
          <w:sz w:val="18"/>
          <w:szCs w:val="18"/>
        </w:rPr>
        <w:t>CHI'02 Extended Abstracts on Human Factors in Computing Systems</w:t>
      </w:r>
      <w:r>
        <w:rPr>
          <w:rFonts w:cs="Georgia"/>
          <w:iCs/>
          <w:sz w:val="18"/>
          <w:szCs w:val="18"/>
        </w:rPr>
        <w:t>. ACM, 2002.</w:t>
      </w:r>
      <w:r>
        <w:rPr>
          <w:rFonts w:cs="Georgia"/>
          <w:i/>
          <w:iCs/>
          <w:sz w:val="18"/>
          <w:szCs w:val="18"/>
        </w:rPr>
        <w:t xml:space="preserve"> </w:t>
      </w:r>
    </w:p>
  </w:footnote>
  <w:footnote w:id="725">
    <w:p>
      <w:pPr>
        <w:pStyle w:val="Footnote"/>
        <w:rPr/>
      </w:pPr>
      <w:r>
        <w:rPr>
          <w:rStyle w:val="FootnoteCharacters"/>
        </w:rPr>
        <w:footnoteRef/>
      </w:r>
      <w:r>
        <w:rPr>
          <w:rFonts w:cs="Georgia"/>
          <w:sz w:val="18"/>
          <w:szCs w:val="18"/>
        </w:rPr>
        <w:t xml:space="preserve"> </w:t>
      </w:r>
      <w:r>
        <w:rPr>
          <w:rFonts w:cs="Georgia"/>
          <w:sz w:val="18"/>
          <w:szCs w:val="18"/>
        </w:rPr>
        <w:t xml:space="preserve">Hall, Tony </w:t>
      </w:r>
      <w:r>
        <w:rPr>
          <w:rFonts w:cs="Georgia"/>
          <w:i/>
          <w:iCs/>
          <w:sz w:val="18"/>
          <w:szCs w:val="18"/>
        </w:rPr>
        <w:t xml:space="preserve">et al. </w:t>
      </w:r>
      <w:r>
        <w:rPr>
          <w:rFonts w:cs="Georgia"/>
          <w:sz w:val="18"/>
          <w:szCs w:val="18"/>
        </w:rPr>
        <w:t xml:space="preserve">'The Visitor as Virtual Archaeologist: Explorations in Mixed Reality Technology to Enhance Educational and Social Interaction in the Museum'. </w:t>
      </w:r>
      <w:r>
        <w:rPr>
          <w:rFonts w:cs="Georgia"/>
          <w:i/>
          <w:iCs/>
          <w:sz w:val="18"/>
          <w:szCs w:val="18"/>
        </w:rPr>
        <w:t xml:space="preserve">In: </w:t>
      </w:r>
      <w:r>
        <w:rPr>
          <w:rFonts w:cs="Georgia"/>
          <w:i/>
          <w:sz w:val="18"/>
          <w:szCs w:val="18"/>
        </w:rPr>
        <w:t>Proceedings of the 2001 conference on Virtual reality, archeology, and cultural heritage</w:t>
      </w:r>
      <w:r>
        <w:rPr>
          <w:rFonts w:cs="Georgia"/>
          <w:sz w:val="18"/>
          <w:szCs w:val="18"/>
        </w:rPr>
        <w:t xml:space="preserve">. ACM, 2001, pp. 91-96. </w:t>
      </w:r>
    </w:p>
  </w:footnote>
  <w:footnote w:id="726">
    <w:p>
      <w:pPr>
        <w:pStyle w:val="Footnote"/>
        <w:rPr/>
      </w:pPr>
      <w:r>
        <w:rPr>
          <w:rStyle w:val="FootnoteCharacters"/>
        </w:rPr>
        <w:footnoteRef/>
      </w:r>
      <w:r>
        <w:rPr>
          <w:rFonts w:cs="Times New Roman"/>
        </w:rPr>
        <w:t xml:space="preserve"> </w:t>
      </w:r>
      <w:r>
        <w:rPr>
          <w:rFonts w:cs="Times New Roman"/>
        </w:rPr>
        <w:t xml:space="preserve">Benford, Steve </w:t>
      </w:r>
      <w:r>
        <w:rPr>
          <w:rFonts w:cs="Times New Roman"/>
          <w:i/>
          <w:iCs/>
        </w:rPr>
        <w:t>et al. '</w:t>
      </w:r>
      <w:r>
        <w:rPr>
          <w:rFonts w:cs="Times New Roman"/>
        </w:rPr>
        <w:t xml:space="preserve">Unearthing Virtual History: Using Diverse Interfaces to Reveal Hidden Virtual Worlds’. </w:t>
      </w:r>
      <w:r>
        <w:rPr>
          <w:rFonts w:cs="Times New Roman"/>
          <w:i/>
          <w:iCs/>
        </w:rPr>
        <w:t xml:space="preserve">In: </w:t>
      </w:r>
      <w:r>
        <w:rPr>
          <w:rFonts w:cs="Times New Roman"/>
        </w:rPr>
        <w:t xml:space="preserve">Abowd, Gregory </w:t>
      </w:r>
      <w:r>
        <w:rPr>
          <w:rFonts w:cs="Times New Roman"/>
          <w:i/>
          <w:iCs/>
        </w:rPr>
        <w:t xml:space="preserve">et al. </w:t>
      </w:r>
      <w:r>
        <w:rPr>
          <w:rFonts w:cs="Times New Roman"/>
        </w:rPr>
        <w:t>(</w:t>
      </w:r>
      <w:r>
        <w:rPr>
          <w:rFonts w:cs="Times New Roman"/>
          <w:i/>
          <w:iCs/>
        </w:rPr>
        <w:t>eds.</w:t>
      </w:r>
      <w:r>
        <w:rPr>
          <w:rFonts w:cs="Times New Roman"/>
        </w:rPr>
        <w:t xml:space="preserve">) </w:t>
      </w:r>
      <w:r>
        <w:rPr>
          <w:rFonts w:cs="Times New Roman"/>
          <w:i/>
          <w:iCs/>
        </w:rPr>
        <w:t>UbiComp 2001: Ubiquitous Computing</w:t>
      </w:r>
      <w:r>
        <w:rPr>
          <w:rFonts w:cs="Times New Roman"/>
        </w:rPr>
        <w:t>. Georgia: Springer, 2001, pp. 225 – 231.</w:t>
      </w:r>
    </w:p>
  </w:footnote>
  <w:footnote w:id="727">
    <w:p>
      <w:pPr>
        <w:pStyle w:val="Footnote"/>
        <w:rPr/>
      </w:pPr>
      <w:r>
        <w:rPr>
          <w:rStyle w:val="FootnoteCharacters"/>
        </w:rPr>
        <w:footnoteRef/>
      </w:r>
      <w:r>
        <w:rPr/>
        <w:t xml:space="preserve"> </w:t>
      </w:r>
      <w:r>
        <w:rPr/>
        <w:t>Keogh, Brendan, 2018, p. 67.</w:t>
      </w:r>
    </w:p>
  </w:footnote>
  <w:footnote w:id="728">
    <w:p>
      <w:pPr>
        <w:pStyle w:val="Footnote"/>
        <w:rPr/>
      </w:pPr>
      <w:r>
        <w:rPr>
          <w:rStyle w:val="FootnoteCharacters"/>
        </w:rPr>
        <w:footnoteRef/>
      </w:r>
      <w:r>
        <w:rPr/>
        <w:t xml:space="preserve"> </w:t>
      </w:r>
      <w:r>
        <w:rPr/>
        <w:t xml:space="preserve">Slater, Mel and Usoh, Martin 'Body Centred Interaction in Immersive Virtual Environments'. </w:t>
      </w:r>
      <w:r>
        <w:rPr>
          <w:i/>
          <w:iCs/>
        </w:rPr>
        <w:t>Artificial life and virtual reality</w:t>
      </w:r>
      <w:r>
        <w:rPr/>
        <w:t xml:space="preserve"> 1 (1), 1994, pp. 125-148.</w:t>
      </w:r>
    </w:p>
  </w:footnote>
  <w:footnote w:id="729">
    <w:p>
      <w:pPr>
        <w:pStyle w:val="Footnote"/>
        <w:rPr/>
      </w:pPr>
      <w:r>
        <w:rPr>
          <w:rStyle w:val="FootnoteCharacters"/>
        </w:rPr>
        <w:footnoteRef/>
      </w:r>
      <w:r>
        <w:rPr/>
        <w:t xml:space="preserve"> </w:t>
      </w:r>
      <w:r>
        <w:rPr/>
        <w:t>Calvi, Licia and Spence, Jocelyn ‘Engaging Audiences in Museums in a Performance Way’.</w:t>
      </w:r>
      <w:r>
        <w:rPr>
          <w:i/>
          <w:iCs/>
        </w:rPr>
        <w:t xml:space="preserve"> Proceedings of the Digital Research in the Humanities and Arts Conference</w:t>
      </w:r>
      <w:r>
        <w:rPr/>
        <w:t>, 2014, pp. 131 – 145, p. 134.</w:t>
      </w:r>
    </w:p>
  </w:footnote>
  <w:footnote w:id="730">
    <w:p>
      <w:pPr>
        <w:pStyle w:val="Footnote"/>
        <w:rPr/>
      </w:pPr>
      <w:r>
        <w:rPr>
          <w:rStyle w:val="FootnoteCharacters"/>
        </w:rPr>
        <w:footnoteRef/>
      </w:r>
      <w:r>
        <w:rPr/>
        <w:t xml:space="preserve"> </w:t>
      </w:r>
      <w:r>
        <w:rPr/>
        <w:t xml:space="preserve">Gilkey, Robert H. 'Creating Auditory Presence'. </w:t>
      </w:r>
      <w:r>
        <w:rPr>
          <w:i/>
          <w:iCs/>
        </w:rPr>
        <w:t xml:space="preserve">In: </w:t>
      </w:r>
      <w:r>
        <w:rPr/>
        <w:t xml:space="preserve">Smith, Michael J. </w:t>
      </w:r>
      <w:r>
        <w:rPr>
          <w:i/>
          <w:iCs/>
        </w:rPr>
        <w:t xml:space="preserve">et al. </w:t>
      </w:r>
      <w:r>
        <w:rPr/>
        <w:t>(</w:t>
      </w:r>
      <w:r>
        <w:rPr>
          <w:i/>
          <w:iCs/>
        </w:rPr>
        <w:t xml:space="preserve">eds.) Usability Evaluation and Interface Design: Cognitive Engineering, Intelligent Agents and Virtual Reality. </w:t>
      </w:r>
      <w:r>
        <w:rPr/>
        <w:t>New Jersey: Lawrence Erlbaum, 2001, pp. 609 – 613, p. 609.</w:t>
      </w:r>
    </w:p>
  </w:footnote>
  <w:footnote w:id="731">
    <w:p>
      <w:pPr>
        <w:pStyle w:val="Footnote"/>
        <w:rPr/>
      </w:pPr>
      <w:r>
        <w:rPr>
          <w:rStyle w:val="FootnoteCharacters"/>
        </w:rPr>
        <w:footnoteRef/>
      </w:r>
      <w:r>
        <w:rPr/>
        <w:t xml:space="preserve"> </w:t>
      </w:r>
      <w:r>
        <w:rPr/>
        <w:t>Benford, Steve and Giannachi, Gabriella, 2011.</w:t>
      </w:r>
    </w:p>
  </w:footnote>
  <w:footnote w:id="732">
    <w:p>
      <w:pPr>
        <w:pStyle w:val="Footnote"/>
        <w:rPr/>
      </w:pPr>
      <w:r>
        <w:rPr>
          <w:rStyle w:val="FootnoteCharacters"/>
        </w:rPr>
        <w:footnoteRef/>
      </w:r>
      <w:r>
        <w:rPr/>
        <w:t xml:space="preserve"> </w:t>
      </w:r>
      <w:r>
        <w:rPr/>
        <w:t>Calleja, Gordon, 2011, p. 38.</w:t>
      </w:r>
    </w:p>
  </w:footnote>
  <w:footnote w:id="733">
    <w:p>
      <w:pPr>
        <w:pStyle w:val="Footnote"/>
        <w:rPr/>
      </w:pPr>
      <w:r>
        <w:rPr>
          <w:rStyle w:val="FootnoteCharacters"/>
        </w:rPr>
        <w:footnoteRef/>
      </w:r>
      <w:r>
        <w:rPr/>
        <w:t xml:space="preserve"> </w:t>
      </w:r>
      <w:r>
        <w:rPr/>
        <w:t>See Appendix 9, Figure 8a.</w:t>
      </w:r>
    </w:p>
  </w:footnote>
  <w:footnote w:id="734">
    <w:p>
      <w:pPr>
        <w:pStyle w:val="Footnote"/>
        <w:rPr/>
      </w:pPr>
      <w:r>
        <w:rPr>
          <w:rStyle w:val="FootnoteCharacters"/>
        </w:rPr>
        <w:footnoteRef/>
      </w:r>
      <w:r>
        <w:rPr/>
        <w:t xml:space="preserve"> </w:t>
      </w:r>
      <w:r>
        <w:rPr/>
        <w:t xml:space="preserve">Sellers, Mike </w:t>
      </w:r>
      <w:r>
        <w:rPr>
          <w:i/>
          <w:iCs/>
        </w:rPr>
        <w:t>A Systemic Approach To Systemic Design</w:t>
      </w:r>
      <w:r>
        <w:rPr/>
        <w:t xml:space="preserve">, 2015 [Online]. Available at: </w:t>
      </w:r>
      <w:hyperlink r:id="rId107">
        <w:r>
          <w:rPr>
            <w:rStyle w:val="InternetLink"/>
          </w:rPr>
          <w:t>https://www.youtube.com/watch?v=HR8EmTyJz9A</w:t>
        </w:r>
      </w:hyperlink>
      <w:r>
        <w:rPr/>
        <w:t xml:space="preserve"> [Accessed 8</w:t>
      </w:r>
      <w:r>
        <w:rPr>
          <w:vertAlign w:val="superscript"/>
        </w:rPr>
        <w:t>th</w:t>
      </w:r>
      <w:r>
        <w:rPr/>
        <w:t xml:space="preserve"> August 2018].</w:t>
      </w:r>
    </w:p>
  </w:footnote>
  <w:footnote w:id="735">
    <w:p>
      <w:pPr>
        <w:pStyle w:val="Footnote"/>
        <w:rPr/>
      </w:pPr>
      <w:r>
        <w:rPr>
          <w:rStyle w:val="FootnoteCharacters"/>
        </w:rPr>
        <w:footnoteRef/>
      </w:r>
      <w:r>
        <w:rPr/>
        <w:t xml:space="preserve"> </w:t>
      </w:r>
      <w:r>
        <w:rPr/>
        <w:t xml:space="preserve">Bown, Oliver </w:t>
      </w:r>
      <w:r>
        <w:rPr>
          <w:i/>
          <w:iCs/>
        </w:rPr>
        <w:t xml:space="preserve">et al. </w:t>
      </w:r>
      <w:r>
        <w:rPr/>
        <w:t xml:space="preserve">'The Machine As Autonomous Performer'. </w:t>
      </w:r>
      <w:r>
        <w:rPr>
          <w:i/>
          <w:iCs/>
        </w:rPr>
        <w:t xml:space="preserve">In: </w:t>
      </w:r>
      <w:r>
        <w:rPr/>
        <w:t>Candy, Linda and Ferguson, Sam (</w:t>
      </w:r>
      <w:r>
        <w:rPr>
          <w:i/>
          <w:iCs/>
        </w:rPr>
        <w:t>eds.</w:t>
      </w:r>
      <w:r>
        <w:rPr/>
        <w:t>)  2014, p. 76.</w:t>
      </w:r>
    </w:p>
  </w:footnote>
  <w:footnote w:id="736">
    <w:p>
      <w:pPr>
        <w:pStyle w:val="Footnote"/>
        <w:rPr/>
      </w:pPr>
      <w:r>
        <w:rPr>
          <w:rStyle w:val="FootnoteCharacters"/>
        </w:rPr>
        <w:footnoteRef/>
      </w:r>
      <w:r>
        <w:rPr/>
        <w:t xml:space="preserve"> </w:t>
      </w:r>
      <w:r>
        <w:rPr/>
        <w:t xml:space="preserve">Goldstein, Jeffrey 'Emergence as a Construct: History and Issues' </w:t>
      </w:r>
      <w:r>
        <w:rPr>
          <w:i/>
          <w:iCs/>
        </w:rPr>
        <w:t xml:space="preserve">Emergence </w:t>
      </w:r>
      <w:r>
        <w:rPr/>
        <w:t>1 (1), 1999, pp. 49 – 72.</w:t>
      </w:r>
    </w:p>
  </w:footnote>
  <w:footnote w:id="737">
    <w:p>
      <w:pPr>
        <w:pStyle w:val="Footnote"/>
        <w:rPr/>
      </w:pPr>
      <w:r>
        <w:rPr>
          <w:rStyle w:val="FootnoteCharacters"/>
        </w:rPr>
        <w:footnoteRef/>
      </w:r>
      <w:r>
        <w:rPr>
          <w:rFonts w:cs="Georgia"/>
          <w:sz w:val="18"/>
          <w:szCs w:val="18"/>
        </w:rPr>
        <w:t xml:space="preserve"> </w:t>
      </w:r>
      <w:r>
        <w:rPr>
          <w:rFonts w:cs="Georgia"/>
          <w:color w:val="000000"/>
          <w:sz w:val="18"/>
          <w:szCs w:val="18"/>
        </w:rPr>
        <w:t xml:space="preserve">Louchart, Sandy  and Aylett, Ruth ‘Narrative theory and emergent interactive narrative’. </w:t>
      </w:r>
      <w:r>
        <w:rPr>
          <w:rFonts w:cs="Georgia"/>
          <w:i/>
          <w:iCs/>
          <w:color w:val="000000"/>
          <w:sz w:val="18"/>
          <w:szCs w:val="18"/>
        </w:rPr>
        <w:t xml:space="preserve">Int. J. Continuing Engineering Education and Lifelong </w:t>
      </w:r>
      <w:r>
        <w:rPr>
          <w:rFonts w:cs="Georgia"/>
          <w:color w:val="000000"/>
          <w:sz w:val="18"/>
          <w:szCs w:val="18"/>
        </w:rPr>
        <w:t>Learning 14 (6), 2004, pp. 506 – 519.et</w:t>
      </w:r>
      <w:r>
        <w:rPr>
          <w:rFonts w:cs="Georgia"/>
          <w:i/>
          <w:iCs/>
          <w:color w:val="000000"/>
          <w:sz w:val="18"/>
          <w:szCs w:val="18"/>
        </w:rPr>
        <w:t xml:space="preserve"> al. </w:t>
      </w:r>
    </w:p>
  </w:footnote>
  <w:footnote w:id="738">
    <w:p>
      <w:pPr>
        <w:pStyle w:val="Footnote"/>
        <w:rPr/>
      </w:pPr>
      <w:r>
        <w:rPr>
          <w:rStyle w:val="FootnoteCharacters"/>
        </w:rPr>
        <w:footnoteRef/>
      </w:r>
      <w:r>
        <w:rPr/>
        <w:t xml:space="preserve"> </w:t>
      </w:r>
      <w:r>
        <w:rPr/>
        <w:t>Mateas, Michael and Stern, Andrew, 2003.</w:t>
      </w:r>
    </w:p>
  </w:footnote>
  <w:footnote w:id="739">
    <w:p>
      <w:pPr>
        <w:pStyle w:val="Footnote"/>
        <w:rPr/>
      </w:pPr>
      <w:r>
        <w:rPr>
          <w:rStyle w:val="FootnoteCharacters"/>
        </w:rPr>
        <w:footnoteRef/>
      </w:r>
      <w:r>
        <w:rPr/>
        <w:t xml:space="preserve"> </w:t>
      </w:r>
      <w:r>
        <w:rPr/>
        <w:t xml:space="preserve">Koenitz, Hartmut </w:t>
      </w:r>
      <w:r>
        <w:rPr>
          <w:i/>
          <w:iCs/>
        </w:rPr>
        <w:t xml:space="preserve">et al. </w:t>
      </w:r>
      <w:r>
        <w:rPr/>
        <w:t xml:space="preserve">'Introduction: Beyond the Holodeck: A Speculative Perspective on Future Practices'. </w:t>
      </w:r>
      <w:r>
        <w:rPr>
          <w:i/>
          <w:iCs/>
        </w:rPr>
        <w:t xml:space="preserve">In: </w:t>
      </w:r>
      <w:r>
        <w:rPr/>
        <w:t xml:space="preserve">Koenitz, Hartmut </w:t>
      </w:r>
      <w:r>
        <w:rPr>
          <w:i/>
          <w:iCs/>
        </w:rPr>
        <w:t xml:space="preserve">et al. </w:t>
      </w:r>
      <w:r>
        <w:rPr/>
        <w:t>(</w:t>
      </w:r>
      <w:r>
        <w:rPr>
          <w:i/>
          <w:iCs/>
        </w:rPr>
        <w:t>eds.</w:t>
      </w:r>
      <w:r>
        <w:rPr/>
        <w:t>), 2015, pp. 151 – 158,  p. 154.</w:t>
      </w:r>
    </w:p>
  </w:footnote>
  <w:footnote w:id="740">
    <w:p>
      <w:pPr>
        <w:pStyle w:val="Footnote"/>
        <w:rPr/>
      </w:pPr>
      <w:r>
        <w:rPr>
          <w:rStyle w:val="FootnoteCharacters"/>
        </w:rPr>
        <w:footnoteRef/>
      </w:r>
      <w:r>
        <w:rPr/>
        <w:t xml:space="preserve"> </w:t>
      </w:r>
      <w:r>
        <w:rPr/>
        <w:t>Koenitz, Hartmut, 2016, p.52.</w:t>
      </w:r>
    </w:p>
  </w:footnote>
  <w:footnote w:id="741">
    <w:p>
      <w:pPr>
        <w:pStyle w:val="Footnote"/>
        <w:rPr/>
      </w:pPr>
      <w:r>
        <w:rPr>
          <w:rStyle w:val="FootnoteCharacters"/>
        </w:rPr>
        <w:footnoteRef/>
      </w:r>
      <w:r>
        <w:rPr/>
        <w:t xml:space="preserve"> </w:t>
      </w:r>
      <w:r>
        <w:rPr/>
        <w:t>Calleja, Gordon, 2011, p. 6.</w:t>
      </w:r>
    </w:p>
  </w:footnote>
  <w:footnote w:id="742">
    <w:p>
      <w:pPr>
        <w:pStyle w:val="Footnote"/>
        <w:rPr/>
      </w:pPr>
      <w:r>
        <w:rPr>
          <w:rStyle w:val="FootnoteCharacters"/>
        </w:rPr>
        <w:footnoteRef/>
      </w:r>
      <w:r>
        <w:rPr/>
        <w:t xml:space="preserve"> </w:t>
      </w:r>
      <w:r>
        <w:rPr/>
        <w:t xml:space="preserve">UCSC </w:t>
      </w:r>
      <w:r>
        <w:rPr>
          <w:i/>
          <w:iCs/>
        </w:rPr>
        <w:t>Prom Week</w:t>
      </w:r>
      <w:r>
        <w:rPr/>
        <w:t xml:space="preserve">, 2012 [Online]. Available at: </w:t>
      </w:r>
      <w:hyperlink r:id="rId108">
        <w:r>
          <w:rPr>
            <w:rStyle w:val="InternetLink"/>
          </w:rPr>
          <w:t>https://promweek.soe.ucsc.edu/play/</w:t>
        </w:r>
      </w:hyperlink>
      <w:r>
        <w:rPr/>
        <w:t xml:space="preserve"> [Accessed 8</w:t>
      </w:r>
      <w:r>
        <w:rPr>
          <w:vertAlign w:val="superscript"/>
        </w:rPr>
        <w:t>th</w:t>
      </w:r>
      <w:r>
        <w:rPr/>
        <w:t xml:space="preserve"> August 2018].</w:t>
      </w:r>
    </w:p>
  </w:footnote>
  <w:footnote w:id="743">
    <w:p>
      <w:pPr>
        <w:pStyle w:val="Footnote"/>
        <w:rPr/>
      </w:pPr>
      <w:r>
        <w:rPr>
          <w:rStyle w:val="FootnoteCharacters"/>
        </w:rPr>
        <w:footnoteRef/>
      </w:r>
      <w:r>
        <w:rPr/>
        <w:t xml:space="preserve"> </w:t>
      </w:r>
      <w:r>
        <w:rPr/>
        <w:t>Cheng, Ian, 2018.</w:t>
      </w:r>
    </w:p>
  </w:footnote>
  <w:footnote w:id="744">
    <w:p>
      <w:pPr>
        <w:pStyle w:val="Footnote"/>
        <w:rPr/>
      </w:pPr>
      <w:r>
        <w:rPr>
          <w:rStyle w:val="FootnoteCharacters"/>
        </w:rPr>
        <w:footnoteRef/>
      </w:r>
      <w:r>
        <w:rPr/>
        <w:t xml:space="preserve"> </w:t>
      </w:r>
      <w:r>
        <w:rPr/>
        <w:t xml:space="preserve">Adams, Tarn </w:t>
      </w:r>
      <w:r>
        <w:rPr>
          <w:i/>
          <w:iCs/>
        </w:rPr>
        <w:t xml:space="preserve">In: </w:t>
      </w:r>
      <w:r>
        <w:rPr/>
        <w:t xml:space="preserve">Fenlon, Wes </w:t>
      </w:r>
      <w:r>
        <w:rPr>
          <w:i/>
          <w:iCs/>
        </w:rPr>
        <w:t>Dwarf Fortress creator Tarn Adams talks about simulating the most complex magic system ever</w:t>
      </w:r>
      <w:r>
        <w:rPr/>
        <w:t xml:space="preserve">, 2017 [Online]. Available at: </w:t>
      </w:r>
      <w:hyperlink r:id="rId109">
        <w:r>
          <w:rPr>
            <w:rStyle w:val="InternetLink"/>
          </w:rPr>
          <w:t>https://www.pcgamer.com/uk/dwarf-fortress-creator-tarn-adams-talks-about-simulating-the-most-complex-magic-system-ever/</w:t>
        </w:r>
      </w:hyperlink>
      <w:r>
        <w:rPr/>
        <w:t xml:space="preserve"> [Accessed 8</w:t>
      </w:r>
      <w:r>
        <w:rPr>
          <w:vertAlign w:val="superscript"/>
        </w:rPr>
        <w:t>th</w:t>
      </w:r>
      <w:r>
        <w:rPr/>
        <w:t xml:space="preserve"> August 2018].</w:t>
      </w:r>
    </w:p>
  </w:footnote>
  <w:footnote w:id="745">
    <w:p>
      <w:pPr>
        <w:pStyle w:val="Footnote"/>
        <w:rPr/>
      </w:pPr>
      <w:r>
        <w:rPr>
          <w:rStyle w:val="FootnoteCharacters"/>
        </w:rPr>
        <w:footnoteRef/>
      </w:r>
      <w:r>
        <w:rPr/>
        <w:t xml:space="preserve"> </w:t>
      </w:r>
      <w:r>
        <w:rPr/>
        <w:t xml:space="preserve">Short, Emily </w:t>
      </w:r>
      <w:r>
        <w:rPr>
          <w:i/>
          <w:iCs/>
        </w:rPr>
        <w:t>Tightening the World-Plot Interface: or, Why I Am Obsessed With Conversation Models</w:t>
      </w:r>
      <w:r>
        <w:rPr/>
        <w:t xml:space="preserve">, 2015 [Online]. Available at: </w:t>
      </w:r>
      <w:hyperlink r:id="rId110">
        <w:r>
          <w:rPr>
            <w:rStyle w:val="InternetLink"/>
          </w:rPr>
          <w:t>https://www.gamasutra.com/blogs/EmilyShort/20150609/245530/Tightening_the_WorldPlot_Interface_or_Why_I_Am_Obsessed_With_Conversation_Models.php</w:t>
        </w:r>
      </w:hyperlink>
      <w:r>
        <w:rPr/>
        <w:t xml:space="preserve"> [Accessed 8</w:t>
      </w:r>
      <w:r>
        <w:rPr>
          <w:vertAlign w:val="superscript"/>
        </w:rPr>
        <w:t>th</w:t>
      </w:r>
      <w:r>
        <w:rPr/>
        <w:t xml:space="preserve"> August 2018].</w:t>
      </w:r>
    </w:p>
  </w:footnote>
  <w:footnote w:id="746">
    <w:p>
      <w:pPr>
        <w:pStyle w:val="Footnote"/>
        <w:rPr/>
      </w:pPr>
      <w:r>
        <w:rPr>
          <w:rStyle w:val="FootnoteCharacters"/>
        </w:rPr>
        <w:footnoteRef/>
      </w:r>
      <w:r>
        <w:rPr/>
        <w:t xml:space="preserve"> </w:t>
      </w:r>
      <w:r>
        <w:rPr/>
        <w:t xml:space="preserve">Creative Assembly </w:t>
      </w:r>
      <w:r>
        <w:rPr>
          <w:i/>
          <w:iCs/>
        </w:rPr>
        <w:t>Alien: Isolation</w:t>
      </w:r>
      <w:r>
        <w:rPr/>
        <w:t xml:space="preserve"> [PC Software]. UK: Sega, 2014.</w:t>
      </w:r>
    </w:p>
  </w:footnote>
  <w:footnote w:id="747">
    <w:p>
      <w:pPr>
        <w:pStyle w:val="Footnote"/>
        <w:rPr/>
      </w:pPr>
      <w:r>
        <w:rPr>
          <w:rStyle w:val="FootnoteCharacters"/>
        </w:rPr>
        <w:footnoteRef/>
      </w:r>
      <w:r>
        <w:rPr/>
        <w:t xml:space="preserve"> </w:t>
      </w:r>
      <w:r>
        <w:rPr/>
        <w:t xml:space="preserve">Monolith Productions </w:t>
      </w:r>
      <w:r>
        <w:rPr>
          <w:i/>
          <w:iCs/>
        </w:rPr>
        <w:t>Middle Earth: Shadows of War</w:t>
      </w:r>
      <w:r>
        <w:rPr/>
        <w:t xml:space="preserve"> [PC Software]. US: Warner Bros. Interactive, 2017.</w:t>
      </w:r>
    </w:p>
  </w:footnote>
  <w:footnote w:id="748">
    <w:p>
      <w:pPr>
        <w:pStyle w:val="Footnote"/>
        <w:rPr/>
      </w:pPr>
      <w:r>
        <w:rPr>
          <w:rStyle w:val="FootnoteCharacters"/>
        </w:rPr>
        <w:footnoteRef/>
      </w:r>
      <w:r>
        <w:rPr/>
        <w:t xml:space="preserve"> </w:t>
      </w:r>
      <w:r>
        <w:rPr/>
        <w:t xml:space="preserve">SIE Japan Studio </w:t>
      </w:r>
      <w:r>
        <w:rPr>
          <w:i/>
          <w:iCs/>
        </w:rPr>
        <w:t xml:space="preserve">The Last Guardian </w:t>
      </w:r>
      <w:r>
        <w:rPr/>
        <w:t>[PS4 Software]. Japan: Sony Interactive Entertainment, 2016.</w:t>
      </w:r>
    </w:p>
  </w:footnote>
  <w:footnote w:id="749">
    <w:p>
      <w:pPr>
        <w:pStyle w:val="Footnote"/>
        <w:rPr/>
      </w:pPr>
      <w:r>
        <w:rPr>
          <w:rStyle w:val="FootnoteCharacters"/>
        </w:rPr>
        <w:footnoteRef/>
      </w:r>
      <w:r>
        <w:rPr/>
        <w:t xml:space="preserve"> </w:t>
      </w:r>
      <w:r>
        <w:rPr/>
        <w:t xml:space="preserve">Thompson, Tommy  </w:t>
      </w:r>
      <w:r>
        <w:rPr>
          <w:i/>
          <w:iCs/>
        </w:rPr>
        <w:t>The Perfect Organism | The AI of Alien: Isolation</w:t>
      </w:r>
      <w:r>
        <w:rPr/>
        <w:t xml:space="preserve">, 2016 [Online]. Available at: </w:t>
      </w:r>
      <w:hyperlink r:id="rId111">
        <w:r>
          <w:rPr>
            <w:rStyle w:val="InternetLink"/>
          </w:rPr>
          <w:t>https://www.youtube.com/watch?v=Nt1XmiDwxhY</w:t>
        </w:r>
      </w:hyperlink>
      <w:r>
        <w:rPr/>
        <w:t xml:space="preserve"> [Accessed 8</w:t>
      </w:r>
      <w:r>
        <w:rPr>
          <w:vertAlign w:val="superscript"/>
        </w:rPr>
        <w:t>th</w:t>
      </w:r>
      <w:r>
        <w:rPr/>
        <w:t xml:space="preserve"> August 2018.</w:t>
        <w:tab/>
      </w:r>
    </w:p>
  </w:footnote>
  <w:footnote w:id="750">
    <w:p>
      <w:pPr>
        <w:pStyle w:val="Footnote"/>
        <w:rPr/>
      </w:pPr>
      <w:r>
        <w:rPr>
          <w:rStyle w:val="FootnoteCharacters"/>
        </w:rPr>
        <w:footnoteRef/>
      </w:r>
      <w:r>
        <w:rPr>
          <w:sz w:val="18"/>
          <w:szCs w:val="18"/>
        </w:rPr>
        <w:t xml:space="preserve"> </w:t>
      </w:r>
      <w:r>
        <w:rPr>
          <w:sz w:val="18"/>
          <w:szCs w:val="18"/>
        </w:rPr>
        <w:t>Mani, Inderjeet, 2013.</w:t>
      </w:r>
    </w:p>
  </w:footnote>
  <w:footnote w:id="751">
    <w:p>
      <w:pPr>
        <w:pStyle w:val="Footnote"/>
        <w:rPr/>
      </w:pPr>
      <w:r>
        <w:rPr>
          <w:rStyle w:val="FootnoteCharacters"/>
        </w:rPr>
        <w:footnoteRef/>
      </w:r>
      <w:r>
        <w:rPr/>
        <w:t xml:space="preserve"> </w:t>
      </w:r>
      <w:r>
        <w:rPr/>
        <w:t xml:space="preserve">Plato, Benjamin Jowett (trans.) </w:t>
      </w:r>
      <w:r>
        <w:rPr>
          <w:i/>
          <w:iCs/>
        </w:rPr>
        <w:t>Ion: The Internet Classics Archive</w:t>
      </w:r>
      <w:r>
        <w:rPr/>
        <w:t xml:space="preserve">, 2009 [Online]. Available at: </w:t>
      </w:r>
      <w:hyperlink r:id="rId112">
        <w:r>
          <w:rPr>
            <w:rStyle w:val="InternetLink"/>
          </w:rPr>
          <w:t>http://classics.mit.edu/Plato/ion.html</w:t>
        </w:r>
      </w:hyperlink>
      <w:r>
        <w:rPr/>
        <w:t xml:space="preserve"> [Accessed: 18</w:t>
      </w:r>
      <w:r>
        <w:rPr>
          <w:vertAlign w:val="superscript"/>
        </w:rPr>
        <w:t>th</w:t>
      </w:r>
      <w:r>
        <w:rPr/>
        <w:t xml:space="preserve"> August 2018].</w:t>
      </w:r>
    </w:p>
  </w:footnote>
  <w:footnote w:id="752">
    <w:p>
      <w:pPr>
        <w:pStyle w:val="Footnote"/>
        <w:rPr/>
      </w:pPr>
      <w:r>
        <w:rPr>
          <w:rStyle w:val="FootnoteCharacters"/>
        </w:rPr>
        <w:footnoteRef/>
      </w:r>
      <w:r>
        <w:rPr/>
        <w:t xml:space="preserve"> </w:t>
      </w:r>
      <w:r>
        <w:rPr/>
        <w:t>Aristotle, 1996.</w:t>
      </w:r>
    </w:p>
  </w:footnote>
  <w:footnote w:id="753">
    <w:p>
      <w:pPr>
        <w:pStyle w:val="Footnote"/>
        <w:rPr/>
      </w:pPr>
      <w:r>
        <w:rPr>
          <w:rStyle w:val="FootnoteCharacters"/>
        </w:rPr>
        <w:footnoteRef/>
      </w:r>
      <w:r>
        <w:rPr/>
        <w:t xml:space="preserve"> </w:t>
      </w:r>
      <w:r>
        <w:rPr/>
        <w:t>Wolf, Werner, 2011, p.9.</w:t>
      </w:r>
    </w:p>
  </w:footnote>
  <w:footnote w:id="754">
    <w:p>
      <w:pPr>
        <w:pStyle w:val="Footnote"/>
        <w:rPr/>
      </w:pPr>
      <w:r>
        <w:rPr>
          <w:rStyle w:val="FootnoteCharacters"/>
        </w:rPr>
        <w:footnoteRef/>
      </w:r>
      <w:r>
        <w:rPr/>
        <w:t xml:space="preserve"> </w:t>
      </w:r>
      <w:r>
        <w:rPr/>
        <w:t>Oatley, Keith 1999.</w:t>
      </w:r>
    </w:p>
  </w:footnote>
  <w:footnote w:id="755">
    <w:p>
      <w:pPr>
        <w:pStyle w:val="Footnote"/>
        <w:rPr/>
      </w:pPr>
      <w:r>
        <w:rPr>
          <w:rStyle w:val="FootnoteCharacters"/>
        </w:rPr>
        <w:footnoteRef/>
      </w:r>
      <w:r>
        <w:rPr/>
        <w:t xml:space="preserve"> </w:t>
      </w:r>
      <w:r>
        <w:rPr/>
        <w:t xml:space="preserve">Ryan, Marie-Laure </w:t>
      </w:r>
      <w:r>
        <w:rPr>
          <w:i/>
        </w:rPr>
        <w:t>Possible Worlds, Artificial Intelligence and Narrative Theory</w:t>
      </w:r>
      <w:r>
        <w:rPr/>
        <w:t xml:space="preserve">. Bloomington: U of Indiana P, 1991. </w:t>
      </w:r>
    </w:p>
  </w:footnote>
  <w:footnote w:id="756">
    <w:p>
      <w:pPr>
        <w:pStyle w:val="Footnote"/>
        <w:rPr/>
      </w:pPr>
      <w:r>
        <w:rPr>
          <w:rStyle w:val="FootnoteCharacters"/>
        </w:rPr>
        <w:footnoteRef/>
      </w:r>
      <w:r>
        <w:rPr/>
        <w:t xml:space="preserve"> </w:t>
      </w:r>
      <w:r>
        <w:rPr/>
        <w:t xml:space="preserve">Schaeffer, Jean-Marie. </w:t>
      </w:r>
      <w:r>
        <w:rPr>
          <w:rStyle w:val="Emphasis"/>
        </w:rPr>
        <w:t xml:space="preserve">Pourquoi la fiction? </w:t>
      </w:r>
      <w:r>
        <w:rPr/>
        <w:t>Paris: Seuil, 1999.</w:t>
      </w:r>
    </w:p>
  </w:footnote>
  <w:footnote w:id="757">
    <w:p>
      <w:pPr>
        <w:pStyle w:val="Footnote"/>
        <w:rPr/>
      </w:pPr>
      <w:r>
        <w:rPr>
          <w:rStyle w:val="FootnoteCharacters"/>
        </w:rPr>
        <w:footnoteRef/>
      </w:r>
      <w:r>
        <w:rPr/>
        <w:t xml:space="preserve"> </w:t>
      </w:r>
      <w:r>
        <w:rPr/>
        <w:t xml:space="preserve">Ryan, Marie-Laure </w:t>
      </w:r>
      <w:r>
        <w:rPr>
          <w:i/>
          <w:iCs/>
        </w:rPr>
        <w:t xml:space="preserve">Narrative As Virtual Reality II: Revisiting Immersion and Interactivity in Literature and Electronic Media. </w:t>
      </w:r>
      <w:r>
        <w:rPr/>
        <w:t>Baltimore: John Hopkins University Press, 2016.</w:t>
      </w:r>
      <w:r>
        <w:rPr>
          <w:i/>
          <w:iCs/>
        </w:rPr>
        <w:t xml:space="preserve"> </w:t>
      </w:r>
    </w:p>
  </w:footnote>
  <w:footnote w:id="758">
    <w:p>
      <w:pPr>
        <w:pStyle w:val="Footnote"/>
        <w:rPr/>
      </w:pPr>
      <w:r>
        <w:rPr>
          <w:rStyle w:val="FootnoteCharacters"/>
        </w:rPr>
        <w:footnoteRef/>
      </w:r>
      <w:r>
        <w:rPr/>
        <w:t xml:space="preserve"> </w:t>
      </w:r>
      <w:r>
        <w:rPr/>
        <w:t xml:space="preserve">Cohen, Jonathan 'Defining Identification: A Theoretical Look at the Identification of Audiences With Media Characters' </w:t>
      </w:r>
      <w:r>
        <w:rPr>
          <w:i/>
          <w:iCs/>
        </w:rPr>
        <w:t xml:space="preserve">Mass Communication and Society </w:t>
      </w:r>
      <w:r>
        <w:rPr/>
        <w:t>4 (3), 2001, pp.245-264, p.245.</w:t>
      </w:r>
    </w:p>
  </w:footnote>
  <w:footnote w:id="759">
    <w:p>
      <w:pPr>
        <w:pStyle w:val="Footnote"/>
        <w:rPr/>
      </w:pPr>
      <w:r>
        <w:rPr>
          <w:rStyle w:val="FootnoteCharacters"/>
        </w:rPr>
        <w:footnoteRef/>
      </w:r>
      <w:r>
        <w:rPr>
          <w:rFonts w:cs="Times New Roman"/>
          <w:sz w:val="18"/>
          <w:szCs w:val="18"/>
        </w:rPr>
        <w:t xml:space="preserve"> </w:t>
      </w:r>
      <w:r>
        <w:rPr>
          <w:rFonts w:eastAsia="Arial" w:cs="Times New Roman"/>
          <w:color w:val="000000"/>
          <w:sz w:val="18"/>
          <w:szCs w:val="18"/>
        </w:rPr>
        <w:t xml:space="preserve">Green, Melanie </w:t>
      </w:r>
      <w:r>
        <w:rPr>
          <w:rFonts w:eastAsia="Arial" w:cs="Times New Roman"/>
          <w:i/>
          <w:iCs/>
          <w:color w:val="000000"/>
          <w:sz w:val="18"/>
          <w:szCs w:val="18"/>
        </w:rPr>
        <w:t>et al. '</w:t>
      </w:r>
      <w:r>
        <w:rPr>
          <w:rFonts w:eastAsia="Arial" w:cs="Times New Roman"/>
          <w:color w:val="000000"/>
          <w:sz w:val="18"/>
          <w:szCs w:val="18"/>
        </w:rPr>
        <w:t xml:space="preserve">Understanding Media Enjoyment: The Role of Transportation Into Narrative Worlds'. </w:t>
      </w:r>
      <w:r>
        <w:rPr>
          <w:rFonts w:eastAsia="Arial" w:cs="Times New Roman"/>
          <w:i/>
          <w:iCs/>
          <w:color w:val="000000"/>
          <w:sz w:val="18"/>
          <w:szCs w:val="18"/>
        </w:rPr>
        <w:t xml:space="preserve">Communication Theory </w:t>
      </w:r>
      <w:r>
        <w:rPr>
          <w:rFonts w:eastAsia="Arial" w:cs="Times New Roman"/>
          <w:color w:val="000000"/>
          <w:sz w:val="18"/>
          <w:szCs w:val="18"/>
        </w:rPr>
        <w:t>4 (3), 2004, pp.311-327.</w:t>
      </w:r>
    </w:p>
  </w:footnote>
  <w:footnote w:id="760">
    <w:p>
      <w:pPr>
        <w:pStyle w:val="Footnote"/>
        <w:rPr/>
      </w:pPr>
      <w:r>
        <w:rPr>
          <w:rStyle w:val="FootnoteCharacters"/>
        </w:rPr>
        <w:footnoteRef/>
      </w:r>
      <w:r>
        <w:rPr>
          <w:rFonts w:cs="Georgia"/>
          <w:sz w:val="18"/>
          <w:szCs w:val="18"/>
        </w:rPr>
        <w:t xml:space="preserve"> </w:t>
      </w:r>
      <w:r>
        <w:rPr>
          <w:rFonts w:cs="Georgia"/>
          <w:sz w:val="18"/>
          <w:szCs w:val="18"/>
        </w:rPr>
        <w:t>Ryan, Marie-Laure, 1991.</w:t>
      </w:r>
    </w:p>
  </w:footnote>
  <w:footnote w:id="761">
    <w:p>
      <w:pPr>
        <w:pStyle w:val="Footnote"/>
        <w:rPr/>
      </w:pPr>
      <w:r>
        <w:rPr>
          <w:rStyle w:val="FootnoteCharacters"/>
        </w:rPr>
        <w:footnoteRef/>
      </w:r>
      <w:r>
        <w:rPr>
          <w:rFonts w:cs="Georgia"/>
          <w:sz w:val="18"/>
          <w:szCs w:val="18"/>
        </w:rPr>
        <w:t xml:space="preserve"> </w:t>
      </w:r>
      <w:r>
        <w:rPr>
          <w:rFonts w:cs="Georgia"/>
          <w:sz w:val="18"/>
          <w:szCs w:val="18"/>
        </w:rPr>
        <w:t>Margolin, Uri, 1990.</w:t>
      </w:r>
    </w:p>
  </w:footnote>
  <w:footnote w:id="762">
    <w:p>
      <w:pPr>
        <w:pStyle w:val="Footnote"/>
        <w:rPr/>
      </w:pPr>
      <w:r>
        <w:rPr>
          <w:rStyle w:val="FootnoteCharacters"/>
        </w:rPr>
        <w:footnoteRef/>
      </w:r>
      <w:r>
        <w:rPr/>
        <w:t xml:space="preserve"> </w:t>
      </w:r>
      <w:r>
        <w:rPr/>
        <w:t>Ibid.</w:t>
      </w:r>
    </w:p>
  </w:footnote>
  <w:footnote w:id="763">
    <w:p>
      <w:pPr>
        <w:pStyle w:val="Footnote"/>
        <w:rPr/>
      </w:pPr>
      <w:r>
        <w:rPr>
          <w:rStyle w:val="FootnoteCharacters"/>
        </w:rPr>
        <w:footnoteRef/>
      </w:r>
      <w:r>
        <w:rPr/>
        <w:t xml:space="preserve"> </w:t>
      </w:r>
      <w:r>
        <w:rPr/>
        <w:t>Wolf, Werner, 2014.</w:t>
      </w:r>
    </w:p>
  </w:footnote>
  <w:footnote w:id="764">
    <w:p>
      <w:pPr>
        <w:pStyle w:val="Footnote"/>
        <w:rPr/>
      </w:pPr>
      <w:r>
        <w:rPr>
          <w:rStyle w:val="FootnoteCharacters"/>
        </w:rPr>
        <w:footnoteRef/>
      </w:r>
      <w:r>
        <w:rPr>
          <w:rFonts w:cs="Georgia"/>
          <w:sz w:val="18"/>
          <w:szCs w:val="18"/>
        </w:rPr>
        <w:t xml:space="preserve"> </w:t>
      </w:r>
      <w:r>
        <w:rPr>
          <w:rFonts w:cs="Georgia"/>
          <w:sz w:val="18"/>
          <w:szCs w:val="18"/>
        </w:rPr>
        <w:t xml:space="preserve">Sagan, Carl </w:t>
      </w:r>
      <w:r>
        <w:rPr>
          <w:rFonts w:cs="Georgia"/>
          <w:i/>
          <w:iCs/>
          <w:sz w:val="18"/>
          <w:szCs w:val="18"/>
        </w:rPr>
        <w:t xml:space="preserve">The Demon-Haunted World: Science as a Candle in the Dark. </w:t>
      </w:r>
      <w:r>
        <w:rPr>
          <w:rFonts w:cs="Georgia"/>
          <w:sz w:val="18"/>
          <w:szCs w:val="18"/>
        </w:rPr>
        <w:t>London: Random House, 2011.</w:t>
      </w:r>
    </w:p>
  </w:footnote>
  <w:footnote w:id="765">
    <w:p>
      <w:pPr>
        <w:pStyle w:val="Footnote"/>
        <w:rPr/>
      </w:pPr>
      <w:r>
        <w:rPr>
          <w:rStyle w:val="FootnoteCharacters"/>
        </w:rPr>
        <w:footnoteRef/>
      </w:r>
      <w:r>
        <w:rPr>
          <w:rFonts w:cs="Georgia"/>
          <w:sz w:val="18"/>
          <w:szCs w:val="18"/>
        </w:rPr>
        <w:t xml:space="preserve"> </w:t>
      </w:r>
      <w:r>
        <w:rPr>
          <w:rFonts w:cs="Georgia"/>
          <w:sz w:val="18"/>
          <w:szCs w:val="18"/>
        </w:rPr>
        <w:t xml:space="preserve">Jones,  Robert Edmond. </w:t>
      </w:r>
      <w:r>
        <w:rPr>
          <w:rFonts w:cs="Georgia"/>
          <w:i/>
          <w:iCs/>
          <w:sz w:val="18"/>
          <w:szCs w:val="18"/>
        </w:rPr>
        <w:t xml:space="preserve">The Dramatic Imagination: Reflections and Speculations on the Art of Theatre. </w:t>
      </w:r>
      <w:r>
        <w:rPr>
          <w:rFonts w:cs="Georgia"/>
          <w:sz w:val="18"/>
          <w:szCs w:val="18"/>
        </w:rPr>
        <w:t>New York: Routledge, 2004, p. 1.</w:t>
      </w:r>
    </w:p>
  </w:footnote>
  <w:footnote w:id="766">
    <w:p>
      <w:pPr>
        <w:pStyle w:val="Footnote"/>
        <w:rPr/>
      </w:pPr>
      <w:r>
        <w:rPr>
          <w:rStyle w:val="FootnoteCharacters"/>
        </w:rPr>
        <w:footnoteRef/>
      </w:r>
      <w:r>
        <w:rPr/>
        <w:t xml:space="preserve"> </w:t>
      </w:r>
      <w:r>
        <w:rPr/>
        <w:t xml:space="preserve">Pochat, Gotz ' Aesthetic Illusion and the Breaking of Illusion in Painting (Fourteenth to Twentieth Centuries)'. </w:t>
      </w:r>
      <w:r>
        <w:rPr>
          <w:i/>
          <w:iCs/>
        </w:rPr>
        <w:t xml:space="preserve">In: </w:t>
      </w:r>
      <w:r>
        <w:rPr/>
        <w:t xml:space="preserve">Wolf, Werner </w:t>
      </w:r>
      <w:r>
        <w:rPr>
          <w:i/>
          <w:iCs/>
        </w:rPr>
        <w:t xml:space="preserve">et al. (eds.) Immersion and Distance: Aesthetic Illusion in Literature and Other Media. </w:t>
      </w:r>
      <w:r>
        <w:rPr/>
        <w:t>Amsterdam: Rodopi, 2013.</w:t>
      </w:r>
    </w:p>
  </w:footnote>
  <w:footnote w:id="767">
    <w:p>
      <w:pPr>
        <w:pStyle w:val="Footnote"/>
        <w:rPr/>
      </w:pPr>
      <w:r>
        <w:rPr>
          <w:rStyle w:val="FootnoteCharacters"/>
        </w:rPr>
        <w:footnoteRef/>
      </w:r>
      <w:r>
        <w:rPr/>
        <w:t xml:space="preserve"> </w:t>
      </w:r>
      <w:r>
        <w:rPr/>
        <w:t xml:space="preserve">Cammack, Jocelyn 'Aesthetic Illusion and the Breaking of Illusion in Ambiguous Film Sequences'. </w:t>
      </w:r>
      <w:r>
        <w:rPr>
          <w:i/>
          <w:iCs/>
        </w:rPr>
        <w:t xml:space="preserve">In: </w:t>
      </w:r>
      <w:r>
        <w:rPr/>
        <w:t xml:space="preserve">Wolf, Werner </w:t>
      </w:r>
      <w:r>
        <w:rPr>
          <w:i/>
          <w:iCs/>
        </w:rPr>
        <w:t xml:space="preserve">et al. (eds.) Immersion and Distance: Aesthetic Illusion in Literature and Other Media. </w:t>
      </w:r>
      <w:r>
        <w:rPr/>
        <w:t>Amsterdam: Rodopi, 2013.</w:t>
      </w:r>
    </w:p>
  </w:footnote>
  <w:footnote w:id="768">
    <w:p>
      <w:pPr>
        <w:pStyle w:val="Footnote"/>
        <w:rPr/>
      </w:pPr>
      <w:r>
        <w:rPr>
          <w:rStyle w:val="FootnoteCharacters"/>
        </w:rPr>
        <w:footnoteRef/>
      </w:r>
      <w:r>
        <w:rPr/>
        <w:t xml:space="preserve"> </w:t>
      </w:r>
      <w:r>
        <w:rPr/>
        <w:t xml:space="preserve">Bieger, Laura 'Architectures of Immersion: The Material Fictions of the 'New' Las Vegas'. </w:t>
      </w:r>
      <w:r>
        <w:rPr>
          <w:i/>
          <w:iCs/>
        </w:rPr>
        <w:t xml:space="preserve">In: </w:t>
      </w:r>
      <w:r>
        <w:rPr/>
        <w:t xml:space="preserve">Wolf, Werner </w:t>
      </w:r>
      <w:r>
        <w:rPr>
          <w:i/>
          <w:iCs/>
        </w:rPr>
        <w:t xml:space="preserve">et al. (eds.) Immersion and Distance: Aesthetic Illusion in Literature and Other Media. </w:t>
      </w:r>
      <w:r>
        <w:rPr/>
        <w:t>Amsterdam: Rodopi, 2013.</w:t>
      </w:r>
    </w:p>
  </w:footnote>
  <w:footnote w:id="769">
    <w:p>
      <w:pPr>
        <w:pStyle w:val="Footnote"/>
        <w:rPr/>
      </w:pPr>
      <w:r>
        <w:rPr>
          <w:rStyle w:val="FootnoteCharacters"/>
        </w:rPr>
        <w:footnoteRef/>
      </w:r>
      <w:r>
        <w:rPr/>
        <w:t xml:space="preserve"> </w:t>
      </w:r>
      <w:r>
        <w:rPr/>
        <w:t xml:space="preserve">Bernhart, Walter 'Aesthetic Illusion in Instrumental Music?'. </w:t>
      </w:r>
      <w:r>
        <w:rPr>
          <w:i/>
          <w:iCs/>
        </w:rPr>
        <w:t xml:space="preserve">In: </w:t>
      </w:r>
      <w:r>
        <w:rPr/>
        <w:t xml:space="preserve">Wolf, Werner </w:t>
      </w:r>
      <w:r>
        <w:rPr>
          <w:i/>
          <w:iCs/>
        </w:rPr>
        <w:t xml:space="preserve">et al. (eds.) Immersion and Distance: Aesthetic Illusion in Literature and Other Media. </w:t>
      </w:r>
      <w:r>
        <w:rPr/>
        <w:t>Amsterdam: Rodopi, 2013.</w:t>
      </w:r>
    </w:p>
  </w:footnote>
  <w:footnote w:id="770">
    <w:p>
      <w:pPr>
        <w:pStyle w:val="Footnote"/>
        <w:rPr/>
      </w:pPr>
      <w:r>
        <w:rPr>
          <w:rStyle w:val="FootnoteCharacters"/>
        </w:rPr>
        <w:footnoteRef/>
      </w:r>
      <w:r>
        <w:rPr/>
        <w:t xml:space="preserve"> </w:t>
      </w:r>
      <w:r>
        <w:rPr/>
        <w:t xml:space="preserve">Wessely, Christian 'Aesthetic Illusion in Browser-Based Multiplayer Online Games'. </w:t>
      </w:r>
      <w:r>
        <w:rPr>
          <w:i/>
          <w:iCs/>
        </w:rPr>
        <w:t xml:space="preserve">In: </w:t>
      </w:r>
      <w:r>
        <w:rPr/>
        <w:t xml:space="preserve">Wolf, Werner </w:t>
      </w:r>
      <w:r>
        <w:rPr>
          <w:i/>
          <w:iCs/>
        </w:rPr>
        <w:t xml:space="preserve">et al. (eds.) Immersion and Distance: Aesthetic Illusion in Literature and Other Media. </w:t>
      </w:r>
      <w:r>
        <w:rPr/>
        <w:t>Amsterdam: Rodopi, 2013.</w:t>
      </w:r>
    </w:p>
  </w:footnote>
  <w:footnote w:id="771">
    <w:p>
      <w:pPr>
        <w:pStyle w:val="Footnote"/>
        <w:rPr/>
      </w:pPr>
      <w:r>
        <w:rPr>
          <w:rStyle w:val="FootnoteCharacters"/>
        </w:rPr>
        <w:footnoteRef/>
      </w:r>
      <w:r>
        <w:rPr/>
        <w:t xml:space="preserve"> </w:t>
      </w:r>
      <w:r>
        <w:rPr/>
        <w:t>Wolf, Werner, 2004, p.326.</w:t>
      </w:r>
    </w:p>
  </w:footnote>
  <w:footnote w:id="772">
    <w:p>
      <w:pPr>
        <w:pStyle w:val="Footnote"/>
        <w:rPr/>
      </w:pPr>
      <w:r>
        <w:rPr>
          <w:rStyle w:val="FootnoteCharacters"/>
        </w:rPr>
        <w:footnoteRef/>
      </w:r>
      <w:r>
        <w:rPr/>
        <w:t xml:space="preserve"> </w:t>
      </w:r>
      <w:r>
        <w:rPr/>
        <w:t xml:space="preserve">Gombrich, Ernst H. </w:t>
      </w:r>
      <w:r>
        <w:rPr>
          <w:i/>
          <w:iCs/>
        </w:rPr>
        <w:t xml:space="preserve">Art And Illusion. </w:t>
      </w:r>
      <w:r>
        <w:rPr/>
        <w:t>New Jersey:  Princeton UP, 1960.</w:t>
      </w:r>
    </w:p>
  </w:footnote>
  <w:footnote w:id="773">
    <w:p>
      <w:pPr>
        <w:pStyle w:val="Footnote"/>
        <w:rPr/>
      </w:pPr>
      <w:r>
        <w:rPr>
          <w:rStyle w:val="FootnoteCharacters"/>
        </w:rPr>
        <w:footnoteRef/>
      </w:r>
      <w:r>
        <w:rPr/>
        <w:t xml:space="preserve"> </w:t>
      </w:r>
      <w:r>
        <w:rPr/>
        <w:t>Wolf, Werner 2014.</w:t>
      </w:r>
    </w:p>
  </w:footnote>
  <w:footnote w:id="774">
    <w:p>
      <w:pPr>
        <w:pStyle w:val="Footnote"/>
        <w:rPr/>
      </w:pPr>
      <w:r>
        <w:rPr>
          <w:rStyle w:val="FootnoteCharacters"/>
        </w:rPr>
        <w:footnoteRef/>
      </w:r>
      <w:r>
        <w:rPr/>
        <w:t xml:space="preserve"> </w:t>
      </w:r>
      <w:r>
        <w:rPr/>
        <w:t>Ibid.</w:t>
      </w:r>
    </w:p>
  </w:footnote>
  <w:footnote w:id="775">
    <w:p>
      <w:pPr>
        <w:pStyle w:val="Footnote"/>
        <w:rPr/>
      </w:pPr>
      <w:r>
        <w:rPr>
          <w:rStyle w:val="FootnoteCharacters"/>
        </w:rPr>
        <w:footnoteRef/>
      </w:r>
      <w:r>
        <w:rPr/>
        <w:t xml:space="preserve"> </w:t>
      </w:r>
      <w:r>
        <w:rPr/>
        <w:t xml:space="preserve">Bullough, Edward ''Psychical Distance' As A Factor In Art And An Aesthetic Principle'. </w:t>
      </w:r>
      <w:r>
        <w:rPr>
          <w:i/>
          <w:iCs/>
        </w:rPr>
        <w:t xml:space="preserve">Psychology </w:t>
      </w:r>
      <w:r>
        <w:rPr/>
        <w:t>5 (2), 1912, pp. 87 – 118.</w:t>
      </w:r>
    </w:p>
  </w:footnote>
  <w:footnote w:id="776">
    <w:p>
      <w:pPr>
        <w:pStyle w:val="Footnote"/>
        <w:rPr/>
      </w:pPr>
      <w:r>
        <w:rPr>
          <w:rStyle w:val="FootnoteCharacters"/>
        </w:rPr>
        <w:footnoteRef/>
      </w:r>
      <w:r>
        <w:rPr/>
        <w:t xml:space="preserve"> </w:t>
      </w:r>
      <w:r>
        <w:rPr/>
        <w:t>Wolf, Werner, 2014.</w:t>
      </w:r>
    </w:p>
  </w:footnote>
  <w:footnote w:id="777">
    <w:p>
      <w:pPr>
        <w:pStyle w:val="Footnote"/>
        <w:rPr/>
      </w:pPr>
      <w:r>
        <w:rPr>
          <w:rStyle w:val="FootnoteCharacters"/>
        </w:rPr>
        <w:footnoteRef/>
      </w:r>
      <w:r>
        <w:rPr/>
        <w:t xml:space="preserve"> </w:t>
      </w:r>
      <w:r>
        <w:rPr/>
        <w:t>Khandaker-Kokokoris, Mitu ‘An empirical exploration of aesthetic distance through mimetic interface design in videogames’. [PhD Thesis]. University of Portsmouth, 2015.</w:t>
      </w:r>
    </w:p>
  </w:footnote>
  <w:footnote w:id="778">
    <w:p>
      <w:pPr>
        <w:pStyle w:val="Footnote"/>
        <w:rPr/>
      </w:pPr>
      <w:r>
        <w:rPr>
          <w:rStyle w:val="FootnoteCharacters"/>
        </w:rPr>
        <w:footnoteRef/>
      </w:r>
      <w:r>
        <w:rPr/>
        <w:t xml:space="preserve"> </w:t>
      </w:r>
      <w:r>
        <w:rPr/>
        <w:t xml:space="preserve">Grau, Oliver </w:t>
      </w:r>
      <w:r>
        <w:rPr>
          <w:i/>
          <w:iCs/>
        </w:rPr>
        <w:t xml:space="preserve">Virtual Art: From Illusion To Immersion. </w:t>
      </w:r>
      <w:r>
        <w:rPr/>
        <w:t>London: The MIT Press, 2003, p. 17.</w:t>
      </w:r>
    </w:p>
  </w:footnote>
  <w:footnote w:id="779">
    <w:p>
      <w:pPr>
        <w:pStyle w:val="Footnote"/>
        <w:rPr/>
      </w:pPr>
      <w:r>
        <w:rPr>
          <w:rStyle w:val="FootnoteCharacters"/>
        </w:rPr>
        <w:footnoteRef/>
      </w:r>
      <w:r>
        <w:rPr/>
        <w:t xml:space="preserve"> </w:t>
      </w:r>
      <w:r>
        <w:rPr/>
        <w:t>Wolf, Werner, 2004, p. 328.</w:t>
      </w:r>
    </w:p>
  </w:footnote>
  <w:footnote w:id="780">
    <w:p>
      <w:pPr>
        <w:pStyle w:val="Footnote"/>
        <w:rPr/>
      </w:pPr>
      <w:r>
        <w:rPr>
          <w:rStyle w:val="FootnoteCharacters"/>
        </w:rPr>
        <w:footnoteRef/>
      </w:r>
      <w:r>
        <w:rPr/>
        <w:t xml:space="preserve"> </w:t>
      </w:r>
      <w:r>
        <w:rPr/>
        <w:t>Wolf, Werner, 2014.</w:t>
      </w:r>
    </w:p>
  </w:footnote>
  <w:footnote w:id="781">
    <w:p>
      <w:pPr>
        <w:pStyle w:val="Footnote"/>
        <w:rPr/>
      </w:pPr>
      <w:r>
        <w:rPr>
          <w:rStyle w:val="FootnoteCharacters"/>
        </w:rPr>
        <w:footnoteRef/>
      </w:r>
      <w:r>
        <w:rPr/>
        <w:t xml:space="preserve"> </w:t>
      </w:r>
      <w:r>
        <w:rPr/>
        <w:t xml:space="preserve">Coleridge, Samuel Taylor, Leask, Nigel </w:t>
      </w:r>
      <w:r>
        <w:rPr>
          <w:i/>
          <w:iCs/>
        </w:rPr>
        <w:t>(eds.)</w:t>
      </w:r>
      <w:r>
        <w:rPr/>
        <w:t xml:space="preserve"> </w:t>
      </w:r>
      <w:r>
        <w:rPr>
          <w:i/>
          <w:iCs/>
        </w:rPr>
        <w:t xml:space="preserve">Biographia Literaria. </w:t>
      </w:r>
      <w:r>
        <w:rPr/>
        <w:t>London: J.M. Dent, 1997.</w:t>
      </w:r>
    </w:p>
  </w:footnote>
  <w:footnote w:id="782">
    <w:p>
      <w:pPr>
        <w:pStyle w:val="Footnote"/>
        <w:rPr/>
      </w:pPr>
      <w:r>
        <w:rPr>
          <w:rStyle w:val="FootnoteCharacters"/>
        </w:rPr>
        <w:footnoteRef/>
      </w:r>
      <w:r>
        <w:rPr/>
        <w:t xml:space="preserve"> </w:t>
      </w:r>
      <w:r>
        <w:rPr/>
        <w:t>Wolf, Werner, 2014.</w:t>
      </w:r>
    </w:p>
  </w:footnote>
  <w:footnote w:id="783">
    <w:p>
      <w:pPr>
        <w:pStyle w:val="Footnote"/>
        <w:rPr/>
      </w:pPr>
      <w:r>
        <w:rPr>
          <w:rStyle w:val="FootnoteCharacters"/>
        </w:rPr>
        <w:footnoteRef/>
      </w:r>
      <w:r>
        <w:rPr/>
        <w:t xml:space="preserve"> </w:t>
      </w:r>
      <w:r>
        <w:rPr/>
        <w:t xml:space="preserve">Oatley, Keith 'A taxonomy of the emotions of literary response and a theory of identification in fictional narrative'. </w:t>
      </w:r>
      <w:r>
        <w:rPr>
          <w:i/>
          <w:iCs/>
        </w:rPr>
        <w:t xml:space="preserve">Poetics </w:t>
      </w:r>
      <w:r>
        <w:rPr/>
        <w:t>23 (1), 1994, pp. 53-74.</w:t>
      </w:r>
    </w:p>
  </w:footnote>
  <w:footnote w:id="784">
    <w:p>
      <w:pPr>
        <w:pStyle w:val="Footnote"/>
        <w:rPr/>
      </w:pPr>
      <w:r>
        <w:rPr>
          <w:rStyle w:val="FootnoteCharacters"/>
        </w:rPr>
        <w:footnoteRef/>
      </w:r>
      <w:r>
        <w:rPr>
          <w:rFonts w:cs="Georgia"/>
          <w:sz w:val="18"/>
          <w:szCs w:val="18"/>
        </w:rPr>
        <w:t xml:space="preserve"> </w:t>
      </w:r>
      <w:r>
        <w:rPr>
          <w:rFonts w:cs="Georgia"/>
          <w:sz w:val="18"/>
          <w:szCs w:val="18"/>
        </w:rPr>
        <w:t xml:space="preserve">Gehlen, A </w:t>
      </w:r>
      <w:r>
        <w:rPr>
          <w:rFonts w:cs="Georgia"/>
          <w:i/>
          <w:iCs/>
          <w:sz w:val="18"/>
          <w:szCs w:val="18"/>
        </w:rPr>
        <w:t>Zur Soziologie und Asthetik der modemen Malerei</w:t>
      </w:r>
      <w:r>
        <w:rPr>
          <w:rFonts w:cs="Georgia"/>
          <w:sz w:val="18"/>
          <w:szCs w:val="18"/>
        </w:rPr>
        <w:t>. Frankfurt: Athenaurn, 1960.</w:t>
      </w:r>
    </w:p>
  </w:footnote>
  <w:footnote w:id="785">
    <w:p>
      <w:pPr>
        <w:pStyle w:val="Footnote"/>
        <w:rPr/>
      </w:pPr>
      <w:r>
        <w:rPr>
          <w:rStyle w:val="FootnoteCharacters"/>
        </w:rPr>
        <w:footnoteRef/>
      </w:r>
      <w:r>
        <w:rPr>
          <w:rFonts w:cs="Georgia"/>
          <w:sz w:val="18"/>
          <w:szCs w:val="18"/>
        </w:rPr>
        <w:t xml:space="preserve"> </w:t>
      </w:r>
      <w:r>
        <w:rPr>
          <w:rFonts w:cs="Georgia"/>
          <w:sz w:val="18"/>
          <w:szCs w:val="18"/>
        </w:rPr>
        <w:t xml:space="preserve">Gerrig, Richard J. </w:t>
      </w:r>
      <w:r>
        <w:rPr>
          <w:rStyle w:val="Emphasis"/>
          <w:rFonts w:cs="Georgia"/>
          <w:sz w:val="18"/>
          <w:szCs w:val="18"/>
        </w:rPr>
        <w:t>Experiencing Narrative Worlds: On the Psychological Activities of Reading</w:t>
      </w:r>
      <w:r>
        <w:rPr>
          <w:rFonts w:cs="Georgia"/>
          <w:sz w:val="18"/>
          <w:szCs w:val="18"/>
        </w:rPr>
        <w:t xml:space="preserve">. New Haven: Yale UP, 1993. </w:t>
      </w:r>
    </w:p>
  </w:footnote>
  <w:footnote w:id="786">
    <w:p>
      <w:pPr>
        <w:pStyle w:val="Footnote"/>
        <w:rPr/>
      </w:pPr>
      <w:r>
        <w:rPr>
          <w:rStyle w:val="FootnoteCharacters"/>
        </w:rPr>
        <w:footnoteRef/>
      </w:r>
      <w:r>
        <w:rPr/>
        <w:t xml:space="preserve"> </w:t>
      </w:r>
      <w:r>
        <w:rPr/>
        <w:t>Wolf, Werner, 2014.</w:t>
      </w:r>
    </w:p>
  </w:footnote>
  <w:footnote w:id="787">
    <w:p>
      <w:pPr>
        <w:pStyle w:val="Footnote"/>
        <w:rPr/>
      </w:pPr>
      <w:r>
        <w:rPr>
          <w:rStyle w:val="FootnoteCharacters"/>
        </w:rPr>
        <w:footnoteRef/>
      </w:r>
      <w:r>
        <w:rPr/>
        <w:t xml:space="preserve"> </w:t>
      </w:r>
      <w:r>
        <w:rPr/>
        <w:t xml:space="preserve">Hepola, Alison Jill 'The Reality of Fictional Characters and the Cognitive Value of Literature: Some Surprising Insights from Philosophy' </w:t>
      </w:r>
      <w:r>
        <w:rPr>
          <w:i/>
          <w:iCs/>
        </w:rPr>
        <w:t xml:space="preserve">Expositions </w:t>
      </w:r>
      <w:r>
        <w:rPr/>
        <w:t>8 (2), 2014, pp.79-89, p. 80.</w:t>
      </w:r>
    </w:p>
  </w:footnote>
  <w:footnote w:id="788">
    <w:p>
      <w:pPr>
        <w:pStyle w:val="Footnote"/>
        <w:rPr/>
      </w:pPr>
      <w:r>
        <w:rPr>
          <w:rStyle w:val="FootnoteCharacters"/>
        </w:rPr>
        <w:footnoteRef/>
      </w:r>
      <w:r>
        <w:rPr/>
        <w:t xml:space="preserve"> </w:t>
      </w:r>
      <w:r>
        <w:rPr/>
        <w:t xml:space="preserve">Childs, Peter and Fowler, Roger, </w:t>
      </w:r>
      <w:r>
        <w:rPr>
          <w:i/>
          <w:iCs/>
        </w:rPr>
        <w:t xml:space="preserve">The Routledge Dictionary of Literary Terms. </w:t>
      </w:r>
      <w:r>
        <w:rPr/>
        <w:t>New York: Routledge, 2006.</w:t>
      </w:r>
    </w:p>
  </w:footnote>
  <w:footnote w:id="789">
    <w:p>
      <w:pPr>
        <w:pStyle w:val="Footnote"/>
        <w:rPr/>
      </w:pPr>
      <w:r>
        <w:rPr>
          <w:rStyle w:val="FootnoteCharacters"/>
        </w:rPr>
        <w:footnoteRef/>
      </w:r>
      <w:r>
        <w:rPr/>
        <w:t xml:space="preserve"> </w:t>
      </w:r>
      <w:r>
        <w:rPr/>
        <w:t xml:space="preserve">Phelan, James </w:t>
      </w:r>
      <w:r>
        <w:rPr>
          <w:rStyle w:val="Emphasis"/>
        </w:rPr>
        <w:t>Reading People, Reading Plots: Character, Progression, and the Interpretation of Narrative</w:t>
      </w:r>
      <w:r>
        <w:rPr>
          <w:i/>
          <w:iCs/>
        </w:rPr>
        <w:t xml:space="preserve">. Chicago: </w:t>
      </w:r>
      <w:r>
        <w:rPr/>
        <w:t>University of Chicago Press, 2012.</w:t>
      </w:r>
    </w:p>
  </w:footnote>
  <w:footnote w:id="790">
    <w:p>
      <w:pPr>
        <w:pStyle w:val="Footnote"/>
        <w:rPr/>
      </w:pPr>
      <w:r>
        <w:rPr>
          <w:rStyle w:val="FootnoteCharacters"/>
        </w:rPr>
        <w:footnoteRef/>
      </w:r>
      <w:r>
        <w:rPr/>
        <w:t xml:space="preserve">Wolf, Werner 2014. </w:t>
      </w:r>
    </w:p>
  </w:footnote>
  <w:footnote w:id="791">
    <w:p>
      <w:pPr>
        <w:pStyle w:val="Footnote"/>
        <w:rPr/>
      </w:pPr>
      <w:r>
        <w:rPr>
          <w:rStyle w:val="FootnoteCharacters"/>
        </w:rPr>
        <w:footnoteRef/>
      </w:r>
      <w:r>
        <w:rPr/>
        <w:t>Ibid.</w:t>
      </w:r>
    </w:p>
  </w:footnote>
  <w:footnote w:id="792">
    <w:p>
      <w:pPr>
        <w:pStyle w:val="Footnote"/>
        <w:rPr/>
      </w:pPr>
      <w:r>
        <w:rPr>
          <w:rStyle w:val="FootnoteCharacters"/>
        </w:rPr>
        <w:footnoteRef/>
      </w:r>
      <w:r>
        <w:rPr/>
        <w:t xml:space="preserve"> </w:t>
      </w:r>
      <w:r>
        <w:rPr/>
        <w:t xml:space="preserve">Wolf, Werner </w:t>
      </w:r>
      <w:r>
        <w:rPr>
          <w:i/>
          <w:iCs/>
        </w:rPr>
        <w:t xml:space="preserve">et al. </w:t>
      </w:r>
      <w:r>
        <w:rPr/>
        <w:t>2009.</w:t>
      </w:r>
    </w:p>
  </w:footnote>
  <w:footnote w:id="793">
    <w:p>
      <w:pPr>
        <w:pStyle w:val="Footnote"/>
        <w:rPr/>
      </w:pPr>
      <w:r>
        <w:rPr>
          <w:rStyle w:val="FootnoteCharacters"/>
        </w:rPr>
        <w:footnoteRef/>
      </w:r>
      <w:r>
        <w:rPr/>
        <w:t xml:space="preserve"> </w:t>
      </w:r>
      <w:r>
        <w:rPr/>
        <w:t xml:space="preserve">Shklovskij, Viktor 'Art as Technique'. </w:t>
      </w:r>
      <w:r>
        <w:rPr>
          <w:i/>
          <w:iCs/>
        </w:rPr>
        <w:t xml:space="preserve">In: </w:t>
      </w:r>
      <w:r>
        <w:rPr/>
        <w:t xml:space="preserve">Rivkin, Julie and Michael, Ryan </w:t>
      </w:r>
      <w:r>
        <w:rPr>
          <w:i/>
          <w:iCs/>
        </w:rPr>
        <w:t>(eds.)</w:t>
      </w:r>
      <w:r>
        <w:rPr/>
        <w:t xml:space="preserve"> </w:t>
      </w:r>
      <w:r>
        <w:rPr>
          <w:i/>
          <w:iCs/>
        </w:rPr>
        <w:t>Literary Theory: An Anthology.</w:t>
      </w:r>
      <w:r>
        <w:rPr/>
        <w:t xml:space="preserve"> Malden: Blackwell Publishing, 1998. </w:t>
      </w:r>
    </w:p>
  </w:footnote>
  <w:footnote w:id="794">
    <w:p>
      <w:pPr>
        <w:pStyle w:val="Footnote"/>
        <w:rPr/>
      </w:pPr>
      <w:r>
        <w:rPr>
          <w:rStyle w:val="FootnoteCharacters"/>
        </w:rPr>
        <w:footnoteRef/>
      </w:r>
      <w:r>
        <w:rPr/>
        <w:t xml:space="preserve"> </w:t>
      </w:r>
      <w:r>
        <w:rPr/>
        <w:t>Wolf,  Werner, 2014.</w:t>
      </w:r>
    </w:p>
  </w:footnote>
  <w:footnote w:id="795">
    <w:p>
      <w:pPr>
        <w:pStyle w:val="Footnote"/>
        <w:rPr/>
      </w:pPr>
      <w:r>
        <w:rPr>
          <w:rStyle w:val="FootnoteCharacters"/>
        </w:rPr>
        <w:footnoteRef/>
      </w:r>
      <w:r>
        <w:rPr/>
        <w:t xml:space="preserve"> </w:t>
      </w:r>
      <w:r>
        <w:rPr/>
        <w:t xml:space="preserve">Sklar, Howard </w:t>
      </w:r>
      <w:r>
        <w:rPr>
          <w:i/>
          <w:iCs/>
        </w:rPr>
        <w:t>Believable Fictions: On the Nature of Emotional Responses to Fictional Characters</w:t>
      </w:r>
      <w:r>
        <w:rPr/>
        <w:t xml:space="preserve">, 2009 [Online]. Available at: </w:t>
      </w:r>
      <w:hyperlink r:id="rId113">
        <w:r>
          <w:rPr>
            <w:rStyle w:val="InternetLink"/>
          </w:rPr>
          <w:t>https://blogs.helsinki.fi/hes-eng/volumes/volume-5/believable-fictions-on-the-nature-of-emotional-responses-to-fictional-characters-howard-sklar/</w:t>
        </w:r>
      </w:hyperlink>
      <w:r>
        <w:rPr/>
        <w:t xml:space="preserve"> [Accessed 8</w:t>
      </w:r>
      <w:r>
        <w:rPr>
          <w:vertAlign w:val="superscript"/>
        </w:rPr>
        <w:t>th</w:t>
      </w:r>
      <w:r>
        <w:rPr/>
        <w:t xml:space="preserve"> August 2018].</w:t>
      </w:r>
    </w:p>
  </w:footnote>
  <w:footnote w:id="796">
    <w:p>
      <w:pPr>
        <w:pStyle w:val="Footnote"/>
        <w:rPr/>
      </w:pPr>
      <w:r>
        <w:rPr>
          <w:rStyle w:val="FootnoteCharacters"/>
        </w:rPr>
        <w:footnoteRef/>
      </w:r>
      <w:r>
        <w:rPr/>
        <w:t xml:space="preserve"> </w:t>
      </w:r>
      <w:r>
        <w:rPr/>
        <w:t xml:space="preserve">Rumelhart, David E. 'Notes on a Schema for Stories'. </w:t>
      </w:r>
      <w:r>
        <w:rPr>
          <w:i/>
          <w:iCs/>
        </w:rPr>
        <w:t xml:space="preserve">Representation &amp; Understanding </w:t>
      </w:r>
      <w:r>
        <w:rPr/>
        <w:t>(1975), pp.211 – 236, p. 211.</w:t>
      </w:r>
    </w:p>
  </w:footnote>
  <w:footnote w:id="797">
    <w:p>
      <w:pPr>
        <w:pStyle w:val="Footnote"/>
        <w:rPr/>
      </w:pPr>
      <w:r>
        <w:rPr>
          <w:rStyle w:val="FootnoteCharacters"/>
        </w:rPr>
        <w:footnoteRef/>
      </w:r>
      <w:r>
        <w:rPr/>
        <w:t xml:space="preserve"> </w:t>
      </w:r>
      <w:r>
        <w:rPr/>
        <w:t>Ryan, Marie-Laure, 2014.</w:t>
      </w:r>
    </w:p>
  </w:footnote>
  <w:footnote w:id="798">
    <w:p>
      <w:pPr>
        <w:pStyle w:val="Footnote"/>
        <w:rPr/>
      </w:pPr>
      <w:r>
        <w:rPr>
          <w:rStyle w:val="FootnoteCharacters"/>
        </w:rPr>
        <w:footnoteRef/>
      </w:r>
      <w:r>
        <w:rPr/>
        <w:t xml:space="preserve"> </w:t>
      </w:r>
      <w:r>
        <w:rPr/>
        <w:t xml:space="preserve">Ryan, Marie-Laure </w:t>
      </w:r>
      <w:r>
        <w:rPr>
          <w:i/>
          <w:iCs/>
        </w:rPr>
        <w:t xml:space="preserve">Avatars of Story. </w:t>
      </w:r>
      <w:r>
        <w:rPr/>
        <w:t>Minnesota: University of Minnesota Press, 2006, p. 206.</w:t>
      </w:r>
    </w:p>
  </w:footnote>
  <w:footnote w:id="799">
    <w:p>
      <w:pPr>
        <w:pStyle w:val="Footnote"/>
        <w:rPr/>
      </w:pPr>
      <w:r>
        <w:rPr>
          <w:rStyle w:val="FootnoteCharacters"/>
        </w:rPr>
        <w:footnoteRef/>
      </w:r>
      <w:r>
        <w:rPr/>
        <w:t xml:space="preserve"> </w:t>
      </w:r>
      <w:r>
        <w:rPr/>
        <w:t xml:space="preserve">Benford, Steve and Giannachi, Gabriella </w:t>
      </w:r>
      <w:r>
        <w:rPr>
          <w:i/>
          <w:iCs/>
        </w:rPr>
        <w:t>Performing Mixed Reality</w:t>
      </w:r>
      <w:r>
        <w:rPr/>
        <w:t>. Massachusetts: The MIT Press, 2011.</w:t>
      </w:r>
    </w:p>
  </w:footnote>
  <w:footnote w:id="800">
    <w:p>
      <w:pPr>
        <w:pStyle w:val="Footnote"/>
        <w:rPr/>
      </w:pPr>
      <w:r>
        <w:rPr>
          <w:rStyle w:val="FootnoteCharacters"/>
        </w:rPr>
        <w:footnoteRef/>
      </w:r>
      <w:r>
        <w:rPr/>
        <w:t xml:space="preserve"> </w:t>
      </w:r>
      <w:r>
        <w:rPr/>
        <w:t>Keogh, Brendan ‘On video game criticism’,</w:t>
      </w:r>
      <w:r>
        <w:rPr>
          <w:i/>
          <w:iCs/>
        </w:rPr>
        <w:t xml:space="preserve"> Overland</w:t>
      </w:r>
      <w:r>
        <w:rPr/>
        <w:t xml:space="preserve">, 2014 [Online]. Available at: </w:t>
      </w:r>
      <w:hyperlink r:id="rId114">
        <w:r>
          <w:rPr>
            <w:rStyle w:val="InternetLink"/>
          </w:rPr>
          <w:t>https://overland.org.au/previous-issues/issue-214/feature-brendan-keogh/</w:t>
        </w:r>
      </w:hyperlink>
      <w:r>
        <w:rPr/>
        <w:t xml:space="preserve"> [Accessed: 12</w:t>
      </w:r>
      <w:r>
        <w:rPr>
          <w:vertAlign w:val="superscript"/>
        </w:rPr>
        <w:t>th</w:t>
      </w:r>
      <w:r>
        <w:rPr/>
        <w:t xml:space="preserve"> December 2019].</w:t>
      </w:r>
    </w:p>
  </w:footnote>
  <w:footnote w:id="801">
    <w:p>
      <w:pPr>
        <w:pStyle w:val="Footnote"/>
        <w:rPr/>
      </w:pPr>
      <w:r>
        <w:rPr>
          <w:rStyle w:val="FootnoteCharacters"/>
        </w:rPr>
        <w:footnoteRef/>
      </w:r>
      <w:r>
        <w:rPr/>
        <w:t xml:space="preserve"> </w:t>
      </w:r>
      <w:r>
        <w:rPr/>
        <w:t xml:space="preserve">Taylor, Marjorie </w:t>
      </w:r>
      <w:r>
        <w:rPr>
          <w:i/>
          <w:iCs/>
        </w:rPr>
        <w:t>Imaginary Companions and the Children Who Create Them.</w:t>
      </w:r>
      <w:r>
        <w:rPr/>
        <w:t xml:space="preserve"> Oxford, OUP, 1999.</w:t>
      </w:r>
    </w:p>
  </w:footnote>
  <w:footnote w:id="802">
    <w:p>
      <w:pPr>
        <w:pStyle w:val="Footnote"/>
        <w:rPr/>
      </w:pPr>
      <w:r>
        <w:rPr>
          <w:rStyle w:val="FootnoteCharacters"/>
        </w:rPr>
        <w:footnoteRef/>
      </w:r>
      <w:r>
        <w:rPr/>
        <w:t xml:space="preserve"> </w:t>
      </w:r>
      <w:r>
        <w:rPr/>
        <w:t xml:space="preserve">Taylor, Marjorie </w:t>
      </w:r>
      <w:r>
        <w:rPr>
          <w:i/>
          <w:iCs/>
        </w:rPr>
        <w:t>et al. '</w:t>
      </w:r>
      <w:r>
        <w:rPr/>
        <w:t>Imaginary Worlds in Middle Childhood: A Qualitative Study of Two Pairs of Coordinated Paracosms'.</w:t>
      </w:r>
      <w:r>
        <w:rPr>
          <w:i/>
          <w:iCs/>
        </w:rPr>
        <w:t xml:space="preserve"> Creativity Research Journal </w:t>
      </w:r>
      <w:r>
        <w:rPr/>
        <w:t>27 (2), 2015, pp. 167-174.</w:t>
      </w:r>
    </w:p>
  </w:footnote>
  <w:footnote w:id="803">
    <w:p>
      <w:pPr>
        <w:pStyle w:val="Footnote"/>
        <w:rPr/>
      </w:pPr>
      <w:r>
        <w:rPr>
          <w:rStyle w:val="FootnoteCharacters"/>
        </w:rPr>
        <w:footnoteRef/>
      </w:r>
      <w:r>
        <w:rPr/>
        <w:t xml:space="preserve"> </w:t>
      </w:r>
      <w:r>
        <w:rPr/>
        <w:t xml:space="preserve">Hoff, Eva V. 'Imaginary Companions, Creativity and Self-Image in Middle Childhood' </w:t>
      </w:r>
      <w:r>
        <w:rPr>
          <w:i/>
          <w:iCs/>
        </w:rPr>
        <w:t xml:space="preserve">Creativity Research Journal </w:t>
      </w:r>
      <w:r>
        <w:rPr/>
        <w:t>17 (2-3), 2005, pp.167 – 180.</w:t>
      </w:r>
    </w:p>
  </w:footnote>
  <w:footnote w:id="804">
    <w:p>
      <w:pPr>
        <w:pStyle w:val="Footnote"/>
        <w:rPr/>
      </w:pPr>
      <w:r>
        <w:rPr>
          <w:rStyle w:val="FootnoteCharacters"/>
        </w:rPr>
        <w:footnoteRef/>
      </w:r>
      <w:r>
        <w:rPr/>
        <w:t xml:space="preserve"> </w:t>
      </w:r>
      <w:r>
        <w:rPr/>
        <w:t>Thomasson, Amie</w:t>
      </w:r>
      <w:r>
        <w:rPr>
          <w:i/>
          <w:iCs/>
        </w:rPr>
        <w:t xml:space="preserve"> Fiction and Metaphysics</w:t>
      </w:r>
      <w:r>
        <w:rPr/>
        <w:t>. Cambridge: CUP, 1999, p. 35.</w:t>
      </w:r>
      <w:r>
        <w:rPr>
          <w:i/>
          <w:iCs/>
        </w:rPr>
        <w:t xml:space="preserve"> </w:t>
      </w:r>
      <w:r>
        <w:rPr/>
        <w:t xml:space="preserve">Kroon, Fred </w:t>
      </w:r>
      <w:r>
        <w:rPr>
          <w:i/>
          <w:iCs/>
        </w:rPr>
        <w:t>et al</w:t>
      </w:r>
      <w:r>
        <w:rPr/>
        <w:t>. 2011.</w:t>
      </w:r>
    </w:p>
  </w:footnote>
  <w:footnote w:id="805">
    <w:p>
      <w:pPr>
        <w:pStyle w:val="Footnote"/>
        <w:rPr/>
      </w:pPr>
      <w:r>
        <w:rPr>
          <w:rStyle w:val="FootnoteCharacters"/>
        </w:rPr>
        <w:footnoteRef/>
      </w:r>
      <w:r>
        <w:rPr/>
        <w:t xml:space="preserve"> </w:t>
      </w:r>
      <w:r>
        <w:rPr/>
        <w:t xml:space="preserve">Kroon, Fred and Voltolini, Alberto ‘Fictional Entities’, </w:t>
      </w:r>
      <w:r>
        <w:rPr>
          <w:i/>
          <w:iCs/>
        </w:rPr>
        <w:t xml:space="preserve">The Stanford Encyclopedia of </w:t>
      </w:r>
      <w:r>
        <w:rPr/>
        <w:t xml:space="preserve">Philosophy, 2019, [Online]. Available at: </w:t>
      </w:r>
      <w:hyperlink r:id="rId115">
        <w:r>
          <w:rPr>
            <w:rStyle w:val="InternetLink"/>
          </w:rPr>
          <w:t>https://plato.stanford.edu/entries/fictional-entities/</w:t>
        </w:r>
      </w:hyperlink>
      <w:r>
        <w:rPr/>
        <w:t xml:space="preserve"> [Accessed: 12</w:t>
      </w:r>
      <w:r>
        <w:rPr>
          <w:vertAlign w:val="superscript"/>
        </w:rPr>
        <w:t>th</w:t>
      </w:r>
      <w:r>
        <w:rPr/>
        <w:t xml:space="preserve"> December 2018].</w:t>
      </w:r>
    </w:p>
  </w:footnote>
  <w:footnote w:id="806">
    <w:p>
      <w:pPr>
        <w:pStyle w:val="Footnote"/>
        <w:rPr/>
      </w:pPr>
      <w:r>
        <w:rPr>
          <w:rStyle w:val="FootnoteCharacters"/>
        </w:rPr>
        <w:footnoteRef/>
      </w:r>
      <w:r>
        <w:rPr/>
        <w:t xml:space="preserve"> </w:t>
      </w:r>
      <w:r>
        <w:rPr/>
        <w:t xml:space="preserve">Moran, Richard, 1994. </w:t>
      </w:r>
    </w:p>
  </w:footnote>
  <w:footnote w:id="807">
    <w:p>
      <w:pPr>
        <w:pStyle w:val="Footnote"/>
        <w:rPr/>
      </w:pPr>
      <w:r>
        <w:rPr>
          <w:rStyle w:val="FootnoteCharacters"/>
        </w:rPr>
        <w:footnoteRef/>
      </w:r>
      <w:r>
        <w:rPr/>
        <w:t xml:space="preserve"> </w:t>
      </w:r>
      <w:hyperlink r:id="rId116">
        <w:r>
          <w:rPr>
            <w:rStyle w:val="InternetLink"/>
          </w:rPr>
          <w:t>Ljungberg, Christina</w:t>
        </w:r>
      </w:hyperlink>
      <w:r>
        <w:rPr/>
        <w:t xml:space="preserve"> '</w:t>
      </w:r>
      <w:r>
        <w:rPr>
          <w:rStyle w:val="Emphasis"/>
          <w:i w:val="false"/>
          <w:iCs w:val="false"/>
        </w:rPr>
        <w:t>Reading as mapping'</w:t>
      </w:r>
      <w:r>
        <w:rPr>
          <w:rStyle w:val="Emphasis"/>
        </w:rPr>
        <w:t>.</w:t>
      </w:r>
      <w:r>
        <w:rPr/>
        <w:t xml:space="preserve"> </w:t>
      </w:r>
      <w:r>
        <w:rPr>
          <w:i/>
          <w:iCs/>
        </w:rPr>
        <w:t>In:</w:t>
      </w:r>
      <w:r>
        <w:rPr/>
        <w:t xml:space="preserve"> </w:t>
      </w:r>
      <w:hyperlink r:id="rId117">
        <w:r>
          <w:rPr>
            <w:rStyle w:val="InternetLink"/>
          </w:rPr>
          <w:t>Tally, Robert T. Jr</w:t>
        </w:r>
      </w:hyperlink>
      <w:r>
        <w:rPr/>
        <w:t xml:space="preserve">. </w:t>
      </w:r>
      <w:r>
        <w:rPr>
          <w:i/>
          <w:iCs/>
        </w:rPr>
        <w:t>(eds.) The Routledge Handbook of Literature and Space</w:t>
      </w:r>
      <w:r>
        <w:rPr/>
        <w:t xml:space="preserve">. London: Routledge, 2017. pp.95-105, p. 95.  </w:t>
      </w:r>
    </w:p>
  </w:footnote>
  <w:footnote w:id="808">
    <w:p>
      <w:pPr>
        <w:pStyle w:val="Footnote"/>
        <w:rPr/>
      </w:pPr>
      <w:r>
        <w:rPr>
          <w:rStyle w:val="FootnoteCharacters"/>
        </w:rPr>
        <w:footnoteRef/>
      </w:r>
      <w:r>
        <w:rPr/>
        <w:t xml:space="preserve"> </w:t>
      </w:r>
      <w:r>
        <w:rPr/>
        <w:t xml:space="preserve">Holland, Norman </w:t>
      </w:r>
      <w:r>
        <w:rPr>
          <w:i/>
          <w:iCs/>
        </w:rPr>
        <w:t xml:space="preserve">The Nature of Literary Response: Five Readers Reading. </w:t>
      </w:r>
      <w:r>
        <w:rPr/>
        <w:t>New Jersey: Transaction, 2011.</w:t>
      </w:r>
    </w:p>
  </w:footnote>
  <w:footnote w:id="809">
    <w:p>
      <w:pPr>
        <w:pStyle w:val="Footnote"/>
        <w:rPr/>
      </w:pPr>
      <w:r>
        <w:rPr>
          <w:rStyle w:val="FootnoteCharacters"/>
        </w:rPr>
        <w:footnoteRef/>
      </w:r>
      <w:r>
        <w:rPr/>
        <w:t xml:space="preserve"> </w:t>
      </w:r>
      <w:r>
        <w:rPr/>
        <w:t>Bortolussi, Marisa and Dixon, Peter</w:t>
      </w:r>
      <w:r>
        <w:rPr>
          <w:i/>
          <w:iCs/>
        </w:rPr>
        <w:t xml:space="preserve"> Psychonarratology: Foundations for the Empirical Study of Literary Response. </w:t>
      </w:r>
      <w:r>
        <w:rPr/>
        <w:t>Cambridge: Cambridge University Press, 2003.</w:t>
      </w:r>
    </w:p>
  </w:footnote>
  <w:footnote w:id="810">
    <w:p>
      <w:pPr>
        <w:pStyle w:val="Footnote"/>
        <w:rPr/>
      </w:pPr>
      <w:r>
        <w:rPr>
          <w:rStyle w:val="FootnoteCharacters"/>
        </w:rPr>
        <w:footnoteRef/>
      </w:r>
      <w:r>
        <w:rPr/>
        <w:t xml:space="preserve"> </w:t>
      </w:r>
      <w:r>
        <w:rPr/>
        <w:t xml:space="preserve">Green, Melanie C. </w:t>
      </w:r>
      <w:r>
        <w:rPr>
          <w:i/>
          <w:iCs/>
        </w:rPr>
        <w:t xml:space="preserve">et al. Narrative Impact: Social and Cognitive Foundations. </w:t>
      </w:r>
      <w:r>
        <w:rPr/>
        <w:t>London: Taylor and Francis, 2003.</w:t>
      </w:r>
    </w:p>
  </w:footnote>
  <w:footnote w:id="811">
    <w:p>
      <w:pPr>
        <w:pStyle w:val="Footnote"/>
        <w:rPr/>
      </w:pPr>
      <w:r>
        <w:rPr>
          <w:rStyle w:val="FootnoteCharacters"/>
        </w:rPr>
        <w:footnoteRef/>
      </w:r>
      <w:r>
        <w:rPr/>
        <w:t xml:space="preserve"> </w:t>
      </w:r>
      <w:r>
        <w:rPr/>
        <w:t xml:space="preserve">Farrow, Tom F.D. </w:t>
      </w:r>
      <w:r>
        <w:rPr>
          <w:i/>
          <w:iCs/>
        </w:rPr>
        <w:t xml:space="preserve">et al. </w:t>
      </w:r>
      <w:r>
        <w:rPr/>
        <w:t xml:space="preserve">'Investigating the functional anatomy of empathy and forgiveness'. </w:t>
      </w:r>
      <w:r>
        <w:rPr>
          <w:i/>
          <w:iCs/>
        </w:rPr>
        <w:t>Neuroreport</w:t>
      </w:r>
      <w:r>
        <w:rPr/>
        <w:t xml:space="preserve"> 12 (11), 2001, pp. 2433 – 2438.</w:t>
      </w:r>
    </w:p>
  </w:footnote>
  <w:footnote w:id="812">
    <w:p>
      <w:pPr>
        <w:pStyle w:val="Footnote"/>
        <w:rPr/>
      </w:pPr>
      <w:r>
        <w:rPr>
          <w:rStyle w:val="FootnoteCharacters"/>
        </w:rPr>
        <w:footnoteRef/>
      </w:r>
      <w:r>
        <w:rPr/>
        <w:t xml:space="preserve"> </w:t>
      </w:r>
      <w:r>
        <w:rPr/>
        <w:t xml:space="preserve">Vogeley, Kai and Fink, Gereon 'Neural correlates of the first-person perspective'. </w:t>
      </w:r>
      <w:r>
        <w:rPr>
          <w:i/>
          <w:iCs/>
        </w:rPr>
        <w:t xml:space="preserve">Trends in Cognitive Sciences </w:t>
      </w:r>
      <w:r>
        <w:rPr/>
        <w:t>7 (1), 2003, pp. 38-42.</w:t>
      </w:r>
    </w:p>
  </w:footnote>
  <w:footnote w:id="813">
    <w:p>
      <w:pPr>
        <w:pStyle w:val="Footnote"/>
        <w:rPr/>
      </w:pPr>
      <w:r>
        <w:rPr>
          <w:rStyle w:val="FootnoteCharacters"/>
        </w:rPr>
        <w:footnoteRef/>
      </w:r>
      <w:r>
        <w:rPr/>
        <w:t xml:space="preserve"> </w:t>
      </w:r>
      <w:r>
        <w:rPr/>
        <w:t xml:space="preserve">Markowski, Michel Pawl 'Anthropology and Literature' </w:t>
      </w:r>
      <w:r>
        <w:rPr>
          <w:i/>
          <w:iCs/>
        </w:rPr>
        <w:t>Teksty Drugie</w:t>
      </w:r>
      <w:r>
        <w:rPr/>
        <w:t>, 2007, pp. 24 – 33.</w:t>
      </w:r>
    </w:p>
  </w:footnote>
  <w:footnote w:id="814">
    <w:p>
      <w:pPr>
        <w:pStyle w:val="Footnote"/>
        <w:rPr/>
      </w:pPr>
      <w:r>
        <w:rPr>
          <w:rStyle w:val="FootnoteCharacters"/>
        </w:rPr>
        <w:footnoteRef/>
      </w:r>
      <w:r>
        <w:rPr/>
        <w:t xml:space="preserve"> </w:t>
      </w:r>
      <w:r>
        <w:rPr/>
        <w:t xml:space="preserve">Herman, David. </w:t>
      </w:r>
      <w:r>
        <w:rPr>
          <w:i/>
          <w:iCs/>
        </w:rPr>
        <w:t>Narratology Beyond The Human</w:t>
      </w:r>
      <w:r>
        <w:rPr/>
        <w:t>. Oxford: Oxford University Press, 2018.</w:t>
      </w:r>
    </w:p>
  </w:footnote>
  <w:footnote w:id="815">
    <w:p>
      <w:pPr>
        <w:pStyle w:val="Footnote"/>
        <w:rPr/>
      </w:pPr>
      <w:r>
        <w:rPr>
          <w:rStyle w:val="FootnoteCharacters"/>
        </w:rPr>
        <w:footnoteRef/>
      </w:r>
      <w:r>
        <w:rPr/>
        <w:t xml:space="preserve"> </w:t>
      </w:r>
      <w:r>
        <w:rPr/>
        <w:t>Caracciolo, Marco, 2013.</w:t>
      </w:r>
    </w:p>
  </w:footnote>
  <w:footnote w:id="816">
    <w:p>
      <w:pPr>
        <w:pStyle w:val="Footnote"/>
        <w:rPr/>
      </w:pPr>
      <w:r>
        <w:rPr>
          <w:rStyle w:val="FootnoteCharacters"/>
        </w:rPr>
        <w:footnoteRef/>
      </w:r>
      <w:r>
        <w:rPr/>
        <w:t xml:space="preserve"> </w:t>
      </w:r>
      <w:r>
        <w:rPr/>
        <w:t xml:space="preserve">Fish, Stanley 'Interpreting the "Variorum"' </w:t>
      </w:r>
      <w:r>
        <w:rPr>
          <w:i/>
          <w:iCs/>
        </w:rPr>
        <w:t xml:space="preserve">Critical Enquiry </w:t>
      </w:r>
      <w:r>
        <w:rPr/>
        <w:t>2 (3), 1976, pp.465-485.</w:t>
      </w:r>
    </w:p>
  </w:footnote>
  <w:footnote w:id="817">
    <w:p>
      <w:pPr>
        <w:pStyle w:val="Footnote"/>
        <w:rPr/>
      </w:pPr>
      <w:r>
        <w:rPr>
          <w:rStyle w:val="FootnoteCharacters"/>
        </w:rPr>
        <w:footnoteRef/>
      </w:r>
      <w:r>
        <w:rPr>
          <w:rFonts w:cs="Georgia"/>
          <w:sz w:val="18"/>
          <w:szCs w:val="18"/>
        </w:rPr>
        <w:t xml:space="preserve"> </w:t>
      </w:r>
      <w:r>
        <w:rPr>
          <w:rFonts w:cs="Georgia"/>
          <w:sz w:val="18"/>
          <w:szCs w:val="18"/>
        </w:rPr>
        <w:t>Thomas, Brook '</w:t>
      </w:r>
      <w:r>
        <w:rPr>
          <w:rFonts w:cs="Georgia"/>
          <w:i/>
          <w:color w:val="0A0A0A"/>
          <w:sz w:val="18"/>
          <w:szCs w:val="18"/>
        </w:rPr>
        <w:t>The Fictive and the Imaginary</w:t>
      </w:r>
      <w:r>
        <w:rPr>
          <w:rFonts w:cs="Georgia"/>
          <w:color w:val="0A0A0A"/>
          <w:sz w:val="18"/>
          <w:szCs w:val="18"/>
        </w:rPr>
        <w:t>: </w:t>
      </w:r>
      <w:r>
        <w:rPr>
          <w:rFonts w:cs="Georgia"/>
          <w:i/>
          <w:color w:val="0A0A0A"/>
          <w:sz w:val="18"/>
          <w:szCs w:val="18"/>
        </w:rPr>
        <w:t>Charting Literary Anthropology</w:t>
      </w:r>
      <w:r>
        <w:rPr>
          <w:rFonts w:cs="Georgia"/>
          <w:color w:val="0A0A0A"/>
          <w:sz w:val="18"/>
          <w:szCs w:val="18"/>
        </w:rPr>
        <w:t xml:space="preserve">, or, What’s Literature Have to Do with It?' </w:t>
      </w:r>
      <w:r>
        <w:rPr>
          <w:rFonts w:cs="Georgia"/>
          <w:i/>
          <w:iCs/>
          <w:color w:val="0A0A0A"/>
          <w:sz w:val="18"/>
          <w:szCs w:val="18"/>
        </w:rPr>
        <w:t>American Literary History</w:t>
      </w:r>
      <w:r>
        <w:rPr>
          <w:rFonts w:cs="Georgia"/>
          <w:color w:val="0A0A0A"/>
          <w:sz w:val="18"/>
          <w:szCs w:val="18"/>
        </w:rPr>
        <w:t xml:space="preserve"> 20 (3),</w:t>
      </w:r>
      <w:r>
        <w:rPr>
          <w:rFonts w:cs="Georgia"/>
          <w:sz w:val="18"/>
          <w:szCs w:val="18"/>
        </w:rPr>
        <w:t xml:space="preserve">  2008, pp.622 – 631, p. 622.</w:t>
      </w:r>
    </w:p>
  </w:footnote>
  <w:footnote w:id="818">
    <w:p>
      <w:pPr>
        <w:pStyle w:val="Footnote"/>
        <w:rPr/>
      </w:pPr>
      <w:r>
        <w:rPr>
          <w:rStyle w:val="FootnoteCharacters"/>
        </w:rPr>
        <w:footnoteRef/>
      </w:r>
      <w:r>
        <w:rPr/>
        <w:t xml:space="preserve"> </w:t>
      </w:r>
      <w:r>
        <w:rPr/>
        <w:t xml:space="preserve">Pinker, Steven </w:t>
      </w:r>
      <w:r>
        <w:rPr>
          <w:i/>
          <w:iCs/>
        </w:rPr>
        <w:t xml:space="preserve">How The Mind Works. </w:t>
      </w:r>
      <w:r>
        <w:rPr/>
        <w:t>New York: Norton, 1997.</w:t>
      </w:r>
    </w:p>
  </w:footnote>
  <w:footnote w:id="819">
    <w:p>
      <w:pPr>
        <w:pStyle w:val="Footnote"/>
        <w:rPr/>
      </w:pPr>
      <w:r>
        <w:rPr>
          <w:rStyle w:val="FootnoteCharacters"/>
        </w:rPr>
        <w:footnoteRef/>
      </w:r>
      <w:r>
        <w:rPr/>
        <w:t xml:space="preserve"> </w:t>
      </w:r>
      <w:r>
        <w:rPr/>
        <w:t xml:space="preserve">Carroll, Joseph 'Evolution and literary theory'. </w:t>
      </w:r>
      <w:r>
        <w:rPr>
          <w:i/>
          <w:iCs/>
        </w:rPr>
        <w:t xml:space="preserve">Human Nature </w:t>
      </w:r>
      <w:r>
        <w:rPr/>
        <w:t>6 (2), 1995, pp. 119 – 134.</w:t>
      </w:r>
    </w:p>
  </w:footnote>
  <w:footnote w:id="820">
    <w:p>
      <w:pPr>
        <w:pStyle w:val="Footnote"/>
        <w:rPr/>
      </w:pPr>
      <w:r>
        <w:rPr>
          <w:rStyle w:val="FootnoteCharacters"/>
        </w:rPr>
        <w:footnoteRef/>
      </w:r>
      <w:r>
        <w:rPr/>
        <w:t xml:space="preserve"> </w:t>
      </w:r>
      <w:r>
        <w:rPr/>
        <w:t xml:space="preserve">Burke, Michael and Troscianko, Emily T. 'Mind, brain, and literature: A dialogue on what the humanities might offer the cognitive sciences'. </w:t>
      </w:r>
      <w:r>
        <w:rPr>
          <w:i/>
          <w:iCs/>
        </w:rPr>
        <w:t>Journal of Literary Semantics</w:t>
      </w:r>
      <w:r>
        <w:rPr/>
        <w:t xml:space="preserve"> 42 (2), 2013, pp. 141 – 148.</w:t>
      </w:r>
    </w:p>
  </w:footnote>
  <w:footnote w:id="821">
    <w:p>
      <w:pPr>
        <w:pStyle w:val="Footnote"/>
        <w:rPr/>
      </w:pPr>
      <w:r>
        <w:rPr>
          <w:rStyle w:val="FootnoteCharacters"/>
        </w:rPr>
        <w:footnoteRef/>
      </w:r>
      <w:r>
        <w:rPr/>
        <w:t xml:space="preserve"> </w:t>
      </w:r>
      <w:r>
        <w:rPr/>
        <w:t xml:space="preserve">Herman, David. </w:t>
      </w:r>
      <w:r>
        <w:rPr>
          <w:i/>
          <w:iCs/>
        </w:rPr>
        <w:t>Cognitive Narratology</w:t>
      </w:r>
      <w:r>
        <w:rPr/>
        <w:t xml:space="preserve">, 2013 [Online]. Available at: </w:t>
      </w:r>
      <w:hyperlink r:id="rId118">
        <w:r>
          <w:rPr>
            <w:rStyle w:val="InternetLink"/>
          </w:rPr>
          <w:t>http://www.lhn.uni-hamburg.de/article/cognitive-narratology-revised-version-uploaded-22-september-2013</w:t>
        </w:r>
      </w:hyperlink>
      <w:r>
        <w:rPr/>
        <w:t xml:space="preserve"> [Accessed 8</w:t>
      </w:r>
      <w:r>
        <w:rPr>
          <w:vertAlign w:val="superscript"/>
        </w:rPr>
        <w:t>th</w:t>
      </w:r>
      <w:r>
        <w:rPr/>
        <w:t xml:space="preserve"> August 2018].</w:t>
      </w:r>
    </w:p>
  </w:footnote>
  <w:footnote w:id="822">
    <w:p>
      <w:pPr>
        <w:pStyle w:val="Footnote"/>
        <w:rPr/>
      </w:pPr>
      <w:r>
        <w:rPr>
          <w:rStyle w:val="FootnoteCharacters"/>
        </w:rPr>
        <w:footnoteRef/>
      </w:r>
      <w:r>
        <w:rPr/>
        <w:t xml:space="preserve"> </w:t>
      </w:r>
      <w:r>
        <w:rPr/>
        <w:t>Caracciolo, Marco, 2013.</w:t>
      </w:r>
    </w:p>
  </w:footnote>
  <w:footnote w:id="823">
    <w:p>
      <w:pPr>
        <w:pStyle w:val="Footnote"/>
        <w:rPr/>
      </w:pPr>
      <w:r>
        <w:rPr>
          <w:rStyle w:val="FootnoteCharacters"/>
        </w:rPr>
        <w:footnoteRef/>
      </w:r>
      <w:r>
        <w:rPr/>
        <w:t xml:space="preserve"> </w:t>
      </w:r>
      <w:r>
        <w:rPr/>
        <w:t>Herman, David, 2002.</w:t>
      </w:r>
    </w:p>
  </w:footnote>
  <w:footnote w:id="824">
    <w:p>
      <w:pPr>
        <w:pStyle w:val="Footnote"/>
        <w:rPr/>
      </w:pPr>
      <w:r>
        <w:rPr>
          <w:rStyle w:val="FootnoteCharacters"/>
        </w:rPr>
        <w:footnoteRef/>
      </w:r>
      <w:r>
        <w:rPr/>
        <w:t xml:space="preserve"> </w:t>
      </w:r>
      <w:r>
        <w:rPr/>
        <w:t xml:space="preserve">Asma, Stephen T. </w:t>
      </w:r>
      <w:r>
        <w:rPr>
          <w:i/>
          <w:iCs/>
        </w:rPr>
        <w:t>Imagination Is Ancient</w:t>
      </w:r>
      <w:r>
        <w:rPr/>
        <w:t xml:space="preserve">, 2017 [Online]. Available at: </w:t>
      </w:r>
      <w:hyperlink r:id="rId119">
        <w:r>
          <w:rPr>
            <w:rStyle w:val="InternetLink"/>
          </w:rPr>
          <w:t>http://aeon.com/essays/imagination-is-such-an-ancient-ability-it-might-precede-language</w:t>
        </w:r>
      </w:hyperlink>
      <w:r>
        <w:rPr/>
        <w:t xml:space="preserve"> [Accessed 8</w:t>
      </w:r>
      <w:r>
        <w:rPr>
          <w:vertAlign w:val="superscript"/>
        </w:rPr>
        <w:t>th</w:t>
      </w:r>
      <w:r>
        <w:rPr/>
        <w:t xml:space="preserve"> August 2018].</w:t>
      </w:r>
    </w:p>
  </w:footnote>
  <w:footnote w:id="825">
    <w:p>
      <w:pPr>
        <w:pStyle w:val="Footnote"/>
        <w:rPr/>
      </w:pPr>
      <w:r>
        <w:rPr>
          <w:rStyle w:val="FootnoteCharacters"/>
        </w:rPr>
        <w:footnoteRef/>
      </w:r>
      <w:r>
        <w:rPr/>
        <w:t xml:space="preserve"> </w:t>
      </w:r>
      <w:r>
        <w:rPr/>
        <w:t xml:space="preserve">Koenig, Nikolaus '"Imaginary Systems" - Media Comprehension, and the Systemic Organization of Human Experience' </w:t>
      </w:r>
      <w:r>
        <w:rPr>
          <w:i/>
          <w:iCs/>
        </w:rPr>
        <w:t xml:space="preserve">Systema </w:t>
      </w:r>
      <w:r>
        <w:rPr/>
        <w:t>4 (2), 2016, pp. 29-47.</w:t>
      </w:r>
    </w:p>
  </w:footnote>
  <w:footnote w:id="826">
    <w:p>
      <w:pPr>
        <w:pStyle w:val="Footnote"/>
        <w:rPr/>
      </w:pPr>
      <w:r>
        <w:rPr>
          <w:rStyle w:val="FootnoteCharacters"/>
        </w:rPr>
        <w:footnoteRef/>
      </w:r>
      <w:r>
        <w:rPr/>
        <w:t xml:space="preserve"> </w:t>
      </w:r>
      <w:r>
        <w:rPr/>
        <w:t xml:space="preserve">Kenderdine, Sarah 'Embodiment, Entanglement, and Immersion in Digital Cultural Heritage' </w:t>
      </w:r>
      <w:r>
        <w:rPr>
          <w:i/>
          <w:iCs/>
        </w:rPr>
        <w:t xml:space="preserve">In: </w:t>
      </w:r>
      <w:r>
        <w:rPr/>
        <w:t xml:space="preserve">Schreibman, Sarah </w:t>
      </w:r>
      <w:r>
        <w:rPr>
          <w:i/>
          <w:iCs/>
        </w:rPr>
        <w:t xml:space="preserve">et al. (eds.) A New Companion to Digital Humanities. </w:t>
      </w:r>
      <w:r>
        <w:rPr/>
        <w:t>New York: John Wiley, 2016.</w:t>
      </w:r>
    </w:p>
  </w:footnote>
  <w:footnote w:id="827">
    <w:p>
      <w:pPr>
        <w:pStyle w:val="Footnote"/>
        <w:ind w:left="0" w:right="0" w:hanging="0"/>
        <w:rPr/>
      </w:pPr>
      <w:r>
        <w:rPr>
          <w:rStyle w:val="FootnoteCharacters"/>
        </w:rPr>
        <w:footnoteRef/>
      </w:r>
      <w:r>
        <w:rPr>
          <w:rFonts w:eastAsia="Georgia" w:cs="Georgia"/>
          <w:sz w:val="18"/>
          <w:szCs w:val="18"/>
        </w:rPr>
        <w:t xml:space="preserve">    </w:t>
      </w:r>
      <w:r>
        <w:rPr>
          <w:rFonts w:eastAsia="Georgia" w:cs="Georgia"/>
          <w:sz w:val="18"/>
          <w:szCs w:val="18"/>
        </w:rPr>
        <w:t>T</w:t>
      </w:r>
      <w:r>
        <w:rPr>
          <w:sz w:val="18"/>
          <w:szCs w:val="18"/>
        </w:rPr>
        <w:t xml:space="preserve">hompson, E. and E. Rosch </w:t>
      </w:r>
      <w:r>
        <w:rPr>
          <w:rStyle w:val="Emphasis"/>
          <w:sz w:val="18"/>
          <w:szCs w:val="18"/>
        </w:rPr>
        <w:t>The Embodied Mind: Cognitive Science and Human Experience</w:t>
      </w:r>
      <w:r>
        <w:rPr>
          <w:sz w:val="18"/>
          <w:szCs w:val="18"/>
        </w:rPr>
        <w:t xml:space="preserve">, Cambridge: MIT Press, 1991. </w:t>
      </w:r>
    </w:p>
  </w:footnote>
  <w:footnote w:id="828">
    <w:p>
      <w:pPr>
        <w:pStyle w:val="Footnote"/>
        <w:rPr/>
      </w:pPr>
      <w:r>
        <w:rPr>
          <w:rStyle w:val="FootnoteCharacters"/>
        </w:rPr>
        <w:footnoteRef/>
      </w:r>
      <w:r>
        <w:rPr/>
        <w:t xml:space="preserve"> </w:t>
      </w:r>
      <w:r>
        <w:rPr/>
        <w:t>Asma, Stephen T, 2017.</w:t>
      </w:r>
    </w:p>
  </w:footnote>
  <w:footnote w:id="829">
    <w:p>
      <w:pPr>
        <w:pStyle w:val="Footnote"/>
        <w:rPr/>
      </w:pPr>
      <w:r>
        <w:rPr>
          <w:rStyle w:val="FootnoteCharacters"/>
        </w:rPr>
        <w:footnoteRef/>
      </w:r>
      <w:r>
        <w:rPr/>
        <w:t xml:space="preserve"> </w:t>
      </w:r>
      <w:r>
        <w:rPr/>
        <w:t xml:space="preserve">Dennett, Daniel C. </w:t>
      </w:r>
      <w:r>
        <w:rPr>
          <w:i/>
          <w:iCs/>
        </w:rPr>
        <w:t xml:space="preserve">Breaking The Spell: Religion as a natural phenomenon. </w:t>
      </w:r>
      <w:r>
        <w:rPr/>
        <w:t>London: Penguin, 2007.</w:t>
      </w:r>
    </w:p>
  </w:footnote>
  <w:footnote w:id="830">
    <w:p>
      <w:pPr>
        <w:pStyle w:val="Footnote"/>
        <w:rPr/>
      </w:pPr>
      <w:r>
        <w:rPr>
          <w:rStyle w:val="FootnoteCharacters"/>
        </w:rPr>
        <w:footnoteRef/>
      </w:r>
      <w:r>
        <w:rPr/>
        <w:t xml:space="preserve"> </w:t>
      </w:r>
      <w:r>
        <w:rPr/>
        <w:t xml:space="preserve">Saslow, Carol A. 'Understanding the Perceptual World of Horses'. </w:t>
      </w:r>
      <w:r>
        <w:rPr>
          <w:i/>
          <w:iCs/>
        </w:rPr>
        <w:t xml:space="preserve">Applied Animal Behaviour Science </w:t>
      </w:r>
      <w:r>
        <w:rPr/>
        <w:t>78 (2-4), 2002, pp.209 – 224, p. 210.</w:t>
      </w:r>
    </w:p>
  </w:footnote>
  <w:footnote w:id="831">
    <w:p>
      <w:pPr>
        <w:pStyle w:val="Footnote"/>
        <w:rPr/>
      </w:pPr>
      <w:r>
        <w:rPr>
          <w:rStyle w:val="FootnoteCharacters"/>
        </w:rPr>
        <w:footnoteRef/>
      </w:r>
      <w:r>
        <w:rPr/>
        <w:t xml:space="preserve"> </w:t>
      </w:r>
      <w:r>
        <w:rPr/>
        <w:t xml:space="preserve">Rochberg-Halton,  Eugen ‘Object Relations, Role models and Cultivation of the Self’. </w:t>
      </w:r>
      <w:r>
        <w:rPr>
          <w:i/>
          <w:iCs/>
        </w:rPr>
        <w:t>Environment and Behavior</w:t>
      </w:r>
      <w:r>
        <w:rPr/>
        <w:t xml:space="preserve"> 16 (3), 1984, pp. 335 – 368.1981</w:t>
      </w:r>
    </w:p>
  </w:footnote>
  <w:footnote w:id="832">
    <w:p>
      <w:pPr>
        <w:pStyle w:val="Footnote"/>
        <w:rPr/>
      </w:pPr>
      <w:r>
        <w:rPr>
          <w:rStyle w:val="FootnoteCharacters"/>
        </w:rPr>
        <w:footnoteRef/>
      </w:r>
      <w:r>
        <w:rPr/>
        <w:t xml:space="preserve"> </w:t>
      </w:r>
      <w:r>
        <w:rPr/>
        <w:t>Dennett, Daniel C., 2007, p. 122.</w:t>
      </w:r>
    </w:p>
  </w:footnote>
  <w:footnote w:id="833">
    <w:p>
      <w:pPr>
        <w:pStyle w:val="Footnote"/>
        <w:rPr/>
      </w:pPr>
      <w:r>
        <w:rPr>
          <w:rStyle w:val="FootnoteCharacters"/>
        </w:rPr>
        <w:footnoteRef/>
      </w:r>
      <w:r>
        <w:rPr/>
        <w:t xml:space="preserve"> </w:t>
      </w:r>
      <w:r>
        <w:rPr/>
        <w:t>Emmeche, Claus 'Does a robot have an Umwelt? Reflections on the qualitative biosemiotics of Jakob von Uexkull'. S</w:t>
      </w:r>
      <w:r>
        <w:rPr>
          <w:i/>
          <w:iCs/>
        </w:rPr>
        <w:t xml:space="preserve">emiotica </w:t>
      </w:r>
      <w:r>
        <w:rPr/>
        <w:t>134 (1/4), 2001, pp. 653 – 693, p. 653.</w:t>
      </w:r>
    </w:p>
  </w:footnote>
  <w:footnote w:id="834">
    <w:p>
      <w:pPr>
        <w:pStyle w:val="Footnote"/>
        <w:rPr/>
      </w:pPr>
      <w:r>
        <w:rPr>
          <w:rStyle w:val="FootnoteCharacters"/>
        </w:rPr>
        <w:footnoteRef/>
      </w:r>
      <w:r>
        <w:rPr/>
        <w:t xml:space="preserve"> </w:t>
      </w:r>
      <w:r>
        <w:rPr/>
        <w:t xml:space="preserve">Sharov, Alexei A. 'Functional Information: Towards Synthesis of Biosemiotics and Cybernetics'. </w:t>
      </w:r>
      <w:r>
        <w:rPr>
          <w:i/>
          <w:iCs/>
        </w:rPr>
        <w:t>Entropy</w:t>
      </w:r>
      <w:r>
        <w:rPr/>
        <w:t xml:space="preserve">  12 (5), 2010, pp.1050 – 1070, p. 1050.</w:t>
      </w:r>
    </w:p>
  </w:footnote>
  <w:footnote w:id="835">
    <w:p>
      <w:pPr>
        <w:pStyle w:val="Footnote"/>
        <w:rPr/>
      </w:pPr>
      <w:r>
        <w:rPr>
          <w:rStyle w:val="FootnoteCharacters"/>
        </w:rPr>
        <w:footnoteRef/>
      </w:r>
      <w:r>
        <w:rPr/>
        <w:t xml:space="preserve"> </w:t>
      </w:r>
      <w:r>
        <w:rPr/>
        <w:t xml:space="preserve">Clark, Andy </w:t>
      </w:r>
      <w:r>
        <w:rPr>
          <w:rStyle w:val="Emphasis"/>
        </w:rPr>
        <w:t xml:space="preserve">Supersizing the Mind: Embodiment, Action, and Cognitive Extension. </w:t>
      </w:r>
      <w:r>
        <w:rPr>
          <w:rStyle w:val="Emphasis"/>
          <w:i w:val="false"/>
          <w:iCs w:val="false"/>
        </w:rPr>
        <w:t>Oxford:</w:t>
      </w:r>
      <w:r>
        <w:rPr/>
        <w:t xml:space="preserve"> Oxford University Press, 2008. </w:t>
      </w:r>
    </w:p>
  </w:footnote>
  <w:footnote w:id="836">
    <w:p>
      <w:pPr>
        <w:pStyle w:val="Footnote"/>
        <w:rPr/>
      </w:pPr>
      <w:r>
        <w:rPr>
          <w:rStyle w:val="FootnoteCharacters"/>
        </w:rPr>
        <w:footnoteRef/>
      </w:r>
      <w:r>
        <w:rPr/>
        <w:t xml:space="preserve"> </w:t>
      </w:r>
      <w:r>
        <w:rPr/>
        <w:t xml:space="preserve">Barsalou, Lawrence W. 'Grounded Cognition'. </w:t>
      </w:r>
      <w:r>
        <w:rPr>
          <w:i/>
          <w:iCs/>
        </w:rPr>
        <w:t xml:space="preserve">Annual Review of Psychology </w:t>
      </w:r>
      <w:r>
        <w:rPr/>
        <w:t>59, 2008, pp.617 – 645.</w:t>
      </w:r>
    </w:p>
  </w:footnote>
  <w:footnote w:id="837">
    <w:p>
      <w:pPr>
        <w:pStyle w:val="Footnote"/>
        <w:rPr/>
      </w:pPr>
      <w:r>
        <w:rPr>
          <w:rStyle w:val="FootnoteCharacters"/>
        </w:rPr>
        <w:footnoteRef/>
      </w:r>
      <w:r>
        <w:rPr/>
        <w:t xml:space="preserve"> </w:t>
      </w:r>
      <w:r>
        <w:rPr/>
        <w:t xml:space="preserve">Cowart, Monica </w:t>
      </w:r>
      <w:r>
        <w:rPr>
          <w:i/>
          <w:iCs/>
        </w:rPr>
        <w:t>Embodied Cognition</w:t>
      </w:r>
      <w:r>
        <w:rPr/>
        <w:t xml:space="preserve"> [Online]. Available at: </w:t>
      </w:r>
      <w:hyperlink r:id="rId120">
        <w:r>
          <w:rPr>
            <w:rStyle w:val="InternetLink"/>
          </w:rPr>
          <w:t>https://www.iep.utm.edu/embodcog/</w:t>
        </w:r>
      </w:hyperlink>
      <w:r>
        <w:rPr/>
        <w:t xml:space="preserve"> [Accessed 8</w:t>
      </w:r>
      <w:r>
        <w:rPr>
          <w:vertAlign w:val="superscript"/>
        </w:rPr>
        <w:t>th</w:t>
      </w:r>
      <w:r>
        <w:rPr/>
        <w:t xml:space="preserve"> August, 2018].</w:t>
      </w:r>
    </w:p>
  </w:footnote>
  <w:footnote w:id="838">
    <w:p>
      <w:pPr>
        <w:pStyle w:val="Footnote"/>
        <w:rPr/>
      </w:pPr>
      <w:r>
        <w:rPr>
          <w:rStyle w:val="FootnoteCharacters"/>
        </w:rPr>
        <w:footnoteRef/>
      </w:r>
      <w:r>
        <w:rPr/>
        <w:t xml:space="preserve"> </w:t>
      </w:r>
      <w:r>
        <w:rPr/>
        <w:t>Miall, David S., 1995</w:t>
      </w:r>
    </w:p>
  </w:footnote>
  <w:footnote w:id="839">
    <w:p>
      <w:pPr>
        <w:pStyle w:val="Footnote"/>
        <w:rPr/>
      </w:pPr>
      <w:r>
        <w:rPr>
          <w:rStyle w:val="FootnoteCharacters"/>
        </w:rPr>
        <w:footnoteRef/>
      </w:r>
      <w:r>
        <w:rPr/>
        <w:t xml:space="preserve"> </w:t>
      </w:r>
      <w:r>
        <w:rPr/>
        <w:t>Oatley, Keith, 1994.</w:t>
      </w:r>
    </w:p>
  </w:footnote>
  <w:footnote w:id="840">
    <w:p>
      <w:pPr>
        <w:pStyle w:val="Footnote"/>
        <w:rPr/>
      </w:pPr>
      <w:r>
        <w:rPr>
          <w:rStyle w:val="FootnoteCharacters"/>
        </w:rPr>
        <w:footnoteRef/>
      </w:r>
      <w:r>
        <w:rPr/>
        <w:t xml:space="preserve"> </w:t>
      </w:r>
      <w:r>
        <w:rPr/>
        <w:t>Shapiro, Lawrence, 2004.</w:t>
      </w:r>
    </w:p>
  </w:footnote>
  <w:footnote w:id="841">
    <w:p>
      <w:pPr>
        <w:pStyle w:val="Footnote"/>
        <w:rPr/>
      </w:pPr>
      <w:r>
        <w:rPr>
          <w:rStyle w:val="FootnoteCharacters"/>
        </w:rPr>
        <w:footnoteRef/>
      </w:r>
      <w:r>
        <w:rPr/>
        <w:t xml:space="preserve"> </w:t>
      </w:r>
      <w:r>
        <w:rPr/>
        <w:t xml:space="preserve">Merleau-Ponty, Maurice </w:t>
      </w:r>
      <w:r>
        <w:rPr>
          <w:i/>
          <w:iCs/>
        </w:rPr>
        <w:t>The Phenomenology of Perception.</w:t>
      </w:r>
      <w:r>
        <w:rPr/>
        <w:t xml:space="preserve"> New York: Routledge, 2012.</w:t>
      </w:r>
    </w:p>
  </w:footnote>
  <w:footnote w:id="842">
    <w:p>
      <w:pPr>
        <w:pStyle w:val="Footnote"/>
        <w:rPr/>
      </w:pPr>
      <w:r>
        <w:rPr>
          <w:rStyle w:val="FootnoteCharacters"/>
        </w:rPr>
        <w:footnoteRef/>
      </w:r>
      <w:r>
        <w:rPr/>
        <w:t xml:space="preserve"> </w:t>
      </w:r>
      <w:r>
        <w:rPr/>
        <w:t xml:space="preserve">Shapiro, Lawrence </w:t>
      </w:r>
      <w:r>
        <w:rPr>
          <w:i/>
          <w:iCs/>
        </w:rPr>
        <w:t xml:space="preserve">The Mind Incarnate. </w:t>
      </w:r>
      <w:r>
        <w:rPr/>
        <w:t>Massachussetts: The MIT Press, 2004.</w:t>
      </w:r>
    </w:p>
  </w:footnote>
  <w:footnote w:id="843">
    <w:p>
      <w:pPr>
        <w:pStyle w:val="Footnote"/>
        <w:rPr/>
      </w:pPr>
      <w:r>
        <w:rPr>
          <w:rStyle w:val="FootnoteCharacters"/>
        </w:rPr>
        <w:footnoteRef/>
      </w:r>
      <w:r>
        <w:rPr/>
        <w:t xml:space="preserve"> </w:t>
      </w:r>
      <w:r>
        <w:rPr/>
        <w:t xml:space="preserve">Rosch, Eleanor </w:t>
      </w:r>
      <w:r>
        <w:rPr>
          <w:i/>
          <w:iCs/>
        </w:rPr>
        <w:t xml:space="preserve">et al. The embodied mind: Cognitive science and human experience. </w:t>
      </w:r>
      <w:r>
        <w:rPr/>
        <w:t>Massachussetts: The MIT Press, 1991.</w:t>
      </w:r>
    </w:p>
  </w:footnote>
  <w:footnote w:id="844">
    <w:p>
      <w:pPr>
        <w:pStyle w:val="Footnote"/>
        <w:rPr/>
      </w:pPr>
      <w:r>
        <w:rPr>
          <w:rStyle w:val="FootnoteCharacters"/>
        </w:rPr>
        <w:footnoteRef/>
      </w:r>
      <w:r>
        <w:rPr/>
        <w:t xml:space="preserve"> </w:t>
      </w:r>
      <w:r>
        <w:rPr/>
        <w:t xml:space="preserve">Kull, Kalevi </w:t>
      </w:r>
      <w:r>
        <w:rPr>
          <w:i/>
          <w:iCs/>
        </w:rPr>
        <w:t xml:space="preserve">et al. </w:t>
      </w:r>
      <w:r>
        <w:rPr/>
        <w:t xml:space="preserve">'Theses on Biosemiotics: Prolegomena to a Theoretical Biology'. </w:t>
      </w:r>
      <w:r>
        <w:rPr>
          <w:i/>
          <w:iCs/>
        </w:rPr>
        <w:t xml:space="preserve">Biological Theory </w:t>
      </w:r>
      <w:r>
        <w:rPr/>
        <w:t>4 (2), 2009, pp.167–173.</w:t>
      </w:r>
    </w:p>
  </w:footnote>
  <w:footnote w:id="845">
    <w:p>
      <w:pPr>
        <w:pStyle w:val="Footnote"/>
        <w:rPr/>
      </w:pPr>
      <w:r>
        <w:rPr>
          <w:rStyle w:val="FootnoteCharacters"/>
        </w:rPr>
        <w:footnoteRef/>
      </w:r>
      <w:r>
        <w:rPr/>
        <w:t xml:space="preserve"> </w:t>
      </w:r>
      <w:r>
        <w:rPr/>
        <w:t xml:space="preserve">Cowart, Monica Wilson, Rlia, Lucia ‘Embodied Cognition’, </w:t>
      </w:r>
      <w:r>
        <w:rPr>
          <w:i/>
          <w:iCs/>
        </w:rPr>
        <w:t>Stanford Encyclopedia of Philosophy</w:t>
      </w:r>
      <w:r>
        <w:rPr/>
        <w:t xml:space="preserve">, 2015 [Online]. Available at: </w:t>
      </w:r>
      <w:hyperlink r:id="rId121">
        <w:r>
          <w:rPr>
            <w:rStyle w:val="InternetLink"/>
          </w:rPr>
          <w:t>h</w:t>
        </w:r>
      </w:hyperlink>
      <w:hyperlink r:id="rId122">
        <w:r>
          <w:rPr>
            <w:rStyle w:val="InternetLink"/>
          </w:rPr>
          <w:t>ttps://plato.stanford.edu/archives/spr2017/entries/embodied-cognition/</w:t>
        </w:r>
      </w:hyperlink>
      <w:r>
        <w:rPr/>
        <w:t xml:space="preserve"> [Accessed: 12</w:t>
      </w:r>
      <w:r>
        <w:rPr>
          <w:vertAlign w:val="superscript"/>
        </w:rPr>
        <w:t>th</w:t>
      </w:r>
      <w:r>
        <w:rPr/>
        <w:t xml:space="preserve"> December 2019]..</w:t>
      </w:r>
    </w:p>
  </w:footnote>
  <w:footnote w:id="846">
    <w:p>
      <w:pPr>
        <w:pStyle w:val="Footnote"/>
        <w:rPr/>
      </w:pPr>
      <w:r>
        <w:rPr>
          <w:rStyle w:val="FootnoteCharacters"/>
        </w:rPr>
        <w:footnoteRef/>
      </w:r>
      <w:r>
        <w:rPr/>
        <w:t xml:space="preserve"> </w:t>
      </w:r>
      <w:r>
        <w:rPr/>
        <w:t xml:space="preserve">Milkowski, Marcin. </w:t>
      </w:r>
      <w:r>
        <w:rPr>
          <w:i/>
          <w:iCs/>
        </w:rPr>
        <w:t xml:space="preserve">Explaining The Computational Mind. </w:t>
      </w:r>
      <w:r>
        <w:rPr/>
        <w:t>London: The MIT Press, 2013, p. viii.</w:t>
      </w:r>
    </w:p>
  </w:footnote>
  <w:footnote w:id="847">
    <w:p>
      <w:pPr>
        <w:pStyle w:val="Footnote"/>
        <w:rPr/>
      </w:pPr>
      <w:r>
        <w:rPr>
          <w:rStyle w:val="FootnoteCharacters"/>
        </w:rPr>
        <w:footnoteRef/>
      </w:r>
      <w:r>
        <w:rPr/>
        <w:t xml:space="preserve">  </w:t>
      </w:r>
      <w:r>
        <w:rPr/>
        <w:t>Cowart, Monica.Wilson, Roia, Lucia, 2015.</w:t>
      </w:r>
    </w:p>
  </w:footnote>
  <w:footnote w:id="848">
    <w:p>
      <w:pPr>
        <w:pStyle w:val="Footnote"/>
        <w:rPr/>
      </w:pPr>
      <w:r>
        <w:rPr>
          <w:rStyle w:val="FootnoteCharacters"/>
        </w:rPr>
        <w:footnoteRef/>
      </w:r>
      <w:r>
        <w:rPr/>
        <w:t xml:space="preserve"> </w:t>
      </w:r>
      <w:r>
        <w:rPr/>
        <w:t xml:space="preserve">Kriz, Willy Christian 'A Systemic-Constructivist Approach to the Facilitation and Debriefing of Simulations and Games'. </w:t>
      </w:r>
      <w:r>
        <w:rPr>
          <w:i/>
          <w:iCs/>
        </w:rPr>
        <w:t xml:space="preserve">Simulation and Gaming </w:t>
      </w:r>
      <w:r>
        <w:rPr/>
        <w:t>4 (5), 2010, pp.663 -680.</w:t>
      </w:r>
    </w:p>
  </w:footnote>
  <w:footnote w:id="849">
    <w:p>
      <w:pPr>
        <w:pStyle w:val="Footnote"/>
        <w:rPr/>
      </w:pPr>
      <w:r>
        <w:rPr>
          <w:rStyle w:val="FootnoteCharacters"/>
        </w:rPr>
        <w:footnoteRef/>
      </w:r>
      <w:r>
        <w:rPr/>
        <w:t xml:space="preserve"> </w:t>
      </w:r>
      <w:r>
        <w:rPr/>
        <w:t xml:space="preserve">Dix, Alan </w:t>
      </w:r>
      <w:r>
        <w:rPr>
          <w:i/>
          <w:iCs/>
        </w:rPr>
        <w:t>et al. Human-Computer Interaction</w:t>
      </w:r>
      <w:r>
        <w:rPr/>
        <w:t>. Essex: Pearson, 2004, p. 533..</w:t>
      </w:r>
    </w:p>
  </w:footnote>
  <w:footnote w:id="850">
    <w:p>
      <w:pPr>
        <w:pStyle w:val="Footnote"/>
        <w:rPr/>
      </w:pPr>
      <w:r>
        <w:rPr>
          <w:rStyle w:val="FootnoteCharacters"/>
        </w:rPr>
        <w:footnoteRef/>
      </w:r>
      <w:r>
        <w:rPr/>
        <w:t xml:space="preserve"> </w:t>
      </w:r>
      <w:r>
        <w:rPr/>
        <w:t xml:space="preserve">Nass, Clifford and Moon, Youngme 'Machines and Mindlessness: Social Responses to Computers'. </w:t>
      </w:r>
      <w:r>
        <w:rPr>
          <w:i/>
          <w:iCs/>
        </w:rPr>
        <w:t>Journal of Social Issues</w:t>
      </w:r>
      <w:r>
        <w:rPr/>
        <w:t xml:space="preserve"> 56 (1), 2000, pp.81 – 103, p.81.</w:t>
      </w:r>
    </w:p>
  </w:footnote>
  <w:footnote w:id="851">
    <w:p>
      <w:pPr>
        <w:pStyle w:val="Footnote"/>
        <w:rPr/>
      </w:pPr>
      <w:r>
        <w:rPr>
          <w:rStyle w:val="FootnoteCharacters"/>
        </w:rPr>
        <w:footnoteRef/>
      </w:r>
      <w:r>
        <w:rPr/>
        <w:t xml:space="preserve"> </w:t>
      </w:r>
      <w:r>
        <w:rPr/>
        <w:t>Rochberg-Halton, Eugene, 1981.</w:t>
      </w:r>
    </w:p>
  </w:footnote>
  <w:footnote w:id="852">
    <w:p>
      <w:pPr>
        <w:pStyle w:val="Footnote"/>
        <w:rPr/>
      </w:pPr>
      <w:r>
        <w:rPr>
          <w:rStyle w:val="FootnoteCharacters"/>
        </w:rPr>
        <w:footnoteRef/>
      </w:r>
      <w:r>
        <w:rPr/>
        <w:t xml:space="preserve"> </w:t>
      </w:r>
      <w:r>
        <w:rPr/>
        <w:t xml:space="preserve">Johnson-Laird, P.N. </w:t>
      </w:r>
      <w:r>
        <w:rPr>
          <w:i/>
          <w:iCs/>
        </w:rPr>
        <w:t>Mental Models: Towards a Cognitive Science of Language, Inference and Consciousness</w:t>
      </w:r>
      <w:r>
        <w:rPr/>
        <w:t>. Massachusetts: Harvard UP, 1983.</w:t>
      </w:r>
    </w:p>
  </w:footnote>
  <w:footnote w:id="853">
    <w:p>
      <w:pPr>
        <w:pStyle w:val="Footnote"/>
        <w:rPr/>
      </w:pPr>
      <w:r>
        <w:rPr>
          <w:rStyle w:val="FootnoteCharacters"/>
        </w:rPr>
        <w:footnoteRef/>
      </w:r>
      <w:r>
        <w:rPr/>
        <w:t xml:space="preserve"> </w:t>
      </w:r>
      <w:r>
        <w:rPr/>
        <w:t xml:space="preserve">Cosmides, Leda and Tooby, John 'Consider The Source: The Evolution of Adaptations for Decoupling and Metarepresentation' </w:t>
      </w:r>
      <w:r>
        <w:rPr>
          <w:i/>
          <w:iCs/>
        </w:rPr>
        <w:t xml:space="preserve">In: </w:t>
      </w:r>
      <w:r>
        <w:rPr/>
        <w:t xml:space="preserve">Sperber, Dan </w:t>
      </w:r>
      <w:r>
        <w:rPr>
          <w:i/>
          <w:iCs/>
        </w:rPr>
        <w:t>et al. Metarepresentations: A Multidisciplinary Perspective</w:t>
      </w:r>
      <w:r>
        <w:rPr/>
        <w:t>. Oxford: OUP, 2000, p. 59.</w:t>
      </w:r>
    </w:p>
  </w:footnote>
  <w:footnote w:id="854">
    <w:p>
      <w:pPr>
        <w:pStyle w:val="Footnote"/>
        <w:rPr/>
      </w:pPr>
      <w:r>
        <w:rPr>
          <w:rStyle w:val="FootnoteCharacters"/>
        </w:rPr>
        <w:footnoteRef/>
      </w:r>
      <w:r>
        <w:rPr/>
        <w:t xml:space="preserve"> </w:t>
      </w:r>
      <w:r>
        <w:rPr/>
        <w:t xml:space="preserve">Schank, Roger and Abelson, Robert </w:t>
      </w:r>
      <w:r>
        <w:rPr>
          <w:i/>
          <w:iCs/>
        </w:rPr>
        <w:t xml:space="preserve">Scripts, Plans, Goals and Understanding: An Inquiry into Human Knowledge Structures. </w:t>
      </w:r>
      <w:r>
        <w:rPr/>
        <w:t>New Jersey, LEA, 1977.</w:t>
      </w:r>
    </w:p>
  </w:footnote>
  <w:footnote w:id="855">
    <w:p>
      <w:pPr>
        <w:pStyle w:val="Footnote"/>
        <w:rPr/>
      </w:pPr>
      <w:r>
        <w:rPr>
          <w:rStyle w:val="FootnoteCharacters"/>
        </w:rPr>
        <w:footnoteRef/>
      </w:r>
      <w:r>
        <w:rPr/>
        <w:t xml:space="preserve"> </w:t>
      </w:r>
      <w:r>
        <w:rPr/>
        <w:t xml:space="preserve">Bartlett, F.C. </w:t>
      </w:r>
      <w:r>
        <w:rPr>
          <w:i/>
          <w:iCs/>
        </w:rPr>
        <w:t xml:space="preserve">Remembering. </w:t>
      </w:r>
      <w:r>
        <w:rPr/>
        <w:t>Cambridge: Cambridge University Press, 1932.</w:t>
      </w:r>
    </w:p>
  </w:footnote>
  <w:footnote w:id="856">
    <w:p>
      <w:pPr>
        <w:pStyle w:val="Footnote"/>
        <w:rPr/>
      </w:pPr>
      <w:r>
        <w:rPr>
          <w:rStyle w:val="FootnoteCharacters"/>
        </w:rPr>
        <w:footnoteRef/>
      </w:r>
      <w:r>
        <w:rPr/>
        <w:t xml:space="preserve"> </w:t>
      </w:r>
      <w:r>
        <w:rPr/>
        <w:t>Oatley, Keith 'The mind's flight simulator'</w:t>
      </w:r>
      <w:r>
        <w:rPr>
          <w:i/>
          <w:iCs/>
        </w:rPr>
        <w:t xml:space="preserve">. The Psychologist </w:t>
      </w:r>
      <w:r>
        <w:rPr/>
        <w:t>21 (12), 2008, pp. 1030 – 1032, pp.1031.</w:t>
      </w:r>
    </w:p>
  </w:footnote>
  <w:footnote w:id="857">
    <w:p>
      <w:pPr>
        <w:pStyle w:val="Footnote"/>
        <w:rPr/>
      </w:pPr>
      <w:r>
        <w:rPr>
          <w:rStyle w:val="FootnoteCharacters"/>
        </w:rPr>
        <w:footnoteRef/>
      </w:r>
      <w:r>
        <w:rPr/>
        <w:t xml:space="preserve"> </w:t>
      </w:r>
      <w:r>
        <w:rPr/>
        <w:t xml:space="preserve">Ryan, Marie-Laure, 2007, p. 27. </w:t>
      </w:r>
    </w:p>
  </w:footnote>
  <w:footnote w:id="858">
    <w:p>
      <w:pPr>
        <w:pStyle w:val="Footnote"/>
        <w:rPr/>
      </w:pPr>
      <w:r>
        <w:rPr>
          <w:rStyle w:val="FootnoteCharacters"/>
        </w:rPr>
        <w:footnoteRef/>
      </w:r>
      <w:r>
        <w:rPr/>
        <w:t xml:space="preserve"> </w:t>
      </w:r>
      <w:r>
        <w:rPr/>
        <w:t xml:space="preserve">Byrne, Ruth and Girotto, Vittorio 'Cognitive Processes in Counterfactual Thinking'. </w:t>
      </w:r>
      <w:r>
        <w:rPr>
          <w:i/>
          <w:iCs/>
        </w:rPr>
        <w:t xml:space="preserve">In: </w:t>
      </w:r>
      <w:r>
        <w:rPr/>
        <w:t xml:space="preserve">Markman, KD </w:t>
      </w:r>
      <w:r>
        <w:rPr>
          <w:i/>
          <w:iCs/>
        </w:rPr>
        <w:t xml:space="preserve">et al. (eds.) Handbook of Imagination and Mental Simulation. </w:t>
      </w:r>
      <w:r>
        <w:rPr/>
        <w:t>London: Routledge, 2008.</w:t>
      </w:r>
    </w:p>
  </w:footnote>
  <w:footnote w:id="859">
    <w:p>
      <w:pPr>
        <w:pStyle w:val="Footnote"/>
        <w:rPr/>
      </w:pPr>
      <w:r>
        <w:rPr>
          <w:rStyle w:val="FootnoteCharacters"/>
        </w:rPr>
        <w:footnoteRef/>
      </w:r>
      <w:r>
        <w:rPr/>
        <w:t xml:space="preserve"> </w:t>
      </w:r>
      <w:r>
        <w:rPr/>
        <w:t xml:space="preserve">Green, Melanie C. </w:t>
      </w:r>
      <w:r>
        <w:rPr>
          <w:i/>
          <w:iCs/>
        </w:rPr>
        <w:t>et al.</w:t>
      </w:r>
      <w:r>
        <w:rPr/>
        <w:t>, 2003.</w:t>
      </w:r>
    </w:p>
  </w:footnote>
  <w:footnote w:id="860">
    <w:p>
      <w:pPr>
        <w:pStyle w:val="Footnote"/>
        <w:rPr/>
      </w:pPr>
      <w:r>
        <w:rPr>
          <w:rStyle w:val="FootnoteCharacters"/>
        </w:rPr>
        <w:footnoteRef/>
      </w:r>
      <w:r>
        <w:rPr/>
        <w:t xml:space="preserve"> </w:t>
      </w:r>
      <w:r>
        <w:rPr/>
        <w:t xml:space="preserve">Labov, W. ‘Some further steps in narrative analysis’. </w:t>
      </w:r>
      <w:r>
        <w:rPr>
          <w:i/>
          <w:iCs/>
        </w:rPr>
        <w:t xml:space="preserve">Journal of Narrative and Life History </w:t>
      </w:r>
      <w:r>
        <w:rPr/>
        <w:t>7 (1-4), 1997, pp. 395 – 415.</w:t>
      </w:r>
    </w:p>
  </w:footnote>
  <w:footnote w:id="861">
    <w:p>
      <w:pPr>
        <w:pStyle w:val="Footnote"/>
        <w:rPr/>
      </w:pPr>
      <w:r>
        <w:rPr>
          <w:rStyle w:val="FootnoteCharacters"/>
        </w:rPr>
        <w:footnoteRef/>
      </w:r>
      <w:r>
        <w:rPr/>
        <w:t xml:space="preserve"> </w:t>
      </w:r>
      <w:r>
        <w:rPr/>
        <w:t xml:space="preserve">Kriswirth, Martin 'Narrative Turn.' </w:t>
      </w:r>
      <w:r>
        <w:rPr>
          <w:i/>
          <w:iCs/>
        </w:rPr>
        <w:t xml:space="preserve">In: </w:t>
      </w:r>
      <w:r>
        <w:rPr/>
        <w:t xml:space="preserve">Herman, David </w:t>
      </w:r>
      <w:r>
        <w:rPr>
          <w:i/>
          <w:iCs/>
        </w:rPr>
        <w:t>et al. (eds).</w:t>
      </w:r>
      <w:r>
        <w:rPr/>
        <w:t xml:space="preserve"> </w:t>
      </w:r>
      <w:r>
        <w:rPr>
          <w:rStyle w:val="Emphasis"/>
        </w:rPr>
        <w:t>The Routledge Encyclopedia of Narrative Theory</w:t>
      </w:r>
      <w:r>
        <w:rPr/>
        <w:t xml:space="preserve">. London: Routledge, 2005, pp. 377–382, p.377.  </w:t>
      </w:r>
    </w:p>
  </w:footnote>
  <w:footnote w:id="862">
    <w:p>
      <w:pPr>
        <w:pStyle w:val="Footnote"/>
        <w:rPr/>
      </w:pPr>
      <w:r>
        <w:rPr>
          <w:rStyle w:val="FootnoteCharacters"/>
        </w:rPr>
        <w:footnoteRef/>
      </w:r>
      <w:r>
        <w:rPr/>
        <w:t xml:space="preserve"> </w:t>
      </w:r>
      <w:r>
        <w:rPr/>
        <w:t xml:space="preserve">Bruner, Jerome 'The Narrative Construction of Reality'. </w:t>
      </w:r>
      <w:r>
        <w:rPr>
          <w:i/>
          <w:iCs/>
        </w:rPr>
        <w:t xml:space="preserve">Critical Inquiry </w:t>
      </w:r>
      <w:r>
        <w:rPr/>
        <w:t>18 (1),  1991, pp.1 – 21.</w:t>
      </w:r>
    </w:p>
  </w:footnote>
  <w:footnote w:id="863">
    <w:p>
      <w:pPr>
        <w:pStyle w:val="Footnote"/>
        <w:rPr/>
      </w:pPr>
      <w:r>
        <w:rPr>
          <w:rStyle w:val="FootnoteCharacters"/>
        </w:rPr>
        <w:footnoteRef/>
      </w:r>
      <w:r>
        <w:rPr/>
        <w:t xml:space="preserve"> </w:t>
      </w:r>
      <w:r>
        <w:rPr/>
        <w:t xml:space="preserve">Kriswirth, Martin 'Merely Telling Stories? Narrative and Knowledge in the Human Sciences'. </w:t>
      </w:r>
      <w:r>
        <w:rPr>
          <w:i/>
          <w:iCs/>
        </w:rPr>
        <w:t xml:space="preserve">Poetics Today </w:t>
      </w:r>
      <w:r>
        <w:rPr/>
        <w:t>21 (2), 2000, pp.293 – 318.</w:t>
      </w:r>
    </w:p>
  </w:footnote>
  <w:footnote w:id="864">
    <w:p>
      <w:pPr>
        <w:pStyle w:val="Footnote"/>
        <w:rPr/>
      </w:pPr>
      <w:r>
        <w:rPr>
          <w:rStyle w:val="FootnoteCharacters"/>
        </w:rPr>
        <w:footnoteRef/>
      </w:r>
      <w:r>
        <w:rPr/>
        <w:t xml:space="preserve"> </w:t>
      </w:r>
      <w:r>
        <w:rPr/>
        <w:t xml:space="preserve">White, Hayden 'The Value Of Narrativity in the Representation of Reality'. </w:t>
      </w:r>
      <w:r>
        <w:rPr>
          <w:i/>
          <w:iCs/>
        </w:rPr>
        <w:t xml:space="preserve">Critical Inquiry </w:t>
      </w:r>
      <w:r>
        <w:rPr/>
        <w:t>Autumn 1980, pp. 5 – 28, p.6.</w:t>
      </w:r>
    </w:p>
  </w:footnote>
  <w:footnote w:id="865">
    <w:p>
      <w:pPr>
        <w:pStyle w:val="Footnote"/>
        <w:rPr/>
      </w:pPr>
      <w:r>
        <w:rPr>
          <w:rStyle w:val="FootnoteCharacters"/>
        </w:rPr>
        <w:footnoteRef/>
      </w:r>
      <w:r>
        <w:rPr/>
        <w:t xml:space="preserve"> </w:t>
      </w:r>
      <w:r>
        <w:rPr/>
        <w:t xml:space="preserve">Eskenlinen, Markku </w:t>
      </w:r>
      <w:r>
        <w:rPr>
          <w:i/>
          <w:iCs/>
        </w:rPr>
        <w:t>Markku Eskenlinen's Response</w:t>
      </w:r>
      <w:r>
        <w:rPr/>
        <w:t xml:space="preserve">, 2004 [Online]. Available at: </w:t>
      </w:r>
      <w:hyperlink r:id="rId123">
        <w:r>
          <w:rPr>
            <w:rStyle w:val="InternetLink"/>
          </w:rPr>
          <w:t>http://electronicbookreview.com/essay/markku-eskelinens-response/</w:t>
        </w:r>
      </w:hyperlink>
      <w:r>
        <w:rPr/>
        <w:t xml:space="preserve"> [Accessed 8</w:t>
      </w:r>
      <w:r>
        <w:rPr>
          <w:vertAlign w:val="superscript"/>
        </w:rPr>
        <w:t>th</w:t>
      </w:r>
      <w:r>
        <w:rPr/>
        <w:t xml:space="preserve"> August 2018].</w:t>
      </w:r>
    </w:p>
  </w:footnote>
  <w:footnote w:id="866">
    <w:p>
      <w:pPr>
        <w:pStyle w:val="Footnote"/>
        <w:rPr/>
      </w:pPr>
      <w:r>
        <w:rPr>
          <w:rStyle w:val="FootnoteCharacters"/>
        </w:rPr>
        <w:footnoteRef/>
      </w:r>
      <w:r>
        <w:rPr/>
        <w:t xml:space="preserve"> </w:t>
      </w:r>
      <w:r>
        <w:rPr/>
        <w:t xml:space="preserve">Juul, Jesper ‘Games telling Stories? A brief note on games and narratives’. </w:t>
      </w:r>
      <w:r>
        <w:rPr>
          <w:i/>
          <w:iCs/>
        </w:rPr>
        <w:t xml:space="preserve">Game Studies </w:t>
      </w:r>
      <w:r>
        <w:rPr/>
        <w:t>1 (1), 2001.</w:t>
      </w:r>
    </w:p>
  </w:footnote>
  <w:footnote w:id="867">
    <w:p>
      <w:pPr>
        <w:pStyle w:val="Footnote"/>
        <w:rPr/>
      </w:pPr>
      <w:r>
        <w:rPr>
          <w:rStyle w:val="FootnoteCharacters"/>
        </w:rPr>
        <w:footnoteRef/>
      </w:r>
      <w:r>
        <w:rPr/>
        <w:t xml:space="preserve"> </w:t>
      </w:r>
      <w:r>
        <w:rPr/>
        <w:t xml:space="preserve">Schmid, Wolf 'Eventfulness, Subject-dependency and Context'. </w:t>
      </w:r>
      <w:r>
        <w:rPr>
          <w:i/>
          <w:iCs/>
        </w:rPr>
        <w:t xml:space="preserve">Foreign Language and Literature </w:t>
      </w:r>
      <w:r>
        <w:rPr/>
        <w:t>2 (1), 2010.</w:t>
      </w:r>
    </w:p>
  </w:footnote>
  <w:footnote w:id="868">
    <w:p>
      <w:pPr>
        <w:pStyle w:val="Footnote"/>
        <w:rPr/>
      </w:pPr>
      <w:r>
        <w:rPr>
          <w:rStyle w:val="FootnoteCharacters"/>
        </w:rPr>
        <w:footnoteRef/>
      </w:r>
      <w:r>
        <w:rPr/>
        <w:t xml:space="preserve"> </w:t>
      </w:r>
      <w:r>
        <w:rPr/>
        <w:t xml:space="preserve">Dannenberg, Hilary </w:t>
      </w:r>
      <w:r>
        <w:rPr>
          <w:i/>
          <w:iCs/>
        </w:rPr>
        <w:t xml:space="preserve">Coincidence and Counterfactuality: Plotting Time and Space in Narrative Fiction. </w:t>
      </w:r>
      <w:r>
        <w:rPr/>
        <w:t>Nebraska: U of Nebraska P, 2008, p. 113.</w:t>
      </w:r>
    </w:p>
  </w:footnote>
  <w:footnote w:id="869">
    <w:p>
      <w:pPr>
        <w:pStyle w:val="Footnote"/>
        <w:rPr/>
      </w:pPr>
      <w:r>
        <w:rPr>
          <w:rStyle w:val="FootnoteCharacters"/>
        </w:rPr>
        <w:footnoteRef/>
      </w:r>
      <w:r>
        <w:rPr/>
        <w:t xml:space="preserve"> </w:t>
      </w:r>
      <w:r>
        <w:rPr/>
        <w:t xml:space="preserve">Fludernick, Monika </w:t>
      </w:r>
      <w:r>
        <w:rPr>
          <w:i/>
          <w:iCs/>
        </w:rPr>
        <w:t xml:space="preserve">Towards a 'Natural' Narratology. </w:t>
      </w:r>
      <w:r>
        <w:rPr/>
        <w:t>London: Routledge, 1996, p. 12.</w:t>
      </w:r>
    </w:p>
  </w:footnote>
  <w:footnote w:id="870">
    <w:p>
      <w:pPr>
        <w:pStyle w:val="Footnote"/>
        <w:rPr/>
      </w:pPr>
      <w:r>
        <w:rPr>
          <w:rStyle w:val="FootnoteCharacters"/>
        </w:rPr>
        <w:footnoteRef/>
      </w:r>
      <w:r>
        <w:rPr/>
        <w:t xml:space="preserve"> </w:t>
      </w:r>
      <w:r>
        <w:rPr/>
        <w:t xml:space="preserve">Sternberg, Meir ‘Reconceptualising narratology. Arguments for a Functionalist and Constructivist Approach to Narrative’.   </w:t>
      </w:r>
      <w:r>
        <w:rPr>
          <w:i/>
          <w:iCs/>
        </w:rPr>
        <w:t xml:space="preserve">Enthymema </w:t>
      </w:r>
      <w:r>
        <w:rPr/>
        <w:t>4 (1), 2001, pp. 34 – 50, p. 48.</w:t>
      </w:r>
    </w:p>
  </w:footnote>
  <w:footnote w:id="871">
    <w:p>
      <w:pPr>
        <w:pStyle w:val="Footnote"/>
        <w:rPr/>
      </w:pPr>
      <w:r>
        <w:rPr>
          <w:rStyle w:val="FootnoteCharacters"/>
        </w:rPr>
        <w:footnoteRef/>
      </w:r>
      <w:r>
        <w:rPr/>
        <w:t xml:space="preserve"> </w:t>
      </w:r>
      <w:r>
        <w:rPr/>
        <w:t>Morris, Desmond, 2013, p. 96</w:t>
      </w:r>
    </w:p>
  </w:footnote>
  <w:footnote w:id="872">
    <w:p>
      <w:pPr>
        <w:pStyle w:val="Footnote"/>
        <w:rPr/>
      </w:pPr>
      <w:r>
        <w:rPr>
          <w:rStyle w:val="FootnoteCharacters"/>
        </w:rPr>
        <w:footnoteRef/>
      </w:r>
      <w:r>
        <w:rPr/>
        <w:t xml:space="preserve"> </w:t>
      </w:r>
      <w:r>
        <w:rPr/>
        <w:t xml:space="preserve">Gergen, Kenneth and Gergen, Mary 'Narratives of the Self'. </w:t>
      </w:r>
      <w:r>
        <w:rPr>
          <w:i/>
          <w:iCs/>
        </w:rPr>
        <w:t xml:space="preserve">In: </w:t>
      </w:r>
      <w:r>
        <w:rPr/>
        <w:t xml:space="preserve">Hinchman, Lewis and Hinchman, Sandra </w:t>
      </w:r>
      <w:r>
        <w:rPr>
          <w:i/>
          <w:iCs/>
        </w:rPr>
        <w:t>(eds.) Memory, Identity, Community: The Idea of Narrative in the Human Sciences.</w:t>
      </w:r>
      <w:r>
        <w:rPr/>
        <w:t xml:space="preserve"> New York: State of New York University Press,</w:t>
      </w:r>
      <w:r>
        <w:rPr>
          <w:i/>
          <w:iCs/>
        </w:rPr>
        <w:t xml:space="preserve"> </w:t>
      </w:r>
      <w:r>
        <w:rPr/>
        <w:t>1997, p. 163.</w:t>
      </w:r>
    </w:p>
  </w:footnote>
  <w:footnote w:id="873">
    <w:p>
      <w:pPr>
        <w:pStyle w:val="Footnote"/>
        <w:rPr/>
      </w:pPr>
      <w:r>
        <w:rPr>
          <w:rStyle w:val="FootnoteCharacters"/>
        </w:rPr>
        <w:footnoteRef/>
      </w:r>
      <w:r>
        <w:rPr/>
        <w:t xml:space="preserve"> </w:t>
      </w:r>
      <w:r>
        <w:rPr/>
        <w:t>Mellmann, Katja, 2012, p.69</w:t>
      </w:r>
    </w:p>
  </w:footnote>
  <w:footnote w:id="874">
    <w:p>
      <w:pPr>
        <w:pStyle w:val="Footnote"/>
        <w:rPr/>
      </w:pPr>
      <w:r>
        <w:rPr>
          <w:rStyle w:val="FootnoteCharacters"/>
        </w:rPr>
        <w:footnoteRef/>
      </w:r>
      <w:r>
        <w:rPr/>
        <w:t xml:space="preserve"> </w:t>
      </w:r>
      <w:r>
        <w:rPr/>
        <w:t>Pinker, Steven, 1997.</w:t>
      </w:r>
    </w:p>
  </w:footnote>
  <w:footnote w:id="875">
    <w:p>
      <w:pPr>
        <w:pStyle w:val="Footnote"/>
        <w:rPr/>
      </w:pPr>
      <w:r>
        <w:rPr>
          <w:rStyle w:val="FootnoteCharacters"/>
        </w:rPr>
        <w:footnoteRef/>
      </w:r>
      <w:r>
        <w:rPr/>
        <w:t xml:space="preserve"> </w:t>
      </w:r>
      <w:r>
        <w:rPr/>
        <w:t>Mellmann, Katja, 2012.</w:t>
      </w:r>
    </w:p>
  </w:footnote>
  <w:footnote w:id="876">
    <w:p>
      <w:pPr>
        <w:pStyle w:val="Footnote"/>
        <w:rPr/>
      </w:pPr>
      <w:r>
        <w:rPr>
          <w:rStyle w:val="FootnoteCharacters"/>
        </w:rPr>
        <w:footnoteRef/>
      </w:r>
      <w:r>
        <w:rPr/>
        <w:t xml:space="preserve"> </w:t>
      </w:r>
      <w:r>
        <w:rPr/>
        <w:t xml:space="preserve">Dautenhahn , Kerstin ‘Stories of lemurs and robots: The social origin of story-telling’. </w:t>
      </w:r>
      <w:r>
        <w:rPr>
          <w:i/>
          <w:iCs/>
        </w:rPr>
        <w:t xml:space="preserve">In: </w:t>
      </w:r>
      <w:r>
        <w:rPr/>
        <w:t xml:space="preserve">Mateas, Michael and Sengers, P. </w:t>
      </w:r>
      <w:r>
        <w:rPr>
          <w:i/>
          <w:iCs/>
        </w:rPr>
        <w:t>(eds.</w:t>
      </w:r>
      <w:r>
        <w:rPr/>
        <w:t xml:space="preserve">) </w:t>
      </w:r>
      <w:r>
        <w:rPr>
          <w:i/>
          <w:iCs/>
        </w:rPr>
        <w:t xml:space="preserve">Advances in Consciousness Research, Vol. 46. Narrative intelligence. </w:t>
      </w:r>
      <w:r>
        <w:rPr/>
        <w:t>US: John Benjamins, 2003, pp. 63 – 90.</w:t>
      </w:r>
    </w:p>
  </w:footnote>
  <w:footnote w:id="877">
    <w:p>
      <w:pPr>
        <w:pStyle w:val="Footnote"/>
        <w:rPr/>
      </w:pPr>
      <w:r>
        <w:rPr>
          <w:rStyle w:val="FootnoteCharacters"/>
        </w:rPr>
        <w:footnoteRef/>
      </w:r>
      <w:r>
        <w:rPr/>
        <w:t xml:space="preserve"> </w:t>
      </w:r>
      <w:r>
        <w:rPr/>
        <w:t>Asma, Stephen T, 2017.</w:t>
      </w:r>
    </w:p>
  </w:footnote>
  <w:footnote w:id="878">
    <w:p>
      <w:pPr>
        <w:pStyle w:val="Footnote"/>
        <w:rPr/>
      </w:pPr>
      <w:r>
        <w:rPr>
          <w:rStyle w:val="FootnoteCharacters"/>
        </w:rPr>
        <w:footnoteRef/>
      </w:r>
      <w:r>
        <w:rPr/>
        <w:t xml:space="preserve"> </w:t>
      </w:r>
      <w:r>
        <w:rPr/>
        <w:t xml:space="preserve">Ong, Walter J. </w:t>
      </w:r>
      <w:r>
        <w:rPr>
          <w:i/>
          <w:iCs/>
        </w:rPr>
        <w:t xml:space="preserve">Orality and Literacy. </w:t>
      </w:r>
      <w:r>
        <w:rPr/>
        <w:t>London: Routledge, 2013.</w:t>
      </w:r>
    </w:p>
  </w:footnote>
  <w:footnote w:id="879">
    <w:p>
      <w:pPr>
        <w:pStyle w:val="Footnote"/>
        <w:rPr/>
      </w:pPr>
      <w:r>
        <w:rPr>
          <w:rStyle w:val="FootnoteCharacters"/>
        </w:rPr>
        <w:footnoteRef/>
      </w:r>
      <w:r>
        <w:rPr/>
        <w:t xml:space="preserve"> </w:t>
      </w:r>
      <w:r>
        <w:rPr/>
        <w:t xml:space="preserve">Benzon, William 'The Evolution of Narrative and the Self'. </w:t>
      </w:r>
      <w:r>
        <w:rPr>
          <w:i/>
          <w:iCs/>
        </w:rPr>
        <w:t>Journal of Social and Evolutionary Systems,</w:t>
      </w:r>
      <w:r>
        <w:rPr/>
        <w:t xml:space="preserve"> 16 (2), 1993, pp.129 – 155.</w:t>
      </w:r>
    </w:p>
  </w:footnote>
  <w:footnote w:id="880">
    <w:p>
      <w:pPr>
        <w:pStyle w:val="Footnote"/>
        <w:rPr/>
      </w:pPr>
      <w:r>
        <w:rPr>
          <w:rStyle w:val="FootnoteCharacters"/>
        </w:rPr>
        <w:footnoteRef/>
      </w:r>
      <w:r>
        <w:rPr/>
        <w:t xml:space="preserve"> </w:t>
      </w:r>
      <w:r>
        <w:rPr/>
        <w:t>Caracciolo, Marco, 2013, p. 10.</w:t>
      </w:r>
    </w:p>
  </w:footnote>
  <w:footnote w:id="881">
    <w:p>
      <w:pPr>
        <w:pStyle w:val="Footnote"/>
        <w:rPr/>
      </w:pPr>
      <w:r>
        <w:rPr>
          <w:rStyle w:val="FootnoteCharacters"/>
        </w:rPr>
        <w:footnoteRef/>
      </w:r>
      <w:r>
        <w:rPr/>
        <w:t xml:space="preserve"> </w:t>
      </w:r>
      <w:r>
        <w:rPr/>
        <w:t xml:space="preserve">Bordwell, David ‘Three Dimensions of Film Narrative’. </w:t>
      </w:r>
      <w:r>
        <w:rPr>
          <w:i/>
          <w:iCs/>
        </w:rPr>
        <w:t xml:space="preserve">In: </w:t>
      </w:r>
      <w:r>
        <w:rPr/>
        <w:t xml:space="preserve">Bordwell, David </w:t>
      </w:r>
      <w:r>
        <w:rPr>
          <w:i/>
          <w:iCs/>
        </w:rPr>
        <w:t xml:space="preserve">Poetics of Cinema. </w:t>
      </w:r>
      <w:r>
        <w:rPr/>
        <w:t>London: Routledge, 2007.</w:t>
      </w:r>
    </w:p>
  </w:footnote>
  <w:footnote w:id="882">
    <w:p>
      <w:pPr>
        <w:pStyle w:val="Footnote"/>
        <w:rPr/>
      </w:pPr>
      <w:r>
        <w:rPr>
          <w:rStyle w:val="FootnoteCharacters"/>
        </w:rPr>
        <w:footnoteRef/>
      </w:r>
      <w:r>
        <w:rPr/>
        <w:t xml:space="preserve"> </w:t>
      </w:r>
      <w:r>
        <w:rPr/>
        <w:t>Ryan, Marie-Laure, 2014.</w:t>
      </w:r>
    </w:p>
  </w:footnote>
  <w:footnote w:id="883">
    <w:p>
      <w:pPr>
        <w:pStyle w:val="Footnote"/>
        <w:rPr/>
      </w:pPr>
      <w:r>
        <w:rPr>
          <w:rStyle w:val="FootnoteCharacters"/>
        </w:rPr>
        <w:footnoteRef/>
      </w:r>
      <w:r>
        <w:rPr>
          <w:rFonts w:cs="Georgia"/>
          <w:sz w:val="18"/>
          <w:szCs w:val="18"/>
        </w:rPr>
        <w:t xml:space="preserve"> </w:t>
      </w:r>
      <w:r>
        <w:rPr>
          <w:rFonts w:cs="Georgia"/>
          <w:sz w:val="18"/>
          <w:szCs w:val="18"/>
        </w:rPr>
        <w:t>Sugiyama, Michelle '</w:t>
      </w:r>
      <w:r>
        <w:rPr>
          <w:rFonts w:cs="Georgia"/>
          <w:color w:val="000000"/>
          <w:sz w:val="18"/>
          <w:szCs w:val="18"/>
        </w:rPr>
        <w:t xml:space="preserve">Food, foragers, and folklore: the role of narrative in human subsistence'. </w:t>
      </w:r>
      <w:r>
        <w:rPr>
          <w:rFonts w:cs="Georgia"/>
          <w:i/>
          <w:iCs/>
          <w:color w:val="000000"/>
          <w:sz w:val="18"/>
          <w:szCs w:val="18"/>
        </w:rPr>
        <w:t xml:space="preserve">Evolution and Human Behavior </w:t>
      </w:r>
      <w:r>
        <w:rPr>
          <w:rFonts w:cs="Georgia"/>
          <w:color w:val="000000"/>
          <w:sz w:val="18"/>
          <w:szCs w:val="18"/>
        </w:rPr>
        <w:t>22 (4), 2001, pp.221 – 240.</w:t>
      </w:r>
    </w:p>
  </w:footnote>
  <w:footnote w:id="884">
    <w:p>
      <w:pPr>
        <w:pStyle w:val="Footnote"/>
        <w:rPr/>
      </w:pPr>
      <w:r>
        <w:rPr>
          <w:rStyle w:val="FootnoteCharacters"/>
        </w:rPr>
        <w:footnoteRef/>
      </w:r>
      <w:r>
        <w:rPr/>
        <w:t xml:space="preserve"> </w:t>
      </w:r>
      <w:r>
        <w:rPr/>
        <w:t xml:space="preserve">Sugiyama, Michelle </w:t>
      </w:r>
      <w:r>
        <w:rPr>
          <w:rFonts w:cs="Georgia"/>
          <w:color w:val="000000"/>
        </w:rPr>
        <w:t xml:space="preserve">'On the origins of narrative : Storyteller bias as a fitness-enhancing strategy' </w:t>
      </w:r>
      <w:r>
        <w:rPr>
          <w:rFonts w:cs="Georgia"/>
          <w:i/>
          <w:iCs/>
          <w:color w:val="000000"/>
        </w:rPr>
        <w:t xml:space="preserve">Human Nature </w:t>
      </w:r>
      <w:r>
        <w:rPr>
          <w:rFonts w:cs="Georgia"/>
          <w:color w:val="000000"/>
        </w:rPr>
        <w:t>7 (4), 1996, pp. 403 – 425.</w:t>
      </w:r>
    </w:p>
  </w:footnote>
  <w:footnote w:id="885">
    <w:p>
      <w:pPr>
        <w:pStyle w:val="Footnote"/>
        <w:rPr/>
      </w:pPr>
      <w:r>
        <w:rPr>
          <w:rStyle w:val="FootnoteCharacters"/>
        </w:rPr>
        <w:footnoteRef/>
      </w:r>
      <w:r>
        <w:rPr/>
        <w:t xml:space="preserve"> </w:t>
      </w:r>
      <w:r>
        <w:rPr/>
        <w:t xml:space="preserve">Coe, Kathryn </w:t>
      </w:r>
      <w:r>
        <w:rPr>
          <w:i/>
          <w:iCs/>
        </w:rPr>
        <w:t>et al. '</w:t>
      </w:r>
      <w:r>
        <w:rPr/>
        <w:t xml:space="preserve">Once Upon A Time: Ancestors and the Evolutionary Significance of Stories'. </w:t>
      </w:r>
      <w:r>
        <w:rPr>
          <w:i/>
          <w:iCs/>
        </w:rPr>
        <w:t xml:space="preserve">Anthropological Forum </w:t>
      </w:r>
      <w:r>
        <w:rPr/>
        <w:t>16 (1), 2006, pp. 21- 40.</w:t>
      </w:r>
    </w:p>
  </w:footnote>
  <w:footnote w:id="886">
    <w:p>
      <w:pPr>
        <w:pStyle w:val="Footnote"/>
        <w:rPr/>
      </w:pPr>
      <w:r>
        <w:rPr>
          <w:rStyle w:val="FootnoteCharacters"/>
        </w:rPr>
        <w:footnoteRef/>
      </w:r>
      <w:r>
        <w:rPr/>
        <w:t xml:space="preserve"> </w:t>
      </w:r>
      <w:r>
        <w:rPr/>
        <w:t xml:space="preserve">Herman, David </w:t>
      </w:r>
      <w:r>
        <w:rPr>
          <w:i/>
          <w:iCs/>
        </w:rPr>
        <w:t xml:space="preserve">Story/Logic: Problems and Possibilities of Narrative. </w:t>
      </w:r>
      <w:r>
        <w:rPr/>
        <w:t>Nebraska: University of Nebraska Press, 2002, p. 49.</w:t>
      </w:r>
    </w:p>
  </w:footnote>
  <w:footnote w:id="887">
    <w:p>
      <w:pPr>
        <w:pStyle w:val="Footnote"/>
        <w:rPr/>
      </w:pPr>
      <w:r>
        <w:rPr>
          <w:rStyle w:val="FootnoteCharacters"/>
        </w:rPr>
        <w:footnoteRef/>
      </w:r>
      <w:r>
        <w:rPr/>
        <w:t xml:space="preserve"> </w:t>
      </w:r>
      <w:r>
        <w:rPr/>
        <w:t>Ryan, Marie-Laure, 2009, p.43.</w:t>
      </w:r>
    </w:p>
  </w:footnote>
  <w:footnote w:id="888">
    <w:p>
      <w:pPr>
        <w:pStyle w:val="Footnote"/>
        <w:rPr/>
      </w:pPr>
      <w:r>
        <w:rPr>
          <w:rStyle w:val="FootnoteCharacters"/>
        </w:rPr>
        <w:footnoteRef/>
      </w:r>
      <w:r>
        <w:rPr/>
        <w:t xml:space="preserve"> </w:t>
      </w:r>
      <w:r>
        <w:rPr/>
        <w:t>Sklar, Howard, 2009.</w:t>
      </w:r>
    </w:p>
  </w:footnote>
  <w:footnote w:id="889">
    <w:p>
      <w:pPr>
        <w:pStyle w:val="Footnote"/>
        <w:rPr/>
      </w:pPr>
      <w:r>
        <w:rPr>
          <w:rStyle w:val="FootnoteCharacters"/>
        </w:rPr>
        <w:footnoteRef/>
      </w:r>
      <w:r>
        <w:rPr/>
        <w:t xml:space="preserve"> </w:t>
      </w:r>
      <w:r>
        <w:rPr/>
        <w:t>Iser, Wolfgang, 1978</w:t>
      </w:r>
    </w:p>
  </w:footnote>
  <w:footnote w:id="890">
    <w:p>
      <w:pPr>
        <w:pStyle w:val="Footnote"/>
        <w:rPr/>
      </w:pPr>
      <w:r>
        <w:rPr>
          <w:rStyle w:val="FootnoteCharacters"/>
        </w:rPr>
        <w:footnoteRef/>
      </w:r>
      <w:r>
        <w:rPr/>
        <w:t xml:space="preserve"> </w:t>
      </w:r>
      <w:r>
        <w:rPr/>
        <w:t xml:space="preserve">Kahneman, Daniel and Tversky, Amos 'The Simulation Heuristic'. </w:t>
      </w:r>
      <w:r>
        <w:rPr>
          <w:i/>
          <w:iCs/>
        </w:rPr>
        <w:t xml:space="preserve">In: </w:t>
      </w:r>
      <w:r>
        <w:rPr/>
        <w:t xml:space="preserve"> Kahneman. David (</w:t>
      </w:r>
      <w:r>
        <w:rPr>
          <w:i/>
          <w:iCs/>
        </w:rPr>
        <w:t>eds.</w:t>
      </w:r>
      <w:r>
        <w:rPr/>
        <w:t xml:space="preserve">) </w:t>
      </w:r>
      <w:r>
        <w:rPr>
          <w:i/>
          <w:iCs/>
        </w:rPr>
        <w:t xml:space="preserve">Judgement Under Uncertainty: Heuristics and Biases. </w:t>
      </w:r>
      <w:r>
        <w:rPr/>
        <w:t>New York: Cambridge University Press, 1982, pp 201–208.</w:t>
      </w:r>
    </w:p>
  </w:footnote>
  <w:footnote w:id="891">
    <w:p>
      <w:pPr>
        <w:pStyle w:val="Footnote"/>
        <w:rPr/>
      </w:pPr>
      <w:r>
        <w:rPr>
          <w:rStyle w:val="FootnoteCharacters"/>
        </w:rPr>
        <w:footnoteRef/>
      </w:r>
      <w:r>
        <w:rPr/>
        <w:t xml:space="preserve"> </w:t>
      </w:r>
      <w:r>
        <w:rPr/>
        <w:t>Bortolussi, Marisa and Dixon, Peter, 2003, p. 124</w:t>
      </w:r>
    </w:p>
  </w:footnote>
  <w:footnote w:id="892">
    <w:p>
      <w:pPr>
        <w:pStyle w:val="Footnote"/>
        <w:rPr/>
      </w:pPr>
      <w:r>
        <w:rPr>
          <w:rStyle w:val="FootnoteCharacters"/>
        </w:rPr>
        <w:footnoteRef/>
      </w:r>
      <w:r>
        <w:rPr/>
        <w:t xml:space="preserve"> </w:t>
      </w:r>
      <w:r>
        <w:rPr/>
        <w:t>Ryan, Marie-Laure, 2013.</w:t>
      </w:r>
    </w:p>
  </w:footnote>
  <w:footnote w:id="893">
    <w:p>
      <w:pPr>
        <w:pStyle w:val="Footnote"/>
        <w:ind w:left="0" w:right="0" w:hanging="0"/>
        <w:rPr/>
      </w:pPr>
      <w:r>
        <w:rPr>
          <w:rStyle w:val="FootnoteCharacters"/>
        </w:rPr>
        <w:footnoteRef/>
      </w:r>
      <w:r>
        <w:rPr>
          <w:rFonts w:eastAsia="Georgia" w:cs="Georgia"/>
          <w:color w:val="000000"/>
          <w:sz w:val="18"/>
          <w:szCs w:val="18"/>
        </w:rPr>
        <w:t xml:space="preserve">     </w:t>
      </w:r>
      <w:r>
        <w:rPr>
          <w:rFonts w:cs="Georgia"/>
          <w:color w:val="000000"/>
          <w:sz w:val="18"/>
          <w:szCs w:val="18"/>
        </w:rPr>
        <w:t xml:space="preserve">Nash, Christopher </w:t>
      </w:r>
      <w:r>
        <w:rPr>
          <w:rFonts w:cs="Georgia"/>
          <w:i/>
          <w:color w:val="000000"/>
          <w:sz w:val="18"/>
          <w:szCs w:val="18"/>
        </w:rPr>
        <w:t>World-Games: The Tradition of Anti-Realist Revolt</w:t>
      </w:r>
      <w:r>
        <w:rPr>
          <w:rFonts w:cs="Georgia"/>
          <w:color w:val="000000"/>
          <w:sz w:val="18"/>
          <w:szCs w:val="18"/>
        </w:rPr>
        <w:t>. London and New York: Methuen, 1987,  p.8.</w:t>
      </w:r>
    </w:p>
  </w:footnote>
  <w:footnote w:id="894">
    <w:p>
      <w:pPr>
        <w:pStyle w:val="Footnote"/>
        <w:rPr/>
      </w:pPr>
      <w:r>
        <w:rPr>
          <w:rStyle w:val="FootnoteCharacters"/>
        </w:rPr>
        <w:footnoteRef/>
      </w:r>
      <w:r>
        <w:rPr/>
        <w:t xml:space="preserve"> </w:t>
      </w:r>
      <w:r>
        <w:rPr/>
        <w:t>Iser, Wolfgang, 1972.</w:t>
      </w:r>
    </w:p>
  </w:footnote>
  <w:footnote w:id="895">
    <w:p>
      <w:pPr>
        <w:pStyle w:val="Footnote"/>
        <w:rPr/>
      </w:pPr>
      <w:r>
        <w:rPr>
          <w:rStyle w:val="FootnoteCharacters"/>
        </w:rPr>
        <w:footnoteRef/>
      </w:r>
      <w:r>
        <w:rPr/>
        <w:t xml:space="preserve"> </w:t>
      </w:r>
      <w:r>
        <w:rPr/>
        <w:t xml:space="preserve">Wood, Hannah 'Dynamic Syuzhets: Writing and Design Methods for Playable Stories'. </w:t>
      </w:r>
      <w:r>
        <w:rPr>
          <w:i/>
          <w:iCs/>
        </w:rPr>
        <w:t xml:space="preserve">In: </w:t>
      </w:r>
      <w:r>
        <w:rPr/>
        <w:t xml:space="preserve">Nunes, Nuno </w:t>
      </w:r>
      <w:r>
        <w:rPr>
          <w:i/>
          <w:iCs/>
        </w:rPr>
        <w:t xml:space="preserve">Interactive Storytelling. </w:t>
      </w:r>
      <w:r>
        <w:rPr/>
        <w:t>London: Springer, 2014.</w:t>
      </w:r>
    </w:p>
  </w:footnote>
  <w:footnote w:id="896">
    <w:p>
      <w:pPr>
        <w:pStyle w:val="Footnote"/>
        <w:rPr/>
      </w:pPr>
      <w:r>
        <w:rPr>
          <w:rStyle w:val="FootnoteCharacters"/>
        </w:rPr>
        <w:footnoteRef/>
      </w:r>
      <w:r>
        <w:rPr/>
        <w:t xml:space="preserve"> </w:t>
      </w:r>
      <w:r>
        <w:rPr/>
        <w:t xml:space="preserve">Alber, Jan </w:t>
      </w:r>
      <w:r>
        <w:rPr>
          <w:i/>
          <w:iCs/>
        </w:rPr>
        <w:t xml:space="preserve">Unnatural Narrative: Impossible Worlds in Fiction and Drama. </w:t>
      </w:r>
      <w:r>
        <w:rPr/>
        <w:t>Nebraska: University of Nebraska Press, 2016.</w:t>
      </w:r>
    </w:p>
  </w:footnote>
  <w:footnote w:id="897">
    <w:p>
      <w:pPr>
        <w:pStyle w:val="Footnote"/>
        <w:rPr/>
      </w:pPr>
      <w:r>
        <w:rPr>
          <w:rStyle w:val="FootnoteCharacters"/>
        </w:rPr>
        <w:footnoteRef/>
      </w:r>
      <w:r>
        <w:rPr/>
        <w:t xml:space="preserve"> </w:t>
      </w:r>
      <w:r>
        <w:rPr/>
        <w:t xml:space="preserve">Emmott, Catherine </w:t>
      </w:r>
      <w:r>
        <w:rPr>
          <w:i/>
          <w:iCs/>
        </w:rPr>
        <w:t>Narrative Comprehension: A Discourse Perspective</w:t>
      </w:r>
      <w:r>
        <w:rPr/>
        <w:t>. Oxford: OUP, 1997, p. 36.</w:t>
      </w:r>
    </w:p>
  </w:footnote>
  <w:footnote w:id="898">
    <w:p>
      <w:pPr>
        <w:pStyle w:val="Footnote"/>
        <w:rPr/>
      </w:pPr>
      <w:r>
        <w:rPr>
          <w:rStyle w:val="FootnoteCharacters"/>
        </w:rPr>
        <w:footnoteRef/>
      </w:r>
      <w:r>
        <w:rPr/>
        <w:t xml:space="preserve"> </w:t>
      </w:r>
      <w:r>
        <w:rPr/>
        <w:t>Ryan, Marie-Laure, 2014.</w:t>
      </w:r>
    </w:p>
  </w:footnote>
  <w:footnote w:id="899">
    <w:p>
      <w:pPr>
        <w:pStyle w:val="Footnote"/>
        <w:rPr/>
      </w:pPr>
      <w:r>
        <w:rPr>
          <w:rStyle w:val="FootnoteCharacters"/>
        </w:rPr>
        <w:footnoteRef/>
      </w:r>
      <w:r>
        <w:rPr/>
        <w:t xml:space="preserve"> </w:t>
      </w:r>
      <w:r>
        <w:rPr/>
        <w:t>Moran, Richard, 1994.</w:t>
      </w:r>
    </w:p>
  </w:footnote>
  <w:footnote w:id="900">
    <w:p>
      <w:pPr>
        <w:pStyle w:val="Footnote"/>
        <w:rPr/>
      </w:pPr>
      <w:r>
        <w:rPr>
          <w:rStyle w:val="FootnoteCharacters"/>
        </w:rPr>
        <w:footnoteRef/>
      </w:r>
      <w:r>
        <w:rPr/>
        <w:t xml:space="preserve"> </w:t>
      </w:r>
      <w:r>
        <w:rPr/>
        <w:t xml:space="preserve">Oatley, Keith 'Emotional Intelligence and the Intelligence of Emotions'. </w:t>
      </w:r>
      <w:r>
        <w:rPr>
          <w:i/>
          <w:iCs/>
        </w:rPr>
        <w:t xml:space="preserve">Psychological Enquiry </w:t>
      </w:r>
      <w:r>
        <w:rPr/>
        <w:t>15 (3), 2004, pp.216 – 222, p. 216.</w:t>
      </w:r>
    </w:p>
  </w:footnote>
  <w:footnote w:id="901">
    <w:p>
      <w:pPr>
        <w:pStyle w:val="Footnote"/>
        <w:rPr/>
      </w:pPr>
      <w:r>
        <w:rPr>
          <w:rStyle w:val="FootnoteCharacters"/>
        </w:rPr>
        <w:footnoteRef/>
      </w:r>
      <w:r>
        <w:rPr/>
        <w:t xml:space="preserve"> </w:t>
      </w:r>
      <w:r>
        <w:rPr/>
        <w:t xml:space="preserve">Crittenden, Charles 'Fictional characters and logical completeness'. </w:t>
      </w:r>
      <w:r>
        <w:rPr>
          <w:i/>
          <w:iCs/>
        </w:rPr>
        <w:t>Poetics</w:t>
      </w:r>
      <w:r>
        <w:rPr/>
        <w:t xml:space="preserve"> 11 (4-6), 1982, pp. 331- 344.</w:t>
      </w:r>
    </w:p>
  </w:footnote>
  <w:footnote w:id="902">
    <w:p>
      <w:pPr>
        <w:pStyle w:val="Footnote"/>
        <w:rPr/>
      </w:pPr>
      <w:r>
        <w:rPr>
          <w:rStyle w:val="FootnoteCharacters"/>
        </w:rPr>
        <w:footnoteRef/>
      </w:r>
      <w:r>
        <w:rPr/>
        <w:t xml:space="preserve"> </w:t>
      </w:r>
      <w:r>
        <w:rPr/>
        <w:t xml:space="preserve">Toolan, Michael </w:t>
      </w:r>
      <w:r>
        <w:rPr>
          <w:i/>
          <w:iCs/>
        </w:rPr>
        <w:t>Coherence</w:t>
      </w:r>
      <w:r>
        <w:rPr/>
        <w:t xml:space="preserve">, 2013 [Online]. Available at: </w:t>
      </w:r>
      <w:hyperlink r:id="rId124">
        <w:r>
          <w:rPr>
            <w:rStyle w:val="InternetLink"/>
          </w:rPr>
          <w:t>http://www.lhn.uni-hamburg.de/article/coherence</w:t>
        </w:r>
      </w:hyperlink>
      <w:r>
        <w:rPr/>
        <w:t xml:space="preserve"> [Accessed; 20</w:t>
      </w:r>
      <w:r>
        <w:rPr>
          <w:vertAlign w:val="superscript"/>
        </w:rPr>
        <w:t>th</w:t>
      </w:r>
      <w:r>
        <w:rPr/>
        <w:t xml:space="preserve"> August 2018].</w:t>
      </w:r>
    </w:p>
  </w:footnote>
  <w:footnote w:id="903">
    <w:p>
      <w:pPr>
        <w:pStyle w:val="Footnote"/>
        <w:rPr/>
      </w:pPr>
      <w:r>
        <w:rPr>
          <w:rStyle w:val="FootnoteCharacters"/>
        </w:rPr>
        <w:footnoteRef/>
      </w:r>
      <w:r>
        <w:rPr>
          <w:rFonts w:cs="Georgia"/>
          <w:sz w:val="18"/>
          <w:szCs w:val="18"/>
        </w:rPr>
        <w:t xml:space="preserve"> </w:t>
      </w:r>
      <w:r>
        <w:rPr>
          <w:rFonts w:cs="Georgia"/>
          <w:sz w:val="18"/>
          <w:szCs w:val="18"/>
        </w:rPr>
        <w:t>Lessa, Rodrigo and Araujo, Joao ‘World Consistency’.</w:t>
      </w:r>
      <w:r>
        <w:rPr>
          <w:rFonts w:cs="Georgia"/>
          <w:i/>
          <w:iCs/>
          <w:sz w:val="18"/>
          <w:szCs w:val="18"/>
        </w:rPr>
        <w:t xml:space="preserve"> In:</w:t>
      </w:r>
      <w:r>
        <w:rPr>
          <w:rFonts w:cs="Georgia"/>
          <w:sz w:val="18"/>
          <w:szCs w:val="18"/>
        </w:rPr>
        <w:t xml:space="preserve"> Wolf, Mark J. P.</w:t>
      </w:r>
      <w:r>
        <w:rPr>
          <w:rFonts w:cs="Georgia"/>
          <w:i/>
          <w:iCs/>
          <w:sz w:val="18"/>
          <w:szCs w:val="18"/>
        </w:rPr>
        <w:t xml:space="preserve"> (eds.) The Routledge Companion to Imaginary Worlds</w:t>
      </w:r>
      <w:r>
        <w:rPr>
          <w:rFonts w:cs="Georgia"/>
          <w:sz w:val="18"/>
          <w:szCs w:val="18"/>
        </w:rPr>
        <w:t>. Oxon: Routledge, 2018.</w:t>
      </w:r>
      <w:r>
        <w:rPr>
          <w:rFonts w:cs="Georgia"/>
          <w:i/>
          <w:iCs/>
          <w:sz w:val="18"/>
          <w:szCs w:val="18"/>
        </w:rPr>
        <w:t xml:space="preserve"> </w:t>
      </w:r>
      <w:r>
        <w:rPr>
          <w:rFonts w:cs="Georgia"/>
          <w:i/>
          <w:iCs/>
          <w:color w:val="000000"/>
          <w:sz w:val="18"/>
          <w:szCs w:val="18"/>
        </w:rPr>
        <w:t xml:space="preserve"> </w:t>
      </w:r>
    </w:p>
  </w:footnote>
  <w:footnote w:id="904">
    <w:p>
      <w:pPr>
        <w:pStyle w:val="Footnote"/>
        <w:rPr/>
      </w:pPr>
      <w:r>
        <w:rPr>
          <w:rStyle w:val="FootnoteCharacters"/>
        </w:rPr>
        <w:footnoteRef/>
      </w:r>
      <w:r>
        <w:rPr>
          <w:rFonts w:cs="Georgia"/>
          <w:sz w:val="18"/>
          <w:szCs w:val="18"/>
        </w:rPr>
        <w:t xml:space="preserve"> </w:t>
      </w:r>
      <w:r>
        <w:rPr>
          <w:rFonts w:cs="Georgia"/>
          <w:sz w:val="18"/>
          <w:szCs w:val="18"/>
        </w:rPr>
        <w:t>Robertson, Benjamin J. ‘World Completeness’.</w:t>
      </w:r>
      <w:r>
        <w:rPr>
          <w:rFonts w:cs="Georgia"/>
          <w:i/>
          <w:iCs/>
          <w:sz w:val="18"/>
          <w:szCs w:val="18"/>
        </w:rPr>
        <w:t xml:space="preserve"> In:</w:t>
      </w:r>
      <w:r>
        <w:rPr>
          <w:rFonts w:cs="Georgia"/>
          <w:sz w:val="18"/>
          <w:szCs w:val="18"/>
        </w:rPr>
        <w:t xml:space="preserve"> Wolf, Mark J.P.</w:t>
      </w:r>
      <w:r>
        <w:rPr>
          <w:rFonts w:cs="Georgia"/>
          <w:i/>
          <w:iCs/>
          <w:sz w:val="18"/>
          <w:szCs w:val="18"/>
        </w:rPr>
        <w:t xml:space="preserve"> (eds.</w:t>
      </w:r>
      <w:r>
        <w:rPr>
          <w:rFonts w:cs="Georgia"/>
          <w:sz w:val="18"/>
          <w:szCs w:val="18"/>
        </w:rPr>
        <w:t>), 2018.</w:t>
      </w:r>
      <w:r>
        <w:rPr>
          <w:rFonts w:cs="Georgia"/>
          <w:i/>
          <w:iCs/>
          <w:sz w:val="18"/>
          <w:szCs w:val="18"/>
        </w:rPr>
        <w:t xml:space="preserve"> </w:t>
      </w:r>
    </w:p>
  </w:footnote>
  <w:footnote w:id="905">
    <w:p>
      <w:pPr>
        <w:pStyle w:val="Footnote"/>
        <w:rPr/>
      </w:pPr>
      <w:r>
        <w:rPr>
          <w:rStyle w:val="FootnoteCharacters"/>
        </w:rPr>
        <w:footnoteRef/>
      </w:r>
      <w:r>
        <w:rPr/>
        <w:t xml:space="preserve"> </w:t>
      </w:r>
      <w:r>
        <w:rPr/>
        <w:t xml:space="preserve">Ronen, Ruth </w:t>
      </w:r>
      <w:r>
        <w:rPr>
          <w:i/>
          <w:iCs/>
        </w:rPr>
        <w:t xml:space="preserve">Possible Worlds In Literary Theory. </w:t>
      </w:r>
      <w:r>
        <w:rPr/>
        <w:t>Cambridge: Cambridge University Press, 1994.</w:t>
      </w:r>
    </w:p>
  </w:footnote>
  <w:footnote w:id="906">
    <w:p>
      <w:pPr>
        <w:pStyle w:val="Footnote"/>
        <w:rPr/>
      </w:pPr>
      <w:r>
        <w:rPr>
          <w:rStyle w:val="FootnoteCharacters"/>
        </w:rPr>
        <w:footnoteRef/>
      </w:r>
      <w:r>
        <w:rPr/>
        <w:t xml:space="preserve"> </w:t>
      </w:r>
      <w:r>
        <w:rPr/>
        <w:t>Nash, Christopher, 1987, p.8.</w:t>
      </w:r>
    </w:p>
  </w:footnote>
  <w:footnote w:id="907">
    <w:p>
      <w:pPr>
        <w:pStyle w:val="Footnote"/>
        <w:rPr/>
      </w:pPr>
      <w:r>
        <w:rPr>
          <w:rStyle w:val="FootnoteCharacters"/>
        </w:rPr>
        <w:footnoteRef/>
      </w:r>
      <w:r>
        <w:rPr/>
        <w:t xml:space="preserve"> </w:t>
      </w:r>
      <w:r>
        <w:rPr/>
        <w:t xml:space="preserve">Jenkins, Henry 'Game Design as Narrative Architecture'. </w:t>
      </w:r>
      <w:r>
        <w:rPr>
          <w:i/>
          <w:iCs/>
        </w:rPr>
        <w:t xml:space="preserve">In: </w:t>
      </w:r>
      <w:r>
        <w:rPr/>
        <w:t>Salen Tekinbas, Katie and Zimmerman, Eric (</w:t>
      </w:r>
      <w:r>
        <w:rPr>
          <w:i/>
          <w:iCs/>
        </w:rPr>
        <w:t>eds.</w:t>
      </w:r>
      <w:r>
        <w:rPr/>
        <w:t xml:space="preserve">) </w:t>
      </w:r>
      <w:r>
        <w:rPr>
          <w:i/>
          <w:iCs/>
        </w:rPr>
        <w:t xml:space="preserve">The Game Design Reader: A Rules of Play Anthology. </w:t>
      </w:r>
      <w:r>
        <w:rPr/>
        <w:t>London: The MIT Press, 2006, pp. 670 – 690.</w:t>
      </w:r>
    </w:p>
  </w:footnote>
  <w:footnote w:id="908">
    <w:p>
      <w:pPr>
        <w:pStyle w:val="Footnote"/>
        <w:rPr/>
      </w:pPr>
      <w:r>
        <w:rPr>
          <w:rStyle w:val="FootnoteCharacters"/>
        </w:rPr>
        <w:footnoteRef/>
      </w:r>
      <w:r>
        <w:rPr/>
        <w:t xml:space="preserve"> </w:t>
      </w:r>
      <w:r>
        <w:rPr/>
        <w:t>Herman, David, 2013.</w:t>
      </w:r>
    </w:p>
  </w:footnote>
  <w:footnote w:id="909">
    <w:p>
      <w:pPr>
        <w:pStyle w:val="Footnote"/>
        <w:rPr/>
      </w:pPr>
      <w:r>
        <w:rPr>
          <w:rStyle w:val="FootnoteCharacters"/>
        </w:rPr>
        <w:footnoteRef/>
      </w:r>
      <w:r>
        <w:rPr/>
        <w:t xml:space="preserve"> </w:t>
      </w:r>
      <w:r>
        <w:rPr/>
        <w:t xml:space="preserve">Saxe, Rebecca </w:t>
      </w:r>
      <w:r>
        <w:rPr>
          <w:i/>
          <w:iCs/>
        </w:rPr>
        <w:t>How we read other's minds,</w:t>
      </w:r>
      <w:r>
        <w:rPr/>
        <w:t xml:space="preserve"> 2009 [Online]. Available at: </w:t>
      </w:r>
      <w:hyperlink r:id="rId125">
        <w:r>
          <w:rPr>
            <w:rStyle w:val="InternetLink"/>
          </w:rPr>
          <w:t>https://www.ted.com/talks/rebecca_saxe_how_brains_make_moral_judgments</w:t>
        </w:r>
      </w:hyperlink>
      <w:r>
        <w:rPr/>
        <w:t xml:space="preserve"> [Accessed: 20</w:t>
      </w:r>
      <w:r>
        <w:rPr>
          <w:vertAlign w:val="superscript"/>
        </w:rPr>
        <w:t>th</w:t>
      </w:r>
      <w:r>
        <w:rPr/>
        <w:t xml:space="preserve"> August 2018].</w:t>
      </w:r>
    </w:p>
  </w:footnote>
  <w:footnote w:id="910">
    <w:p>
      <w:pPr>
        <w:pStyle w:val="Footnote"/>
        <w:rPr/>
      </w:pPr>
      <w:r>
        <w:rPr>
          <w:rStyle w:val="FootnoteCharacters"/>
        </w:rPr>
        <w:footnoteRef/>
      </w:r>
      <w:r>
        <w:rPr/>
        <w:t xml:space="preserve"> </w:t>
      </w:r>
      <w:r>
        <w:rPr/>
        <w:t xml:space="preserve">Reidl, Mark </w:t>
      </w:r>
      <w:r>
        <w:rPr>
          <w:i/>
          <w:iCs/>
        </w:rPr>
        <w:t xml:space="preserve">et al. </w:t>
      </w:r>
      <w:r>
        <w:rPr/>
        <w:t>'Game AI as Storytelling'.</w:t>
      </w:r>
      <w:r>
        <w:rPr>
          <w:i/>
          <w:iCs/>
        </w:rPr>
        <w:t xml:space="preserve"> In: </w:t>
      </w:r>
      <w:r>
        <w:rPr/>
        <w:t>Gonzalez-Calero, Pedro Antonio and Gomez-Martin, Marco Antonio</w:t>
      </w:r>
      <w:r>
        <w:rPr>
          <w:i/>
          <w:iCs/>
        </w:rPr>
        <w:t xml:space="preserve"> (eds.) Artificial Intelligence for Computer Games. </w:t>
      </w:r>
      <w:r>
        <w:rPr/>
        <w:t>London: Springer, 2011,</w:t>
      </w:r>
      <w:r>
        <w:rPr>
          <w:i/>
          <w:iCs/>
        </w:rPr>
        <w:t xml:space="preserve"> </w:t>
      </w:r>
      <w:r>
        <w:rPr/>
        <w:t>p. 130.</w:t>
      </w:r>
    </w:p>
  </w:footnote>
  <w:footnote w:id="911">
    <w:p>
      <w:pPr>
        <w:pStyle w:val="Footnote"/>
        <w:rPr/>
      </w:pPr>
      <w:r>
        <w:rPr>
          <w:rStyle w:val="FootnoteCharacters"/>
        </w:rPr>
        <w:footnoteRef/>
      </w:r>
      <w:r>
        <w:rPr/>
        <w:t xml:space="preserve"> </w:t>
      </w:r>
      <w:r>
        <w:rPr/>
        <w:t xml:space="preserve">Waytz, Adam </w:t>
      </w:r>
      <w:r>
        <w:rPr>
          <w:i/>
          <w:iCs/>
        </w:rPr>
        <w:t xml:space="preserve">et al. </w:t>
      </w:r>
      <w:r>
        <w:rPr/>
        <w:t xml:space="preserve">'Response of Dorsomedial Prefrontal Cortex Predicts Altrusitic Behavior'. </w:t>
      </w:r>
      <w:r>
        <w:rPr>
          <w:i/>
          <w:iCs/>
        </w:rPr>
        <w:t>The Journal Of Neuroscience</w:t>
      </w:r>
      <w:r>
        <w:rPr/>
        <w:t xml:space="preserve"> 32 (22), 2012, pp.7646 – 7650, p. 7646.</w:t>
      </w:r>
    </w:p>
  </w:footnote>
  <w:footnote w:id="912">
    <w:p>
      <w:pPr>
        <w:pStyle w:val="Footnote"/>
        <w:rPr/>
      </w:pPr>
      <w:r>
        <w:rPr>
          <w:rStyle w:val="FootnoteCharacters"/>
        </w:rPr>
        <w:footnoteRef/>
      </w:r>
      <w:r>
        <w:rPr/>
        <w:t xml:space="preserve"> </w:t>
      </w:r>
      <w:r>
        <w:rPr/>
        <w:t xml:space="preserve">Cheetham, Marcus 'Virtual milgram: empathic concern or personal distress? Evidence from functional MRI and dispositional measures'. </w:t>
      </w:r>
      <w:r>
        <w:rPr>
          <w:i/>
          <w:iCs/>
        </w:rPr>
        <w:t xml:space="preserve">Frontiers in Human </w:t>
      </w:r>
      <w:r>
        <w:rPr/>
        <w:t>Neuroscience 3 (29), 2009, pp. 1 – 13.</w:t>
      </w:r>
    </w:p>
  </w:footnote>
  <w:footnote w:id="913">
    <w:p>
      <w:pPr>
        <w:pStyle w:val="Footnote"/>
        <w:rPr/>
      </w:pPr>
      <w:r>
        <w:rPr>
          <w:rStyle w:val="FootnoteCharacters"/>
        </w:rPr>
        <w:footnoteRef/>
      </w:r>
      <w:r>
        <w:rPr/>
        <w:t xml:space="preserve"> </w:t>
      </w:r>
      <w:r>
        <w:rPr/>
        <w:t xml:space="preserve">Goldman, Alvin </w:t>
      </w:r>
      <w:r>
        <w:rPr>
          <w:i/>
          <w:iCs/>
        </w:rPr>
        <w:t xml:space="preserve">Simulating Minds: The Philosophy, Psychology and Neuroscience of Mindreading'. </w:t>
      </w:r>
      <w:r>
        <w:rPr/>
        <w:t>Oxford: Oxford University Press, 2006.</w:t>
      </w:r>
    </w:p>
  </w:footnote>
  <w:footnote w:id="914">
    <w:p>
      <w:pPr>
        <w:pStyle w:val="Footnote"/>
        <w:rPr/>
      </w:pPr>
      <w:r>
        <w:rPr>
          <w:rStyle w:val="FootnoteCharacters"/>
        </w:rPr>
        <w:footnoteRef/>
      </w:r>
      <w:r>
        <w:rPr/>
        <w:t xml:space="preserve"> </w:t>
      </w:r>
      <w:r>
        <w:rPr/>
        <w:t>Farah, Martha J and Heberlein, Andrea S. ‘Personhood and neuroscience: naturalizing or nihilating</w:t>
      </w:r>
      <w:r>
        <w:rPr>
          <w:i w:val="false"/>
          <w:iCs w:val="false"/>
        </w:rPr>
        <w:t>?’</w:t>
      </w:r>
      <w:r>
        <w:rPr>
          <w:i/>
          <w:iCs/>
        </w:rPr>
        <w:t xml:space="preserve"> Am J Bioeth</w:t>
      </w:r>
      <w:r>
        <w:rPr>
          <w:i w:val="false"/>
          <w:iCs w:val="false"/>
        </w:rPr>
        <w:t xml:space="preserve"> 7 (1), 2007, pp. 37 – 48.</w:t>
      </w:r>
    </w:p>
  </w:footnote>
  <w:footnote w:id="915">
    <w:p>
      <w:pPr>
        <w:pStyle w:val="Footnote"/>
        <w:rPr/>
      </w:pPr>
      <w:r>
        <w:rPr>
          <w:rStyle w:val="FootnoteCharacters"/>
        </w:rPr>
        <w:footnoteRef/>
      </w:r>
      <w:r>
        <w:rPr/>
        <w:t xml:space="preserve"> </w:t>
      </w:r>
      <w:r>
        <w:rPr/>
        <w:t>Sklar, Howard, 2009.</w:t>
      </w:r>
    </w:p>
  </w:footnote>
  <w:footnote w:id="916">
    <w:p>
      <w:pPr>
        <w:pStyle w:val="Footnote"/>
        <w:rPr/>
      </w:pPr>
      <w:r>
        <w:rPr>
          <w:rStyle w:val="FootnoteCharacters"/>
        </w:rPr>
        <w:footnoteRef/>
      </w:r>
      <w:r>
        <w:rPr/>
        <w:t xml:space="preserve"> </w:t>
      </w:r>
      <w:r>
        <w:rPr/>
        <w:t xml:space="preserve">Zunshine, Lisa </w:t>
      </w:r>
      <w:r>
        <w:rPr>
          <w:i/>
          <w:iCs/>
        </w:rPr>
        <w:t xml:space="preserve">Why We Read Fiction: Theory of Mind and the Novel. </w:t>
      </w:r>
      <w:r>
        <w:rPr/>
        <w:t>Columbus: The Ohio State University Press, 2006.</w:t>
      </w:r>
    </w:p>
  </w:footnote>
  <w:footnote w:id="917">
    <w:p>
      <w:pPr>
        <w:pStyle w:val="Footnote"/>
        <w:rPr/>
      </w:pPr>
      <w:r>
        <w:rPr>
          <w:rStyle w:val="FootnoteCharacters"/>
        </w:rPr>
        <w:footnoteRef/>
      </w:r>
      <w:r>
        <w:rPr/>
        <w:t xml:space="preserve"> </w:t>
      </w:r>
      <w:r>
        <w:rPr/>
        <w:t xml:space="preserve">Vermeule, Blakey </w:t>
      </w:r>
      <w:r>
        <w:rPr>
          <w:i/>
          <w:iCs/>
        </w:rPr>
        <w:t xml:space="preserve">Why Do We Care About Literary Characters? </w:t>
      </w:r>
      <w:r>
        <w:rPr/>
        <w:t>Baltimore: John Hopkins University Press, 2010.</w:t>
      </w:r>
    </w:p>
  </w:footnote>
  <w:footnote w:id="918">
    <w:p>
      <w:pPr>
        <w:pStyle w:val="Footnote"/>
        <w:rPr/>
      </w:pPr>
      <w:r>
        <w:rPr>
          <w:rStyle w:val="FootnoteCharacters"/>
        </w:rPr>
        <w:footnoteRef/>
      </w:r>
      <w:r>
        <w:rPr/>
        <w:t xml:space="preserve"> </w:t>
      </w:r>
      <w:r>
        <w:rPr/>
        <w:t xml:space="preserve">Nomura, Kohei and Akai, Seiki, 'Empathy with Fictional Stories: Reconsideration of the Fantasy Scale of the Interpersonal Reactivity Index'. </w:t>
      </w:r>
      <w:r>
        <w:rPr>
          <w:i/>
          <w:iCs/>
        </w:rPr>
        <w:t xml:space="preserve">Psychological Reports </w:t>
      </w:r>
      <w:r>
        <w:rPr/>
        <w:t>110 (1), 2012, pp.304 – 314.</w:t>
      </w:r>
    </w:p>
  </w:footnote>
  <w:footnote w:id="919">
    <w:p>
      <w:pPr>
        <w:pStyle w:val="Footnote"/>
        <w:rPr/>
      </w:pPr>
      <w:r>
        <w:rPr>
          <w:rStyle w:val="FootnoteCharacters"/>
        </w:rPr>
        <w:footnoteRef/>
      </w:r>
      <w:r>
        <w:rPr/>
        <w:t xml:space="preserve"> </w:t>
      </w:r>
      <w:r>
        <w:rPr/>
        <w:t>Costa, Vincent D.</w:t>
      </w:r>
      <w:r>
        <w:rPr>
          <w:i/>
          <w:iCs/>
        </w:rPr>
        <w:t xml:space="preserve"> et al.</w:t>
      </w:r>
      <w:r>
        <w:rPr>
          <w:i w:val="false"/>
          <w:iCs w:val="false"/>
        </w:rPr>
        <w:t xml:space="preserve"> ‘Emotional imagery: Assessing pleasure and arousal in the brain’s reward circuitry’.</w:t>
      </w:r>
      <w:r>
        <w:rPr>
          <w:i/>
          <w:iCs/>
        </w:rPr>
        <w:t xml:space="preserve"> Human Brain Mapping</w:t>
      </w:r>
      <w:r>
        <w:rPr>
          <w:i w:val="false"/>
          <w:iCs w:val="false"/>
        </w:rPr>
        <w:t xml:space="preserve"> 31 (9), </w:t>
      </w:r>
      <w:r>
        <w:rPr/>
        <w:t>2010, pp. 1446 – 1457, p. 1446.</w:t>
      </w:r>
    </w:p>
  </w:footnote>
  <w:footnote w:id="920">
    <w:p>
      <w:pPr>
        <w:pStyle w:val="Footnote"/>
        <w:rPr/>
      </w:pPr>
      <w:r>
        <w:rPr>
          <w:rStyle w:val="FootnoteCharacters"/>
        </w:rPr>
        <w:footnoteRef/>
      </w:r>
      <w:r>
        <w:rPr>
          <w:sz w:val="18"/>
          <w:szCs w:val="18"/>
        </w:rPr>
        <w:t xml:space="preserve"> </w:t>
      </w:r>
      <w:r>
        <w:rPr>
          <w:sz w:val="18"/>
          <w:szCs w:val="18"/>
        </w:rPr>
        <w:t>Palmer, Alan 2010</w:t>
      </w:r>
    </w:p>
  </w:footnote>
  <w:footnote w:id="921">
    <w:p>
      <w:pPr>
        <w:pStyle w:val="Footnote"/>
        <w:rPr/>
      </w:pPr>
      <w:r>
        <w:rPr>
          <w:rStyle w:val="FootnoteCharacters"/>
        </w:rPr>
        <w:footnoteRef/>
      </w:r>
      <w:r>
        <w:rPr/>
        <w:t xml:space="preserve"> </w:t>
      </w:r>
      <w:r>
        <w:rPr/>
        <w:t>Foy, Jeffrey and Gerrig, Richard, 2014.</w:t>
      </w:r>
    </w:p>
  </w:footnote>
  <w:footnote w:id="922">
    <w:p>
      <w:pPr>
        <w:pStyle w:val="Footnote"/>
        <w:rPr/>
      </w:pPr>
      <w:r>
        <w:rPr>
          <w:rStyle w:val="FootnoteCharacters"/>
        </w:rPr>
        <w:footnoteRef/>
      </w:r>
      <w:r>
        <w:rPr/>
        <w:t xml:space="preserve"> </w:t>
      </w:r>
      <w:r>
        <w:rPr/>
        <w:t xml:space="preserve">Kidd, David Comer and Castano, Emanuele 'Reading Literary Fiction Improves Theory Of Mind'. </w:t>
      </w:r>
      <w:r>
        <w:rPr>
          <w:i/>
          <w:iCs/>
        </w:rPr>
        <w:t>Science</w:t>
      </w:r>
      <w:r>
        <w:rPr/>
        <w:t xml:space="preserve"> 342 (6156), 2013, pp.377 – 380, p. 377.</w:t>
      </w:r>
    </w:p>
  </w:footnote>
  <w:footnote w:id="923">
    <w:p>
      <w:pPr>
        <w:pStyle w:val="Footnote"/>
        <w:rPr/>
      </w:pPr>
      <w:r>
        <w:rPr>
          <w:rStyle w:val="FootnoteCharacters"/>
        </w:rPr>
        <w:footnoteRef/>
      </w:r>
      <w:r>
        <w:rPr/>
        <w:t xml:space="preserve"> </w:t>
      </w:r>
      <w:r>
        <w:rPr/>
        <w:t xml:space="preserve">Nicolopoulou, Ageliki and Richner, Elizabeth 'From Actors to Agents to Persons: The Development of Character Representation in Young Children's Narratives'. </w:t>
      </w:r>
      <w:r>
        <w:rPr>
          <w:i/>
          <w:iCs/>
        </w:rPr>
        <w:t xml:space="preserve">Child Development </w:t>
      </w:r>
      <w:r>
        <w:rPr/>
        <w:t>78 (2), 2007, pp. 412 - 429</w:t>
      </w:r>
    </w:p>
  </w:footnote>
  <w:footnote w:id="924">
    <w:p>
      <w:pPr>
        <w:pStyle w:val="Footnote"/>
        <w:rPr/>
      </w:pPr>
      <w:r>
        <w:rPr>
          <w:rStyle w:val="FootnoteCharacters"/>
        </w:rPr>
        <w:footnoteRef/>
      </w:r>
      <w:r>
        <w:rPr/>
        <w:t xml:space="preserve"> </w:t>
      </w:r>
      <w:r>
        <w:rPr/>
        <w:t>Cohen, Jonathan, 2001.</w:t>
      </w:r>
    </w:p>
  </w:footnote>
  <w:footnote w:id="925">
    <w:p>
      <w:pPr>
        <w:pStyle w:val="Footnote"/>
        <w:rPr/>
      </w:pPr>
      <w:r>
        <w:rPr>
          <w:rStyle w:val="FootnoteCharacters"/>
        </w:rPr>
        <w:footnoteRef/>
      </w:r>
      <w:r>
        <w:rPr/>
        <w:t xml:space="preserve"> </w:t>
      </w:r>
      <w:r>
        <w:rPr/>
        <w:t>Kidd, David Comer and Castano, Emanuele, 2013, p. 377.</w:t>
      </w:r>
    </w:p>
  </w:footnote>
  <w:footnote w:id="926">
    <w:p>
      <w:pPr>
        <w:pStyle w:val="Footnote"/>
        <w:rPr/>
      </w:pPr>
      <w:r>
        <w:rPr>
          <w:rStyle w:val="FootnoteCharacters"/>
        </w:rPr>
        <w:footnoteRef/>
      </w:r>
      <w:r>
        <w:rPr/>
        <w:t xml:space="preserve"> </w:t>
      </w:r>
      <w:r>
        <w:rPr/>
        <w:t>Oatley, Keith and Mar, Raymond, 2007.</w:t>
      </w:r>
    </w:p>
  </w:footnote>
  <w:footnote w:id="927">
    <w:p>
      <w:pPr>
        <w:pStyle w:val="Footnote"/>
        <w:rPr/>
      </w:pPr>
      <w:r>
        <w:rPr>
          <w:rStyle w:val="FootnoteCharacters"/>
        </w:rPr>
        <w:footnoteRef/>
      </w:r>
      <w:r>
        <w:rPr/>
        <w:t xml:space="preserve"> </w:t>
      </w:r>
      <w:r>
        <w:rPr/>
        <w:t>Vermeule, Blakey, 2010.</w:t>
      </w:r>
    </w:p>
  </w:footnote>
  <w:footnote w:id="928">
    <w:p>
      <w:pPr>
        <w:pStyle w:val="Footnote"/>
        <w:rPr/>
      </w:pPr>
      <w:r>
        <w:rPr>
          <w:rStyle w:val="FootnoteCharacters"/>
        </w:rPr>
        <w:footnoteRef/>
      </w:r>
      <w:r>
        <w:rPr>
          <w:rFonts w:cs="Times New Roman"/>
          <w:sz w:val="18"/>
          <w:szCs w:val="18"/>
        </w:rPr>
        <w:t xml:space="preserve"> </w:t>
      </w:r>
      <w:r>
        <w:rPr>
          <w:rFonts w:cs="Times New Roman"/>
          <w:sz w:val="18"/>
          <w:szCs w:val="18"/>
        </w:rPr>
        <w:t>Tsay, Mina and Krakowiak, Maja</w:t>
      </w:r>
      <w:r>
        <w:rPr>
          <w:rFonts w:cs="Times New Roman"/>
          <w:color w:val="000000"/>
          <w:sz w:val="18"/>
          <w:szCs w:val="18"/>
        </w:rPr>
        <w:t xml:space="preserve"> 'The impact of perceived character similarity and identification on moral disengagement'. </w:t>
      </w:r>
      <w:r>
        <w:rPr>
          <w:rFonts w:cs="Times New Roman"/>
          <w:i/>
          <w:iCs/>
          <w:color w:val="000000"/>
          <w:sz w:val="18"/>
          <w:szCs w:val="18"/>
        </w:rPr>
        <w:t>IJART</w:t>
      </w:r>
      <w:r>
        <w:rPr>
          <w:rFonts w:cs="Times New Roman"/>
          <w:color w:val="000000"/>
          <w:sz w:val="18"/>
          <w:szCs w:val="18"/>
        </w:rPr>
        <w:t xml:space="preserve"> 4, 2011, pp.102 – 110.</w:t>
      </w:r>
    </w:p>
  </w:footnote>
  <w:footnote w:id="929">
    <w:p>
      <w:pPr>
        <w:pStyle w:val="Footnote"/>
        <w:rPr/>
      </w:pPr>
      <w:r>
        <w:rPr>
          <w:rStyle w:val="FootnoteCharacters"/>
        </w:rPr>
        <w:footnoteRef/>
      </w:r>
      <w:r>
        <w:rPr/>
        <w:t xml:space="preserve"> </w:t>
      </w:r>
      <w:r>
        <w:rPr/>
        <w:t xml:space="preserve">Mar, Raymond A </w:t>
      </w:r>
      <w:r>
        <w:rPr>
          <w:i/>
          <w:iCs/>
        </w:rPr>
        <w:t xml:space="preserve">et al., </w:t>
      </w:r>
      <w:r>
        <w:rPr/>
        <w:t>2011.</w:t>
      </w:r>
    </w:p>
  </w:footnote>
  <w:footnote w:id="930">
    <w:p>
      <w:pPr>
        <w:pStyle w:val="Footnote"/>
        <w:rPr/>
      </w:pPr>
      <w:r>
        <w:rPr>
          <w:rStyle w:val="FootnoteCharacters"/>
        </w:rPr>
        <w:footnoteRef/>
      </w:r>
      <w:r>
        <w:rPr>
          <w:rFonts w:cs="Times New Roman"/>
          <w:sz w:val="18"/>
          <w:szCs w:val="18"/>
        </w:rPr>
        <w:t xml:space="preserve"> </w:t>
      </w:r>
      <w:r>
        <w:rPr>
          <w:rFonts w:cs="Times New Roman"/>
          <w:sz w:val="18"/>
          <w:szCs w:val="18"/>
        </w:rPr>
        <w:t xml:space="preserve">Derek, Jaye L. </w:t>
      </w:r>
      <w:r>
        <w:rPr>
          <w:rFonts w:cs="Times New Roman"/>
          <w:i/>
          <w:iCs/>
          <w:sz w:val="18"/>
          <w:szCs w:val="18"/>
        </w:rPr>
        <w:t>et al. '</w:t>
      </w:r>
      <w:r>
        <w:rPr>
          <w:rFonts w:cs="Times New Roman"/>
          <w:sz w:val="18"/>
          <w:szCs w:val="18"/>
        </w:rPr>
        <w:t xml:space="preserve">Parasocial relationships and self-discrepancies: Faux relationships have benefits for low self-esteem individuals'. </w:t>
      </w:r>
      <w:r>
        <w:rPr>
          <w:rFonts w:cs="Times New Roman"/>
          <w:i/>
          <w:iCs/>
          <w:sz w:val="18"/>
          <w:szCs w:val="18"/>
        </w:rPr>
        <w:t xml:space="preserve">Personal Relationships </w:t>
      </w:r>
      <w:r>
        <w:rPr>
          <w:rFonts w:cs="Times New Roman"/>
          <w:sz w:val="18"/>
          <w:szCs w:val="18"/>
        </w:rPr>
        <w:t>15 (2), 2008, pp.261 – 280.</w:t>
      </w:r>
    </w:p>
  </w:footnote>
  <w:footnote w:id="931">
    <w:p>
      <w:pPr>
        <w:pStyle w:val="Footnote"/>
        <w:rPr/>
      </w:pPr>
      <w:r>
        <w:rPr>
          <w:rStyle w:val="FootnoteCharacters"/>
        </w:rPr>
        <w:footnoteRef/>
      </w:r>
      <w:r>
        <w:rPr>
          <w:rFonts w:cs="Times New Roman"/>
        </w:rPr>
        <w:t xml:space="preserve"> </w:t>
      </w:r>
      <w:r>
        <w:rPr>
          <w:rFonts w:cs="Times New Roman"/>
        </w:rPr>
        <w:t>Stever, Gayle '</w:t>
      </w:r>
      <w:r>
        <w:rPr>
          <w:rFonts w:cs="Times New Roman"/>
          <w:color w:val="111111"/>
        </w:rPr>
        <w:t xml:space="preserve">Mediated vs. Parasocial Relationships: An Attachment Perspective'. </w:t>
      </w:r>
      <w:r>
        <w:rPr>
          <w:rFonts w:cs="Times New Roman"/>
          <w:i/>
          <w:iCs/>
          <w:color w:val="111111"/>
        </w:rPr>
        <w:t xml:space="preserve">Journal of Media Psychology </w:t>
      </w:r>
      <w:r>
        <w:rPr>
          <w:rFonts w:cs="Times New Roman"/>
          <w:color w:val="111111"/>
        </w:rPr>
        <w:t xml:space="preserve">17 (3), 2013. </w:t>
      </w:r>
    </w:p>
  </w:footnote>
  <w:footnote w:id="932">
    <w:p>
      <w:pPr>
        <w:pStyle w:val="Footnote"/>
        <w:rPr/>
      </w:pPr>
      <w:r>
        <w:rPr>
          <w:rStyle w:val="FootnoteCharacters"/>
        </w:rPr>
        <w:footnoteRef/>
      </w:r>
      <w:r>
        <w:rPr>
          <w:rFonts w:cs="Times New Roman"/>
        </w:rPr>
        <w:t xml:space="preserve"> </w:t>
      </w:r>
      <w:r>
        <w:rPr>
          <w:rFonts w:cs="Times New Roman"/>
        </w:rPr>
        <w:t xml:space="preserve">Rain, Marina </w:t>
      </w:r>
      <w:r>
        <w:rPr>
          <w:rFonts w:cs="Times New Roman"/>
          <w:i/>
          <w:iCs/>
        </w:rPr>
        <w:t>et al.</w:t>
      </w:r>
      <w:r>
        <w:rPr>
          <w:rFonts w:cs="Times New Roman"/>
        </w:rPr>
        <w:t xml:space="preserve"> '</w:t>
      </w:r>
      <w:r>
        <w:rPr>
          <w:rFonts w:cs="Times New Roman"/>
          <w:color w:val="1C1D1E"/>
        </w:rPr>
        <w:t xml:space="preserve">Adult attachment and transportation into narrative worlds'. </w:t>
      </w:r>
      <w:r>
        <w:rPr>
          <w:rFonts w:cs="Times New Roman"/>
          <w:i/>
          <w:iCs/>
          <w:color w:val="1C1D1E"/>
        </w:rPr>
        <w:t xml:space="preserve">Personal Relationships </w:t>
      </w:r>
      <w:r>
        <w:rPr>
          <w:rFonts w:cs="Times New Roman"/>
          <w:color w:val="1C1D1E"/>
        </w:rPr>
        <w:t>24 (1), 2016, pp.49 – 74.</w:t>
      </w:r>
    </w:p>
  </w:footnote>
  <w:footnote w:id="933">
    <w:p>
      <w:pPr>
        <w:pStyle w:val="Footnote"/>
        <w:rPr/>
      </w:pPr>
      <w:r>
        <w:rPr>
          <w:rStyle w:val="FootnoteCharacters"/>
        </w:rPr>
        <w:footnoteRef/>
      </w:r>
      <w:r>
        <w:rPr/>
        <w:t xml:space="preserve"> </w:t>
      </w:r>
      <w:r>
        <w:rPr/>
        <w:t xml:space="preserve">Schneider, Steven </w:t>
      </w:r>
      <w:r>
        <w:rPr>
          <w:i/>
          <w:iCs/>
        </w:rPr>
        <w:t>The Paradox Of Fiction – The Internet Encyclopedia of Philosophy</w:t>
      </w:r>
      <w:r>
        <w:rPr/>
        <w:t xml:space="preserve">, 2017 [Online]. Available at: </w:t>
      </w:r>
      <w:hyperlink r:id="rId126">
        <w:r>
          <w:rPr>
            <w:rStyle w:val="InternetLink"/>
          </w:rPr>
          <w:t>http://www.iep.utm.edu/fict-par/</w:t>
        </w:r>
      </w:hyperlink>
      <w:r>
        <w:rPr/>
        <w:t xml:space="preserve"> [Accessed: 18</w:t>
      </w:r>
      <w:r>
        <w:rPr>
          <w:vertAlign w:val="superscript"/>
        </w:rPr>
        <w:t>th</w:t>
      </w:r>
      <w:r>
        <w:rPr/>
        <w:t xml:space="preserve"> August 2018].</w:t>
      </w:r>
    </w:p>
  </w:footnote>
  <w:footnote w:id="934">
    <w:p>
      <w:pPr>
        <w:pStyle w:val="Footnote"/>
        <w:rPr/>
      </w:pPr>
      <w:r>
        <w:rPr>
          <w:rStyle w:val="FootnoteCharacters"/>
        </w:rPr>
        <w:footnoteRef/>
      </w:r>
      <w:r>
        <w:rPr/>
        <w:t xml:space="preserve"> </w:t>
      </w:r>
      <w:r>
        <w:rPr/>
        <w:t>Ryan, Marie-Laure, 2014, p. 10.</w:t>
      </w:r>
    </w:p>
  </w:footnote>
  <w:footnote w:id="935">
    <w:p>
      <w:pPr>
        <w:pStyle w:val="Footnote"/>
        <w:rPr/>
      </w:pPr>
      <w:r>
        <w:rPr>
          <w:rStyle w:val="FootnoteCharacters"/>
        </w:rPr>
        <w:footnoteRef/>
      </w:r>
      <w:r>
        <w:rPr/>
        <w:t xml:space="preserve"> </w:t>
      </w:r>
      <w:r>
        <w:rPr/>
        <w:t>Tavinor, Grant, 2007.</w:t>
      </w:r>
    </w:p>
  </w:footnote>
  <w:footnote w:id="936">
    <w:p>
      <w:pPr>
        <w:pStyle w:val="Footnote"/>
        <w:rPr/>
      </w:pPr>
      <w:r>
        <w:rPr>
          <w:rStyle w:val="FootnoteCharacters"/>
        </w:rPr>
        <w:footnoteRef/>
      </w:r>
      <w:r>
        <w:rPr>
          <w:rFonts w:cs="Georgia"/>
          <w:sz w:val="18"/>
          <w:szCs w:val="18"/>
        </w:rPr>
        <w:t xml:space="preserve"> </w:t>
      </w:r>
      <w:r>
        <w:rPr>
          <w:rFonts w:cs="Georgia"/>
          <w:color w:val="000000"/>
          <w:sz w:val="18"/>
          <w:szCs w:val="18"/>
        </w:rPr>
        <w:t xml:space="preserve">Radford, Colin 'How Can We Be Moved by the Fate of Anna Karenina?' </w:t>
      </w:r>
      <w:r>
        <w:rPr>
          <w:rStyle w:val="Emphasis"/>
          <w:rFonts w:cs="Georgia"/>
          <w:color w:val="000000"/>
          <w:sz w:val="18"/>
          <w:szCs w:val="18"/>
        </w:rPr>
        <w:t>Proceedings of the Aristotelian Society</w:t>
      </w:r>
      <w:r>
        <w:rPr>
          <w:rFonts w:cs="Georgia"/>
          <w:color w:val="000000"/>
          <w:sz w:val="18"/>
          <w:szCs w:val="18"/>
        </w:rPr>
        <w:t xml:space="preserve"> 49, 1975, pp. 67-80.</w:t>
      </w:r>
    </w:p>
  </w:footnote>
  <w:footnote w:id="937">
    <w:p>
      <w:pPr>
        <w:pStyle w:val="Footnote"/>
        <w:rPr/>
      </w:pPr>
      <w:r>
        <w:rPr>
          <w:rStyle w:val="FootnoteCharacters"/>
        </w:rPr>
        <w:footnoteRef/>
      </w:r>
      <w:r>
        <w:rPr/>
        <w:t xml:space="preserve"> </w:t>
      </w:r>
      <w:r>
        <w:rPr/>
        <w:t xml:space="preserve">Moran, Richard 'The Expression Of Feeling In Imagination'. </w:t>
      </w:r>
      <w:r>
        <w:rPr>
          <w:i/>
          <w:iCs/>
        </w:rPr>
        <w:t xml:space="preserve">The Philosophical Review </w:t>
      </w:r>
      <w:r>
        <w:rPr/>
        <w:t xml:space="preserve">103 (1), 1994, pp. 75 – 106. </w:t>
      </w:r>
    </w:p>
  </w:footnote>
  <w:footnote w:id="938">
    <w:p>
      <w:pPr>
        <w:pStyle w:val="Footnote"/>
        <w:rPr/>
      </w:pPr>
      <w:r>
        <w:rPr>
          <w:rStyle w:val="FootnoteCharacters"/>
        </w:rPr>
        <w:footnoteRef/>
      </w:r>
      <w:r>
        <w:rPr/>
        <w:t xml:space="preserve"> </w:t>
      </w:r>
      <w:r>
        <w:rPr/>
        <w:t xml:space="preserve">Walton, Kendall 'Spelunking, Simulation and Slime: On Being Moved by Fiction'. </w:t>
      </w:r>
      <w:r>
        <w:rPr>
          <w:i/>
          <w:iCs/>
        </w:rPr>
        <w:t xml:space="preserve">In: </w:t>
      </w:r>
      <w:r>
        <w:rPr/>
        <w:t>Hjort, Metta (</w:t>
      </w:r>
      <w:r>
        <w:rPr>
          <w:i/>
          <w:iCs/>
        </w:rPr>
        <w:t xml:space="preserve">eds.) Emotion and the Arts. </w:t>
      </w:r>
      <w:r>
        <w:rPr/>
        <w:t>Oxford: Oxford University Press, 1997.</w:t>
      </w:r>
    </w:p>
  </w:footnote>
  <w:footnote w:id="939">
    <w:p>
      <w:pPr>
        <w:pStyle w:val="Footnote"/>
        <w:rPr/>
      </w:pPr>
      <w:r>
        <w:rPr>
          <w:rStyle w:val="FootnoteCharacters"/>
        </w:rPr>
        <w:footnoteRef/>
      </w:r>
      <w:r>
        <w:rPr/>
        <w:t xml:space="preserve">  </w:t>
      </w:r>
      <w:r>
        <w:rPr/>
        <w:t>Wolf, Werner, 2014.</w:t>
      </w:r>
    </w:p>
  </w:footnote>
  <w:footnote w:id="940">
    <w:p>
      <w:pPr>
        <w:pStyle w:val="Footnote"/>
        <w:rPr/>
      </w:pPr>
      <w:r>
        <w:rPr>
          <w:rStyle w:val="FootnoteCharacters"/>
        </w:rPr>
        <w:footnoteRef/>
      </w:r>
      <w:r>
        <w:rPr>
          <w:rFonts w:cs="Georgia"/>
          <w:sz w:val="18"/>
          <w:szCs w:val="18"/>
        </w:rPr>
        <w:t xml:space="preserve"> </w:t>
      </w:r>
      <w:r>
        <w:rPr>
          <w:rFonts w:cs="Georgia"/>
          <w:color w:val="000000"/>
          <w:sz w:val="18"/>
          <w:szCs w:val="18"/>
        </w:rPr>
        <w:t xml:space="preserve">Novitz, David </w:t>
      </w:r>
      <w:r>
        <w:rPr>
          <w:rStyle w:val="Emphasis"/>
          <w:rFonts w:cs="Georgia"/>
          <w:color w:val="000000"/>
          <w:sz w:val="18"/>
          <w:szCs w:val="18"/>
        </w:rPr>
        <w:t>Knowledge, Fiction and Imagination</w:t>
      </w:r>
      <w:r>
        <w:rPr>
          <w:rFonts w:cs="Georgia"/>
          <w:color w:val="000000"/>
          <w:sz w:val="18"/>
          <w:szCs w:val="18"/>
        </w:rPr>
        <w:t>. Philadelphia, Temple University Press, 1987.</w:t>
      </w:r>
    </w:p>
  </w:footnote>
  <w:footnote w:id="941">
    <w:p>
      <w:pPr>
        <w:pStyle w:val="Footnote"/>
        <w:rPr/>
      </w:pPr>
      <w:r>
        <w:rPr>
          <w:rStyle w:val="FootnoteCharacters"/>
        </w:rPr>
        <w:footnoteRef/>
      </w:r>
      <w:r>
        <w:rPr>
          <w:rFonts w:cs="Georgia"/>
          <w:sz w:val="18"/>
          <w:szCs w:val="18"/>
        </w:rPr>
        <w:t xml:space="preserve"> </w:t>
      </w:r>
      <w:r>
        <w:rPr>
          <w:rFonts w:cs="Georgia"/>
          <w:color w:val="000000"/>
          <w:sz w:val="18"/>
          <w:szCs w:val="18"/>
        </w:rPr>
        <w:t xml:space="preserve">Hartz, Glenn 'How We Can Be Moved by Anna Karenina, Green Slime, and a Red Pony.' </w:t>
      </w:r>
      <w:r>
        <w:rPr>
          <w:rStyle w:val="Emphasis"/>
          <w:rFonts w:cs="Georgia"/>
          <w:color w:val="000000"/>
          <w:sz w:val="18"/>
          <w:szCs w:val="18"/>
        </w:rPr>
        <w:t xml:space="preserve">Philosophy </w:t>
      </w:r>
      <w:r>
        <w:rPr>
          <w:rFonts w:cs="Georgia"/>
          <w:color w:val="000000"/>
          <w:sz w:val="18"/>
          <w:szCs w:val="18"/>
        </w:rPr>
        <w:t>74, 1999, pp. 557-78.</w:t>
      </w:r>
    </w:p>
  </w:footnote>
  <w:footnote w:id="942">
    <w:p>
      <w:pPr>
        <w:pStyle w:val="Footnote"/>
        <w:rPr/>
      </w:pPr>
      <w:r>
        <w:rPr>
          <w:rStyle w:val="FootnoteCharacters"/>
        </w:rPr>
        <w:footnoteRef/>
      </w:r>
      <w:r>
        <w:rPr>
          <w:sz w:val="18"/>
          <w:szCs w:val="18"/>
        </w:rPr>
        <w:t xml:space="preserve"> </w:t>
      </w:r>
      <w:r>
        <w:rPr>
          <w:rFonts w:cs="Georgia"/>
          <w:color w:val="000000"/>
          <w:sz w:val="18"/>
          <w:szCs w:val="18"/>
        </w:rPr>
        <w:t xml:space="preserve">Säätelä, Simo 'Fiction, Make-Believe and Quasi Emotions.' </w:t>
      </w:r>
      <w:r>
        <w:rPr>
          <w:rStyle w:val="Emphasis"/>
          <w:rFonts w:cs="Georgia"/>
          <w:color w:val="000000"/>
          <w:sz w:val="18"/>
          <w:szCs w:val="18"/>
        </w:rPr>
        <w:t xml:space="preserve">British Journal of Aesthetics </w:t>
      </w:r>
      <w:r>
        <w:rPr>
          <w:rFonts w:cs="Georgia"/>
          <w:color w:val="000000"/>
          <w:sz w:val="18"/>
          <w:szCs w:val="18"/>
        </w:rPr>
        <w:t>34, 1994, pp. 25-34.</w:t>
      </w:r>
    </w:p>
  </w:footnote>
  <w:footnote w:id="943">
    <w:p>
      <w:pPr>
        <w:pStyle w:val="Footnote"/>
        <w:rPr/>
      </w:pPr>
      <w:r>
        <w:rPr>
          <w:rStyle w:val="FootnoteCharacters"/>
        </w:rPr>
        <w:footnoteRef/>
      </w:r>
      <w:r>
        <w:rPr/>
        <w:t xml:space="preserve"> </w:t>
      </w:r>
      <w:r>
        <w:rPr/>
        <w:t xml:space="preserve">Young, Garry 'Virtually real emotions and the paradox of fiction: Implications for the use of virtual environments in psychological research'. </w:t>
      </w:r>
      <w:r>
        <w:rPr>
          <w:i/>
          <w:iCs/>
        </w:rPr>
        <w:t xml:space="preserve">Philosophical Psychology </w:t>
      </w:r>
      <w:r>
        <w:rPr/>
        <w:t>23 (1), 2010, pp. 1- 21.</w:t>
      </w:r>
    </w:p>
  </w:footnote>
  <w:footnote w:id="944">
    <w:p>
      <w:pPr>
        <w:pStyle w:val="Footnote"/>
        <w:rPr/>
      </w:pPr>
      <w:r>
        <w:rPr>
          <w:rStyle w:val="FootnoteCharacters"/>
        </w:rPr>
        <w:footnoteRef/>
      </w:r>
      <w:r>
        <w:rPr/>
        <w:t xml:space="preserve"> </w:t>
      </w:r>
      <w:r>
        <w:rPr/>
        <w:t xml:space="preserve">Shedlosky-Shoemaker, Randi </w:t>
      </w:r>
      <w:r>
        <w:rPr>
          <w:i/>
          <w:iCs/>
        </w:rPr>
        <w:t>et al</w:t>
      </w:r>
      <w:r>
        <w:rPr/>
        <w:t xml:space="preserve">. 'Self-Expansion Through Fictional Characters'. </w:t>
      </w:r>
      <w:r>
        <w:rPr>
          <w:i/>
          <w:iCs/>
        </w:rPr>
        <w:t xml:space="preserve">Self And Identity </w:t>
      </w:r>
      <w:r>
        <w:rPr/>
        <w:t>13 (5), 2014, pp. 556 – 578.</w:t>
      </w:r>
    </w:p>
  </w:footnote>
  <w:footnote w:id="945">
    <w:p>
      <w:pPr>
        <w:pStyle w:val="Footnote"/>
        <w:rPr/>
      </w:pPr>
      <w:r>
        <w:rPr>
          <w:rStyle w:val="FootnoteCharacters"/>
        </w:rPr>
        <w:footnoteRef/>
      </w:r>
      <w:r>
        <w:rPr/>
        <w:t xml:space="preserve"> </w:t>
      </w:r>
      <w:r>
        <w:rPr/>
        <w:t xml:space="preserve">Byrne, Ruth 'Precis of The Rational Imagination: How People Create Alternatives to Reality'. </w:t>
      </w:r>
      <w:r>
        <w:rPr>
          <w:i/>
          <w:iCs/>
        </w:rPr>
        <w:t xml:space="preserve">Behavioral and Brain Sciences </w:t>
      </w:r>
      <w:r>
        <w:rPr/>
        <w:t>30 (1), 2007, pp. 439 – 480.</w:t>
      </w:r>
    </w:p>
  </w:footnote>
  <w:footnote w:id="946">
    <w:p>
      <w:pPr>
        <w:pStyle w:val="Footnote"/>
        <w:rPr/>
      </w:pPr>
      <w:r>
        <w:rPr>
          <w:rStyle w:val="FootnoteCharacters"/>
        </w:rPr>
        <w:footnoteRef/>
      </w:r>
      <w:r>
        <w:rPr/>
        <w:t xml:space="preserve"> </w:t>
      </w:r>
      <w:r>
        <w:rPr/>
        <w:t>Mellmann, Katja, 2013, p. 74.</w:t>
      </w:r>
    </w:p>
  </w:footnote>
  <w:footnote w:id="947">
    <w:p>
      <w:pPr>
        <w:pStyle w:val="Footnote"/>
        <w:rPr/>
      </w:pPr>
      <w:r>
        <w:rPr>
          <w:rStyle w:val="FootnoteCharacters"/>
        </w:rPr>
        <w:footnoteRef/>
      </w:r>
      <w:r>
        <w:rPr/>
        <w:t xml:space="preserve"> </w:t>
      </w:r>
      <w:r>
        <w:rPr/>
        <w:t xml:space="preserve">Wong, Elaine 'The Counterfactual Mind-Set: A Decade of Research' </w:t>
      </w:r>
      <w:r>
        <w:rPr>
          <w:i/>
          <w:iCs/>
        </w:rPr>
        <w:t xml:space="preserve">In: </w:t>
      </w:r>
      <w:r>
        <w:rPr/>
        <w:t xml:space="preserve">Markman, Keith </w:t>
      </w:r>
      <w:r>
        <w:rPr>
          <w:i/>
          <w:iCs/>
        </w:rPr>
        <w:t>et al (eds.) The Handbook of Imagination and Mental Simulation</w:t>
      </w:r>
      <w:r>
        <w:rPr/>
        <w:t>. London: Psychology Press, 2008.</w:t>
      </w:r>
    </w:p>
  </w:footnote>
  <w:footnote w:id="948">
    <w:p>
      <w:pPr>
        <w:pStyle w:val="Footnote"/>
        <w:rPr/>
      </w:pPr>
      <w:r>
        <w:rPr>
          <w:rStyle w:val="FootnoteCharacters"/>
        </w:rPr>
        <w:footnoteRef/>
      </w:r>
      <w:r>
        <w:rPr/>
        <w:t xml:space="preserve"> </w:t>
      </w:r>
      <w:r>
        <w:rPr/>
        <w:t>Goffman, Erving</w:t>
      </w:r>
      <w:r>
        <w:rPr>
          <w:i/>
          <w:iCs/>
        </w:rPr>
        <w:t xml:space="preserve"> Frame analysis: An essay on the organisation of experience.</w:t>
      </w:r>
      <w:r>
        <w:rPr/>
        <w:t xml:space="preserve"> Massachusetts: HUP, 1974.</w:t>
      </w:r>
    </w:p>
  </w:footnote>
  <w:footnote w:id="949">
    <w:p>
      <w:pPr>
        <w:pStyle w:val="Footnote"/>
        <w:rPr/>
      </w:pPr>
      <w:r>
        <w:rPr>
          <w:rStyle w:val="FootnoteCharacters"/>
        </w:rPr>
        <w:footnoteRef/>
      </w:r>
      <w:r>
        <w:rPr/>
        <w:t xml:space="preserve"> </w:t>
      </w:r>
      <w:r>
        <w:rPr/>
        <w:t>Mellmann, Katja, 2013, p. 74.</w:t>
      </w:r>
    </w:p>
  </w:footnote>
  <w:footnote w:id="950">
    <w:p>
      <w:pPr>
        <w:pStyle w:val="Footnote"/>
        <w:ind w:left="0" w:right="0" w:hanging="0"/>
        <w:rPr/>
      </w:pPr>
      <w:r>
        <w:rPr>
          <w:rStyle w:val="FootnoteCharacters"/>
        </w:rPr>
        <w:footnoteRef/>
      </w:r>
      <w:r>
        <w:rPr>
          <w:rFonts w:eastAsia="Georgia" w:cs="Georgia"/>
        </w:rPr>
        <w:t xml:space="preserve">     </w:t>
      </w:r>
      <w:r>
        <w:rPr/>
        <w:t xml:space="preserve">Klausen, Espen and Passman, Richard 'Pretend Companions (Imaginary Playmates): The Emergence of a Field'. </w:t>
      </w:r>
      <w:r>
        <w:rPr>
          <w:i/>
          <w:iCs/>
        </w:rPr>
        <w:t>The Journal of Genetic Psychology</w:t>
      </w:r>
      <w:r>
        <w:rPr/>
        <w:t xml:space="preserve"> 167 (4), 2006, pp. 349 – 364.</w:t>
      </w:r>
    </w:p>
  </w:footnote>
  <w:footnote w:id="951">
    <w:p>
      <w:pPr>
        <w:pStyle w:val="Footnote"/>
        <w:rPr/>
      </w:pPr>
      <w:r>
        <w:rPr>
          <w:rStyle w:val="FootnoteCharacters"/>
        </w:rPr>
        <w:footnoteRef/>
      </w:r>
      <w:r>
        <w:rPr/>
        <w:t xml:space="preserve"> </w:t>
      </w:r>
      <w:r>
        <w:rPr/>
        <w:t xml:space="preserve">Hoff, Eva 'Imaginary Companions, Creativity and Self-Image in Middle Childhood'. </w:t>
      </w:r>
      <w:r>
        <w:rPr>
          <w:i/>
          <w:iCs/>
        </w:rPr>
        <w:t xml:space="preserve">Creativity Research Journal </w:t>
      </w:r>
      <w:r>
        <w:rPr/>
        <w:t>17 (2-3), 2005, pp. 167 – 180.</w:t>
      </w:r>
    </w:p>
  </w:footnote>
  <w:footnote w:id="952">
    <w:p>
      <w:pPr>
        <w:pStyle w:val="Footnote"/>
        <w:rPr/>
      </w:pPr>
      <w:r>
        <w:rPr>
          <w:rStyle w:val="FootnoteCharacters"/>
        </w:rPr>
        <w:footnoteRef/>
      </w:r>
      <w:r>
        <w:rPr>
          <w:rFonts w:cs="Times New Roman"/>
        </w:rPr>
        <w:t xml:space="preserve"> </w:t>
      </w:r>
      <w:r>
        <w:rPr>
          <w:rFonts w:cs="Times New Roman"/>
        </w:rPr>
        <w:t>Stever, Gayle '</w:t>
      </w:r>
      <w:r>
        <w:rPr>
          <w:rFonts w:cs="Times New Roman"/>
          <w:color w:val="111111"/>
        </w:rPr>
        <w:t>Parasocial and Social Interaction with Celebrities: Classification of Media Fans</w:t>
      </w:r>
      <w:r>
        <w:rPr>
          <w:rFonts w:cs="Times New Roman"/>
        </w:rPr>
        <w:t xml:space="preserve">'. </w:t>
      </w:r>
      <w:r>
        <w:rPr>
          <w:rFonts w:cs="Times New Roman"/>
          <w:i/>
          <w:iCs/>
        </w:rPr>
        <w:t xml:space="preserve">Journal of Media Psychology </w:t>
      </w:r>
      <w:r>
        <w:rPr>
          <w:rFonts w:cs="Times New Roman"/>
        </w:rPr>
        <w:t xml:space="preserve">14 (3), 2009. </w:t>
      </w:r>
    </w:p>
  </w:footnote>
  <w:footnote w:id="953">
    <w:p>
      <w:pPr>
        <w:pStyle w:val="Footnote"/>
        <w:rPr/>
      </w:pPr>
      <w:r>
        <w:rPr>
          <w:rStyle w:val="FootnoteCharacters"/>
        </w:rPr>
        <w:footnoteRef/>
      </w:r>
      <w:r>
        <w:rPr>
          <w:rFonts w:cs="Times New Roman"/>
        </w:rPr>
        <w:t xml:space="preserve"> </w:t>
      </w:r>
      <w:r>
        <w:rPr>
          <w:rFonts w:cs="Times New Roman"/>
        </w:rPr>
        <w:t>Giles, David '</w:t>
      </w:r>
      <w:r>
        <w:rPr>
          <w:rFonts w:cs="Times New Roman"/>
          <w:color w:val="111111"/>
        </w:rPr>
        <w:t xml:space="preserve">Parasocial Interaction: A Review of the Literature and a Model for Future Research'. </w:t>
      </w:r>
      <w:r>
        <w:rPr>
          <w:rFonts w:cs="Times New Roman"/>
          <w:i/>
          <w:iCs/>
          <w:color w:val="111111"/>
        </w:rPr>
        <w:t>Media Psychology</w:t>
      </w:r>
      <w:r>
        <w:rPr>
          <w:rFonts w:cs="Times New Roman"/>
          <w:color w:val="111111"/>
        </w:rPr>
        <w:t xml:space="preserve"> 4 (3),</w:t>
      </w:r>
      <w:r>
        <w:rPr>
          <w:rFonts w:cs="Times New Roman"/>
        </w:rPr>
        <w:t xml:space="preserve"> 2002, pp. 279 – 305, p. 279.</w:t>
      </w:r>
    </w:p>
  </w:footnote>
  <w:footnote w:id="954">
    <w:p>
      <w:pPr>
        <w:pStyle w:val="Footnote"/>
        <w:rPr/>
      </w:pPr>
      <w:r>
        <w:rPr>
          <w:rStyle w:val="FootnoteCharacters"/>
        </w:rPr>
        <w:footnoteRef/>
      </w:r>
      <w:r>
        <w:rPr/>
        <w:t xml:space="preserve"> </w:t>
      </w:r>
      <w:r>
        <w:rPr/>
        <w:t>Kratka, Jana, 2009.</w:t>
      </w:r>
    </w:p>
  </w:footnote>
  <w:footnote w:id="955">
    <w:p>
      <w:pPr>
        <w:pStyle w:val="Footnote"/>
        <w:rPr/>
      </w:pPr>
      <w:r>
        <w:rPr>
          <w:rStyle w:val="FootnoteCharacters"/>
        </w:rPr>
        <w:footnoteRef/>
      </w:r>
      <w:r>
        <w:rPr/>
        <w:t xml:space="preserve"> </w:t>
      </w:r>
      <w:r>
        <w:rPr/>
        <w:t xml:space="preserve">Harari, Noah Yuval. </w:t>
      </w:r>
      <w:r>
        <w:rPr>
          <w:i/>
          <w:iCs/>
        </w:rPr>
        <w:t xml:space="preserve">Sapiens. </w:t>
      </w:r>
      <w:r>
        <w:rPr/>
        <w:t>London: Harvill Secker, 2014.</w:t>
      </w:r>
    </w:p>
  </w:footnote>
  <w:footnote w:id="956">
    <w:p>
      <w:pPr>
        <w:pStyle w:val="Footnote"/>
        <w:rPr/>
      </w:pPr>
      <w:r>
        <w:rPr>
          <w:rStyle w:val="FootnoteCharacters"/>
        </w:rPr>
        <w:footnoteRef/>
      </w:r>
      <w:r>
        <w:rPr/>
        <w:t xml:space="preserve"> </w:t>
      </w:r>
      <w:r>
        <w:rPr/>
        <w:t>Cohn, Dorritt, 1989.</w:t>
      </w:r>
    </w:p>
  </w:footnote>
  <w:footnote w:id="957">
    <w:p>
      <w:pPr>
        <w:pStyle w:val="Footnote"/>
        <w:rPr/>
      </w:pPr>
      <w:r>
        <w:rPr>
          <w:rStyle w:val="FootnoteCharacters"/>
        </w:rPr>
        <w:footnoteRef/>
      </w:r>
      <w:r>
        <w:rPr>
          <w:rFonts w:cs="Georgia"/>
          <w:sz w:val="18"/>
          <w:szCs w:val="18"/>
        </w:rPr>
        <w:t xml:space="preserve"> </w:t>
      </w:r>
      <w:r>
        <w:rPr>
          <w:rFonts w:cs="Georgia"/>
          <w:color w:val="000000"/>
          <w:sz w:val="18"/>
          <w:szCs w:val="18"/>
        </w:rPr>
        <w:t xml:space="preserve">Ricoeur, Paul </w:t>
      </w:r>
      <w:r>
        <w:rPr>
          <w:rFonts w:cs="Georgia"/>
          <w:i/>
          <w:iCs/>
          <w:color w:val="000000"/>
          <w:sz w:val="18"/>
          <w:szCs w:val="18"/>
        </w:rPr>
        <w:t xml:space="preserve">et al. Time and Narrative. </w:t>
      </w:r>
      <w:r>
        <w:rPr>
          <w:rFonts w:cs="Georgia"/>
          <w:color w:val="000000"/>
          <w:sz w:val="18"/>
          <w:szCs w:val="18"/>
        </w:rPr>
        <w:t>Chicago and London: University of Chicago Press, 1990.</w:t>
      </w:r>
    </w:p>
  </w:footnote>
  <w:footnote w:id="958">
    <w:p>
      <w:pPr>
        <w:pStyle w:val="Footnote"/>
        <w:rPr/>
      </w:pPr>
      <w:r>
        <w:rPr>
          <w:rStyle w:val="FootnoteCharacters"/>
        </w:rPr>
        <w:footnoteRef/>
      </w:r>
      <w:r>
        <w:rPr/>
        <w:t xml:space="preserve"> </w:t>
      </w:r>
      <w:r>
        <w:rPr/>
        <w:t>Mellmann, Katja, 2013, p.36.</w:t>
      </w:r>
    </w:p>
  </w:footnote>
  <w:footnote w:id="959">
    <w:p>
      <w:pPr>
        <w:pStyle w:val="Footnote"/>
        <w:rPr/>
      </w:pPr>
      <w:r>
        <w:rPr>
          <w:rStyle w:val="FootnoteCharacters"/>
        </w:rPr>
        <w:footnoteRef/>
      </w:r>
      <w:r>
        <w:rPr>
          <w:rFonts w:cs="Georgia"/>
          <w:sz w:val="18"/>
          <w:szCs w:val="18"/>
        </w:rPr>
        <w:t xml:space="preserve"> </w:t>
      </w:r>
      <w:r>
        <w:rPr>
          <w:rFonts w:cs="Georgia"/>
          <w:sz w:val="18"/>
          <w:szCs w:val="18"/>
        </w:rPr>
        <w:t xml:space="preserve">Testa, Alessandro ‘Religion in Videogames – Historical and Anthropological Observations’. </w:t>
      </w:r>
      <w:r>
        <w:rPr>
          <w:rFonts w:cs="Georgia"/>
          <w:i/>
          <w:iCs/>
          <w:sz w:val="18"/>
          <w:szCs w:val="18"/>
        </w:rPr>
        <w:t xml:space="preserve">Heidelberg Journal for Religions on the Internet </w:t>
      </w:r>
      <w:r>
        <w:rPr>
          <w:rFonts w:cs="Georgia"/>
          <w:sz w:val="18"/>
          <w:szCs w:val="18"/>
        </w:rPr>
        <w:t>5 (1), 2014, pp. 249 – 278.</w:t>
      </w:r>
    </w:p>
  </w:footnote>
  <w:footnote w:id="960">
    <w:p>
      <w:pPr>
        <w:pStyle w:val="Footnote"/>
        <w:rPr/>
      </w:pPr>
      <w:r>
        <w:rPr>
          <w:rStyle w:val="FootnoteCharacters"/>
        </w:rPr>
        <w:footnoteRef/>
      </w:r>
      <w:r>
        <w:rPr/>
        <w:t xml:space="preserve">  </w:t>
      </w:r>
      <w:r>
        <w:rPr/>
        <w:t xml:space="preserve">Berleant, Arnold and Hepburn, Ronald ‘An Exchange on Disinterestedness’, </w:t>
      </w:r>
      <w:r>
        <w:rPr>
          <w:i/>
          <w:iCs/>
        </w:rPr>
        <w:t>Contemporary Aesthetics</w:t>
      </w:r>
      <w:r>
        <w:rPr/>
        <w:t xml:space="preserve"> [Online].  BerleantAvailable at: httempaesthetics.org/newvolume/pages/article.php?articleID=209</w:t>
      </w:r>
    </w:p>
  </w:footnote>
  <w:footnote w:id="961">
    <w:p>
      <w:pPr>
        <w:pStyle w:val="Footnote"/>
        <w:rPr/>
      </w:pPr>
      <w:r>
        <w:rPr>
          <w:rStyle w:val="FootnoteCharacters"/>
        </w:rPr>
        <w:footnoteRef/>
      </w:r>
      <w:r>
        <w:rPr>
          <w:rFonts w:cs="Times New Roman"/>
          <w:sz w:val="18"/>
          <w:szCs w:val="18"/>
        </w:rPr>
        <w:t xml:space="preserve">Gendler, Tamar ‘Imagination’, </w:t>
      </w:r>
      <w:r>
        <w:rPr>
          <w:rFonts w:cs="Times New Roman"/>
          <w:i/>
          <w:iCs/>
          <w:sz w:val="18"/>
          <w:szCs w:val="18"/>
        </w:rPr>
        <w:t xml:space="preserve">Stanford Encyclopedia of Philosophy, 2019 </w:t>
      </w:r>
      <w:r>
        <w:rPr>
          <w:rFonts w:cs="Times New Roman"/>
          <w:sz w:val="18"/>
          <w:szCs w:val="18"/>
        </w:rPr>
        <w:t xml:space="preserve">[Online]. Available at: </w:t>
      </w:r>
      <w:hyperlink r:id="rId127">
        <w:r>
          <w:rPr>
            <w:rStyle w:val="InternetLink"/>
            <w:rFonts w:cs="Times New Roman"/>
            <w:sz w:val="18"/>
            <w:szCs w:val="18"/>
          </w:rPr>
          <w:t>https://plato.stanfor</w:t>
        </w:r>
      </w:hyperlink>
      <w:hyperlink r:id="rId128">
        <w:r>
          <w:rPr>
            <w:rStyle w:val="InternetLink"/>
            <w:rFonts w:cs="Times New Roman"/>
            <w:sz w:val="18"/>
            <w:szCs w:val="18"/>
          </w:rPr>
          <w:t>d.ed</w:t>
        </w:r>
      </w:hyperlink>
      <w:hyperlink r:id="rId129">
        <w:r>
          <w:rPr>
            <w:rStyle w:val="InternetLink"/>
            <w:rFonts w:cs="Times New Roman"/>
            <w:sz w:val="18"/>
            <w:szCs w:val="18"/>
          </w:rPr>
          <w:t>u/entries/imagination/</w:t>
        </w:r>
      </w:hyperlink>
      <w:r>
        <w:rPr>
          <w:rFonts w:cs="Times New Roman"/>
          <w:sz w:val="18"/>
          <w:szCs w:val="18"/>
        </w:rPr>
        <w:t xml:space="preserve"> [Accessed: 20</w:t>
      </w:r>
      <w:r>
        <w:rPr>
          <w:rFonts w:cs="Times New Roman"/>
          <w:sz w:val="18"/>
          <w:szCs w:val="18"/>
          <w:vertAlign w:val="superscript"/>
        </w:rPr>
        <w:t>th</w:t>
      </w:r>
      <w:r>
        <w:rPr>
          <w:rFonts w:cs="Times New Roman"/>
          <w:sz w:val="18"/>
          <w:szCs w:val="18"/>
        </w:rPr>
        <w:t xml:space="preserve"> December 2010].</w:t>
      </w:r>
    </w:p>
  </w:footnote>
  <w:footnote w:id="962">
    <w:p>
      <w:pPr>
        <w:pStyle w:val="Footnote"/>
        <w:rPr/>
      </w:pPr>
      <w:r>
        <w:rPr>
          <w:rStyle w:val="FootnoteCharacters"/>
        </w:rPr>
        <w:footnoteRef/>
      </w:r>
      <w:r>
        <w:rPr/>
        <w:t xml:space="preserve"> </w:t>
      </w:r>
      <w:r>
        <w:rPr/>
        <w:t xml:space="preserve">Westphal Tally Jr., Robert </w:t>
      </w:r>
      <w:r>
        <w:rPr>
          <w:i/>
          <w:iCs/>
        </w:rPr>
        <w:t>Topophrenia: Place, Narrative and the Spatial Imagination</w:t>
      </w:r>
      <w:r>
        <w:rPr/>
        <w:t>. Indianapolis: IUP, 2019, p. 41.</w:t>
      </w:r>
    </w:p>
  </w:footnote>
  <w:footnote w:id="963">
    <w:p>
      <w:pPr>
        <w:pStyle w:val="Footnote"/>
        <w:rPr/>
      </w:pPr>
      <w:r>
        <w:rPr>
          <w:rStyle w:val="FootnoteCharacters"/>
        </w:rPr>
        <w:footnoteRef/>
      </w:r>
      <w:r>
        <w:rPr/>
        <w:t xml:space="preserve"> </w:t>
      </w:r>
      <w:r>
        <w:rPr/>
        <w:t>Hofstadter, Douglas, 2000,  p. 362</w:t>
      </w:r>
    </w:p>
  </w:footnote>
  <w:footnote w:id="964">
    <w:p>
      <w:pPr>
        <w:pStyle w:val="Footnote"/>
        <w:rPr/>
      </w:pPr>
      <w:r>
        <w:rPr>
          <w:rStyle w:val="FootnoteCharacters"/>
        </w:rPr>
        <w:footnoteRef/>
      </w:r>
      <w:r>
        <w:rPr/>
        <w:t xml:space="preserve"> </w:t>
      </w:r>
      <w:r>
        <w:rPr/>
        <w:t>Mellmann, Katja, 2013, p. 75.</w:t>
      </w:r>
    </w:p>
  </w:footnote>
  <w:footnote w:id="965">
    <w:p>
      <w:pPr>
        <w:pStyle w:val="Footnote"/>
        <w:rPr/>
      </w:pPr>
      <w:r>
        <w:rPr>
          <w:rStyle w:val="FootnoteCharacters"/>
        </w:rPr>
        <w:footnoteRef/>
      </w:r>
      <w:r>
        <w:rPr/>
        <w:t xml:space="preserve"> </w:t>
      </w:r>
      <w:r>
        <w:rPr/>
        <w:t xml:space="preserve">Monahan, Seth </w:t>
      </w:r>
      <w:r>
        <w:rPr>
          <w:i/>
          <w:iCs/>
        </w:rPr>
        <w:t>Mahler's Sonata Narratives</w:t>
      </w:r>
      <w:r>
        <w:rPr/>
        <w:t>. [PhD Dissertation]. Connecticut: Yale University, 2008.</w:t>
      </w:r>
    </w:p>
  </w:footnote>
  <w:footnote w:id="966">
    <w:p>
      <w:pPr>
        <w:pStyle w:val="Footnote"/>
        <w:rPr/>
      </w:pPr>
      <w:r>
        <w:rPr>
          <w:rStyle w:val="FootnoteCharacters"/>
        </w:rPr>
        <w:footnoteRef/>
      </w:r>
      <w:r>
        <w:rPr/>
        <w:t xml:space="preserve"> </w:t>
      </w:r>
      <w:r>
        <w:rPr/>
        <w:t xml:space="preserve">Scheibe, Karl E.  and Barrett, Frank </w:t>
      </w:r>
      <w:r>
        <w:rPr>
          <w:i/>
          <w:iCs/>
        </w:rPr>
        <w:t>The Storied Nature of Human Life: The Life and Work of Theodore R. Sarbin</w:t>
      </w:r>
      <w:r>
        <w:rPr/>
        <w:t>. London: Palgrave Macmillan, 2017.</w:t>
      </w:r>
    </w:p>
  </w:footnote>
  <w:footnote w:id="967">
    <w:p>
      <w:pPr>
        <w:pStyle w:val="Footnote"/>
        <w:rPr/>
      </w:pPr>
      <w:r>
        <w:rPr>
          <w:rStyle w:val="FootnoteCharacters"/>
        </w:rPr>
        <w:footnoteRef/>
      </w:r>
      <w:r>
        <w:rPr/>
        <w:t xml:space="preserve"> </w:t>
      </w:r>
      <w:r>
        <w:rPr/>
        <w:t xml:space="preserve">Seligman, Steven. 'Illusion as a Basic Psychic Principle: Winnicott, Freud, Oedipus, and Trump'. </w:t>
      </w:r>
      <w:r>
        <w:rPr>
          <w:i/>
          <w:iCs/>
        </w:rPr>
        <w:t>The Journal of the American Psychoanalytic Association</w:t>
      </w:r>
      <w:r>
        <w:rPr/>
        <w:t xml:space="preserve"> 66 (2), 2018, pp. 263-288, p. 263.</w:t>
      </w:r>
    </w:p>
  </w:footnote>
  <w:footnote w:id="968">
    <w:p>
      <w:pPr>
        <w:pStyle w:val="Footnote"/>
        <w:rPr/>
      </w:pPr>
      <w:r>
        <w:rPr>
          <w:rStyle w:val="FootnoteCharacters"/>
        </w:rPr>
        <w:footnoteRef/>
      </w:r>
      <w:r>
        <w:rPr/>
        <w:t xml:space="preserve"> </w:t>
      </w:r>
      <w:r>
        <w:rPr/>
        <w:t>Caracciolo, Marco, 2013.</w:t>
      </w:r>
    </w:p>
  </w:footnote>
  <w:footnote w:id="969">
    <w:p>
      <w:pPr>
        <w:pStyle w:val="Footnote"/>
        <w:rPr/>
      </w:pPr>
      <w:r>
        <w:rPr>
          <w:rStyle w:val="FootnoteCharacters"/>
        </w:rPr>
        <w:footnoteRef/>
      </w:r>
      <w:r>
        <w:rPr/>
        <w:t xml:space="preserve"> </w:t>
      </w:r>
      <w:r>
        <w:rPr/>
        <w:t xml:space="preserve">Caracciolo, Marco and Kukkonen, Karin 'Hitting The Wall? The Rhetorical Approach and the Role of Reader Response'. </w:t>
      </w:r>
      <w:r>
        <w:rPr>
          <w:i/>
          <w:iCs/>
        </w:rPr>
        <w:t xml:space="preserve">Style </w:t>
      </w:r>
      <w:r>
        <w:rPr/>
        <w:t>52 (1-2), 2018, pp. 45-50.</w:t>
      </w:r>
    </w:p>
  </w:footnote>
  <w:footnote w:id="970">
    <w:p>
      <w:pPr>
        <w:pStyle w:val="Footnote"/>
        <w:rPr/>
      </w:pPr>
      <w:r>
        <w:rPr>
          <w:rStyle w:val="FootnoteCharacters"/>
        </w:rPr>
        <w:footnoteRef/>
      </w:r>
      <w:r>
        <w:rPr/>
        <w:t xml:space="preserve"> </w:t>
      </w:r>
      <w:r>
        <w:rPr/>
        <w:t xml:space="preserve">Schabert, Ina 'Fictional Biography, Factual Biography, and their Contaminations'. </w:t>
      </w:r>
      <w:r>
        <w:rPr>
          <w:i/>
          <w:iCs/>
        </w:rPr>
        <w:t xml:space="preserve">Biography </w:t>
      </w:r>
      <w:r>
        <w:rPr/>
        <w:t xml:space="preserve">5 (1), 1982, pp.1 – 16, p.1.  </w:t>
      </w:r>
    </w:p>
  </w:footnote>
  <w:footnote w:id="971">
    <w:p>
      <w:pPr>
        <w:pStyle w:val="Footnote"/>
        <w:rPr/>
      </w:pPr>
      <w:r>
        <w:rPr>
          <w:rStyle w:val="FootnoteCharacters"/>
        </w:rPr>
        <w:footnoteRef/>
      </w:r>
      <w:r>
        <w:rPr/>
        <w:t xml:space="preserve"> </w:t>
      </w:r>
      <w:r>
        <w:rPr/>
        <w:t>Moran, Richard, 1994.</w:t>
      </w:r>
    </w:p>
  </w:footnote>
  <w:footnote w:id="972">
    <w:p>
      <w:pPr>
        <w:pStyle w:val="Footnote"/>
        <w:rPr/>
      </w:pPr>
      <w:r>
        <w:rPr>
          <w:rStyle w:val="FootnoteCharacters"/>
        </w:rPr>
        <w:footnoteRef/>
      </w:r>
      <w:r>
        <w:rPr/>
        <w:t xml:space="preserve"> </w:t>
      </w:r>
      <w:r>
        <w:rPr/>
        <w:t xml:space="preserve">Ryan, Marie-Laure 'Transmedia Narratology and Transmedia Storytelling' </w:t>
      </w:r>
      <w:r>
        <w:rPr>
          <w:i/>
          <w:iCs/>
        </w:rPr>
        <w:t>Artnodes</w:t>
      </w:r>
      <w:r>
        <w:rPr/>
        <w:t xml:space="preserve"> 18, 2016 [Online]. Available at: </w:t>
      </w:r>
      <w:hyperlink r:id="rId130">
        <w:r>
          <w:rPr>
            <w:rStyle w:val="InternetLink"/>
          </w:rPr>
          <w:t>https://artnodes.uoc.edu/articles/abstract/10.7238/a.v0i18.3049/</w:t>
        </w:r>
      </w:hyperlink>
      <w:r>
        <w:rPr/>
        <w:t xml:space="preserve"> [Accessed 8</w:t>
      </w:r>
      <w:r>
        <w:rPr>
          <w:vertAlign w:val="superscript"/>
        </w:rPr>
        <w:t>th</w:t>
      </w:r>
      <w:r>
        <w:rPr/>
        <w:t xml:space="preserve"> August 2018].</w:t>
      </w:r>
    </w:p>
  </w:footnote>
  <w:footnote w:id="973">
    <w:p>
      <w:pPr>
        <w:pStyle w:val="Footnote"/>
        <w:rPr/>
      </w:pPr>
      <w:r>
        <w:rPr>
          <w:rStyle w:val="FootnoteCharacters"/>
        </w:rPr>
        <w:footnoteRef/>
      </w:r>
      <w:r>
        <w:rPr/>
        <w:t xml:space="preserve"> </w:t>
      </w:r>
      <w:r>
        <w:rPr/>
        <w:t xml:space="preserve">Ryan, Marie-Laure 'Towards a definition of narrative'. </w:t>
      </w:r>
      <w:r>
        <w:rPr>
          <w:i/>
          <w:iCs/>
        </w:rPr>
        <w:t xml:space="preserve">In: </w:t>
      </w:r>
      <w:r>
        <w:rPr/>
        <w:t>Herman, David (</w:t>
      </w:r>
      <w:r>
        <w:rPr>
          <w:i/>
          <w:iCs/>
        </w:rPr>
        <w:t>eds.</w:t>
      </w:r>
      <w:r>
        <w:rPr/>
        <w:t xml:space="preserve">) </w:t>
      </w:r>
      <w:r>
        <w:rPr>
          <w:i/>
          <w:iCs/>
        </w:rPr>
        <w:t xml:space="preserve">The Cambridge Companion To Narrative. </w:t>
      </w:r>
      <w:r>
        <w:rPr/>
        <w:t>Cambridge: Cambridge University Press, 2007.</w:t>
      </w:r>
    </w:p>
  </w:footnote>
  <w:footnote w:id="974">
    <w:p>
      <w:pPr>
        <w:pStyle w:val="Footnote"/>
        <w:rPr/>
      </w:pPr>
      <w:r>
        <w:rPr>
          <w:rStyle w:val="FootnoteCharacters"/>
        </w:rPr>
        <w:footnoteRef/>
      </w:r>
      <w:r>
        <w:rPr/>
        <w:t xml:space="preserve">  </w:t>
      </w:r>
      <w:r>
        <w:rPr/>
        <w:t xml:space="preserve">Ryan, Marie-Laure 'Ritual Studies and Narratology: What Can They Do For Each Other'. </w:t>
      </w:r>
      <w:r>
        <w:rPr>
          <w:i/>
          <w:iCs/>
        </w:rPr>
        <w:t xml:space="preserve">In: </w:t>
      </w:r>
      <w:r>
        <w:rPr/>
        <w:t xml:space="preserve">Nunning, Vera </w:t>
      </w:r>
      <w:r>
        <w:rPr>
          <w:i/>
          <w:iCs/>
        </w:rPr>
        <w:t xml:space="preserve">et al. </w:t>
      </w:r>
      <w:r>
        <w:rPr/>
        <w:t>(</w:t>
      </w:r>
      <w:r>
        <w:rPr>
          <w:i/>
          <w:iCs/>
        </w:rPr>
        <w:t>eds.</w:t>
      </w:r>
      <w:r>
        <w:rPr/>
        <w:t xml:space="preserve">) </w:t>
      </w:r>
      <w:r>
        <w:rPr>
          <w:i/>
          <w:iCs/>
        </w:rPr>
        <w:t xml:space="preserve">Ritual And Narrative: Theoretical Explorations and Historical Case Studies.  </w:t>
      </w:r>
      <w:r>
        <w:rPr/>
        <w:t>Berlin: De Gruyter, 2014, pp. 27-50.</w:t>
      </w:r>
    </w:p>
  </w:footnote>
  <w:footnote w:id="975">
    <w:p>
      <w:pPr>
        <w:pStyle w:val="Footnote"/>
        <w:rPr/>
      </w:pPr>
      <w:r>
        <w:rPr>
          <w:rStyle w:val="FootnoteCharacters"/>
        </w:rPr>
        <w:footnoteRef/>
      </w:r>
      <w:r>
        <w:rPr/>
        <w:t xml:space="preserve"> </w:t>
      </w:r>
      <w:r>
        <w:rPr/>
        <w:t>Ryan, Marie-Laure, 2017, p. 528.</w:t>
      </w:r>
    </w:p>
  </w:footnote>
  <w:footnote w:id="976">
    <w:p>
      <w:pPr>
        <w:pStyle w:val="Footnote"/>
        <w:rPr/>
      </w:pPr>
      <w:r>
        <w:rPr>
          <w:rStyle w:val="FootnoteCharacters"/>
        </w:rPr>
        <w:footnoteRef/>
      </w:r>
      <w:r>
        <w:rPr/>
        <w:t xml:space="preserve"> </w:t>
      </w:r>
      <w:r>
        <w:rPr/>
        <w:t>Ibid.</w:t>
      </w:r>
    </w:p>
  </w:footnote>
  <w:footnote w:id="977">
    <w:p>
      <w:pPr>
        <w:pStyle w:val="Footnote"/>
        <w:rPr/>
      </w:pPr>
      <w:r>
        <w:rPr>
          <w:rStyle w:val="FootnoteCharacters"/>
        </w:rPr>
        <w:footnoteRef/>
      </w:r>
      <w:r>
        <w:rPr/>
        <w:t xml:space="preserve"> </w:t>
      </w:r>
      <w:r>
        <w:rPr/>
        <w:t xml:space="preserve">Abbot, H. Porter </w:t>
      </w:r>
      <w:r>
        <w:rPr>
          <w:i/>
          <w:iCs/>
        </w:rPr>
        <w:t>Narrativity</w:t>
      </w:r>
      <w:r>
        <w:rPr/>
        <w:t xml:space="preserve">, 2011 [Online]. Available at: </w:t>
      </w:r>
      <w:hyperlink r:id="rId131">
        <w:r>
          <w:rPr>
            <w:rStyle w:val="InternetLink"/>
          </w:rPr>
          <w:t>https://wikis.sub.uni-hamburg.de/lhn/index.php/Narrativity</w:t>
        </w:r>
      </w:hyperlink>
      <w:r>
        <w:rPr/>
        <w:t xml:space="preserve"> [Accessed 8</w:t>
      </w:r>
      <w:r>
        <w:rPr>
          <w:vertAlign w:val="superscript"/>
        </w:rPr>
        <w:t>th</w:t>
      </w:r>
      <w:r>
        <w:rPr/>
        <w:t xml:space="preserve"> August 2018].</w:t>
      </w:r>
    </w:p>
  </w:footnote>
  <w:footnote w:id="978">
    <w:p>
      <w:pPr>
        <w:pStyle w:val="Footnote"/>
        <w:rPr/>
      </w:pPr>
      <w:r>
        <w:rPr>
          <w:rStyle w:val="FootnoteCharacters"/>
        </w:rPr>
        <w:footnoteRef/>
      </w:r>
      <w:r>
        <w:rPr/>
        <w:t xml:space="preserve"> </w:t>
      </w:r>
      <w:r>
        <w:rPr/>
        <w:t>Ryan, Marie-Laure, 2017.</w:t>
      </w:r>
    </w:p>
  </w:footnote>
  <w:footnote w:id="979">
    <w:p>
      <w:pPr>
        <w:pStyle w:val="Footnote"/>
        <w:rPr/>
      </w:pPr>
      <w:r>
        <w:rPr>
          <w:rStyle w:val="FootnoteCharacters"/>
        </w:rPr>
        <w:footnoteRef/>
      </w:r>
      <w:r>
        <w:rPr/>
        <w:t xml:space="preserve"> </w:t>
      </w:r>
      <w:r>
        <w:rPr/>
        <w:t>Calleja, Gordon, 2011, p. 113.</w:t>
      </w:r>
    </w:p>
  </w:footnote>
  <w:footnote w:id="980">
    <w:p>
      <w:pPr>
        <w:pStyle w:val="Footnote"/>
        <w:rPr/>
      </w:pPr>
      <w:r>
        <w:rPr>
          <w:rStyle w:val="FootnoteCharacters"/>
        </w:rPr>
        <w:footnoteRef/>
      </w:r>
      <w:r>
        <w:rPr/>
        <w:t xml:space="preserve"> </w:t>
      </w:r>
      <w:r>
        <w:rPr/>
        <w:t xml:space="preserve">Brooks, Peter </w:t>
      </w:r>
      <w:r>
        <w:rPr>
          <w:i/>
          <w:iCs/>
        </w:rPr>
        <w:t>Reading for the Plot: Design and Intention in Narrative</w:t>
      </w:r>
      <w:r>
        <w:rPr/>
        <w:t xml:space="preserve"> Massachusetts: Harvard University Press, 1984, p. ix. </w:t>
      </w:r>
    </w:p>
  </w:footnote>
  <w:footnote w:id="981">
    <w:p>
      <w:pPr>
        <w:pStyle w:val="Footnote"/>
        <w:rPr/>
      </w:pPr>
      <w:r>
        <w:rPr>
          <w:rStyle w:val="FootnoteCharacters"/>
        </w:rPr>
        <w:footnoteRef/>
      </w:r>
      <w:r>
        <w:rPr/>
        <w:t xml:space="preserve"> </w:t>
      </w:r>
      <w:r>
        <w:rPr/>
        <w:t xml:space="preserve">Spierling, Ulrike 'Interaction Design Principles as Narrative Techniques for Interactive Digital Storytelling'. </w:t>
      </w:r>
      <w:r>
        <w:rPr>
          <w:i/>
          <w:iCs/>
        </w:rPr>
        <w:t xml:space="preserve">In: </w:t>
      </w:r>
      <w:r>
        <w:rPr/>
        <w:t xml:space="preserve">Koenitz, Hartmut </w:t>
      </w:r>
      <w:r>
        <w:rPr>
          <w:i/>
          <w:iCs/>
        </w:rPr>
        <w:t xml:space="preserve">et al. </w:t>
      </w:r>
      <w:r>
        <w:rPr/>
        <w:t>(</w:t>
      </w:r>
      <w:r>
        <w:rPr>
          <w:i/>
          <w:iCs/>
        </w:rPr>
        <w:t>eds.</w:t>
      </w:r>
      <w:r>
        <w:rPr/>
        <w:t>), 2015, pp. 159 – 173, p. 170.</w:t>
      </w:r>
    </w:p>
  </w:footnote>
  <w:footnote w:id="982">
    <w:p>
      <w:pPr>
        <w:pStyle w:val="Footnote"/>
        <w:rPr/>
      </w:pPr>
      <w:r>
        <w:rPr>
          <w:rStyle w:val="FootnoteCharacters"/>
        </w:rPr>
        <w:footnoteRef/>
      </w:r>
      <w:r>
        <w:rPr/>
        <w:t xml:space="preserve">  </w:t>
      </w:r>
      <w:r>
        <w:rPr/>
        <w:t xml:space="preserve">Passalacqua, Franco and Pianzola, Federico 'Defining transmedia narrative: problems and questions. Dialogue with Mary-Laure Ryan'. </w:t>
      </w:r>
      <w:r>
        <w:rPr>
          <w:i/>
          <w:iCs/>
        </w:rPr>
        <w:t xml:space="preserve">Enthymema </w:t>
      </w:r>
      <w:r>
        <w:rPr/>
        <w:t>4 (1), 2011, p.p. 65 – 72, p. 67.</w:t>
      </w:r>
    </w:p>
  </w:footnote>
  <w:footnote w:id="983">
    <w:p>
      <w:pPr>
        <w:pStyle w:val="Footnote"/>
        <w:rPr/>
      </w:pPr>
      <w:r>
        <w:rPr>
          <w:rStyle w:val="FootnoteCharacters"/>
        </w:rPr>
        <w:footnoteRef/>
      </w:r>
      <w:r>
        <w:rPr/>
        <w:t xml:space="preserve"> </w:t>
      </w:r>
      <w:r>
        <w:rPr/>
        <w:t xml:space="preserve">Ryan, Marie-Laure 'Narrative' </w:t>
      </w:r>
      <w:r>
        <w:rPr>
          <w:i/>
          <w:iCs/>
        </w:rPr>
        <w:t xml:space="preserve">In: </w:t>
      </w:r>
      <w:r>
        <w:rPr/>
        <w:t xml:space="preserve">Szeman, Imre </w:t>
      </w:r>
      <w:r>
        <w:rPr>
          <w:i/>
          <w:iCs/>
        </w:rPr>
        <w:t>et al</w:t>
      </w:r>
      <w:r>
        <w:rPr/>
        <w:t>. (</w:t>
      </w:r>
      <w:r>
        <w:rPr>
          <w:i/>
          <w:iCs/>
        </w:rPr>
        <w:t>eds.</w:t>
      </w:r>
      <w:r>
        <w:rPr/>
        <w:t xml:space="preserve">) </w:t>
      </w:r>
      <w:r>
        <w:rPr>
          <w:i/>
          <w:iCs/>
        </w:rPr>
        <w:t>A Companion to Critical and Cultural Theory</w:t>
      </w:r>
      <w:r>
        <w:rPr/>
        <w:t>. London: John Wiley and Sons, 2017, pp. 517 – 531, p. 528.</w:t>
      </w:r>
    </w:p>
  </w:footnote>
  <w:footnote w:id="984">
    <w:p>
      <w:pPr>
        <w:pStyle w:val="Footnote"/>
        <w:rPr/>
      </w:pPr>
      <w:r>
        <w:rPr>
          <w:rStyle w:val="FootnoteCharacters"/>
        </w:rPr>
        <w:footnoteRef/>
      </w:r>
      <w:r>
        <w:rPr/>
        <w:t xml:space="preserve"> </w:t>
      </w:r>
      <w:r>
        <w:rPr/>
        <w:t xml:space="preserve">Ryan, Marie-Laure 'Embedded Narratives and Tellability'. </w:t>
      </w:r>
      <w:r>
        <w:rPr>
          <w:i/>
          <w:iCs/>
        </w:rPr>
        <w:t xml:space="preserve">Style </w:t>
      </w:r>
      <w:r>
        <w:rPr/>
        <w:t>20 (3), 1986, pp. 319 – 340.</w:t>
      </w:r>
    </w:p>
  </w:footnote>
  <w:footnote w:id="985">
    <w:p>
      <w:pPr>
        <w:pStyle w:val="Footnote"/>
        <w:rPr/>
      </w:pPr>
      <w:r>
        <w:rPr>
          <w:rStyle w:val="FootnoteCharacters"/>
        </w:rPr>
        <w:footnoteRef/>
      </w:r>
      <w:r>
        <w:rPr/>
        <w:t xml:space="preserve"> </w:t>
      </w:r>
      <w:r>
        <w:rPr/>
        <w:t>Ryan, Marie-Laure, 2001.</w:t>
      </w:r>
    </w:p>
  </w:footnote>
  <w:footnote w:id="986">
    <w:p>
      <w:pPr>
        <w:pStyle w:val="Footnote"/>
        <w:rPr/>
      </w:pPr>
      <w:r>
        <w:rPr>
          <w:rStyle w:val="FootnoteCharacters"/>
        </w:rPr>
        <w:footnoteRef/>
      </w:r>
      <w:r>
        <w:rPr/>
        <w:t xml:space="preserve"> </w:t>
      </w:r>
      <w:r>
        <w:rPr/>
        <w:t>Ryan, Marie-Laure, 2017.</w:t>
      </w:r>
    </w:p>
  </w:footnote>
  <w:footnote w:id="987">
    <w:p>
      <w:pPr>
        <w:pStyle w:val="Footnote"/>
        <w:rPr/>
      </w:pPr>
      <w:r>
        <w:rPr>
          <w:rStyle w:val="FootnoteCharacters"/>
        </w:rPr>
        <w:footnoteRef/>
      </w:r>
      <w:r>
        <w:rPr/>
        <w:t xml:space="preserve"> </w:t>
      </w:r>
      <w:r>
        <w:rPr/>
        <w:t xml:space="preserve">Ryan, Marie-Laure, 2009. </w:t>
      </w:r>
    </w:p>
  </w:footnote>
  <w:footnote w:id="988">
    <w:p>
      <w:pPr>
        <w:pStyle w:val="Footnote"/>
        <w:rPr/>
      </w:pPr>
      <w:r>
        <w:rPr>
          <w:rStyle w:val="FootnoteCharacters"/>
        </w:rPr>
        <w:footnoteRef/>
      </w:r>
      <w:r>
        <w:rPr/>
        <w:t xml:space="preserve"> </w:t>
      </w:r>
      <w:r>
        <w:rPr/>
        <w:t>Khandaker-Kokoris, Mitu, 2015.</w:t>
      </w:r>
    </w:p>
  </w:footnote>
  <w:footnote w:id="989">
    <w:p>
      <w:pPr>
        <w:pStyle w:val="Footnote"/>
        <w:rPr/>
      </w:pPr>
      <w:r>
        <w:rPr>
          <w:rStyle w:val="FootnoteCharacters"/>
        </w:rPr>
        <w:footnoteRef/>
      </w:r>
      <w:r>
        <w:rPr/>
        <w:t xml:space="preserve"> </w:t>
      </w:r>
      <w:r>
        <w:rPr/>
        <w:t>Calleja, Gordon, 2011, p. 49.</w:t>
      </w:r>
    </w:p>
  </w:footnote>
  <w:footnote w:id="990">
    <w:p>
      <w:pPr>
        <w:pStyle w:val="Footnote"/>
        <w:rPr/>
      </w:pPr>
      <w:r>
        <w:rPr>
          <w:rStyle w:val="FootnoteCharacters"/>
        </w:rPr>
        <w:footnoteRef/>
      </w:r>
      <w:r>
        <w:rPr/>
        <w:t xml:space="preserve"> </w:t>
      </w:r>
      <w:r>
        <w:rPr/>
        <w:t>Caracciolo, Marco, 2013.</w:t>
      </w:r>
    </w:p>
  </w:footnote>
  <w:footnote w:id="991">
    <w:p>
      <w:pPr>
        <w:pStyle w:val="Footnote"/>
        <w:rPr/>
      </w:pPr>
      <w:r>
        <w:rPr>
          <w:rStyle w:val="FootnoteCharacters"/>
        </w:rPr>
        <w:footnoteRef/>
      </w:r>
      <w:r>
        <w:rPr/>
        <w:t xml:space="preserve"> </w:t>
      </w:r>
      <w:r>
        <w:rPr/>
        <w:t>Salen, Katie and Zimmerman, Eric, 2004, p. 95.</w:t>
      </w:r>
    </w:p>
  </w:footnote>
  <w:footnote w:id="992">
    <w:p>
      <w:pPr>
        <w:pStyle w:val="Footnote"/>
        <w:rPr/>
      </w:pPr>
      <w:r>
        <w:rPr>
          <w:rStyle w:val="FootnoteCharacters"/>
        </w:rPr>
        <w:footnoteRef/>
      </w:r>
      <w:r>
        <w:rPr>
          <w:rFonts w:cs="Times New Roman"/>
          <w:sz w:val="18"/>
          <w:szCs w:val="18"/>
        </w:rPr>
        <w:t xml:space="preserve"> </w:t>
      </w:r>
      <w:r>
        <w:rPr>
          <w:rFonts w:cs="Times New Roman"/>
          <w:sz w:val="18"/>
          <w:szCs w:val="18"/>
        </w:rPr>
        <w:t xml:space="preserve">Calleja, Gordon 'Narrative Involvement in Digital Games'. </w:t>
      </w:r>
      <w:r>
        <w:rPr>
          <w:rFonts w:cs="Times New Roman"/>
          <w:i/>
          <w:color w:val="222222"/>
          <w:sz w:val="18"/>
          <w:szCs w:val="18"/>
        </w:rPr>
        <w:t>Conference proceedings from Foundations of Digital Games. Chania, Crete, Greece</w:t>
      </w:r>
      <w:r>
        <w:rPr>
          <w:rFonts w:cs="Times New Roman"/>
          <w:color w:val="222222"/>
          <w:sz w:val="18"/>
          <w:szCs w:val="18"/>
        </w:rPr>
        <w:t xml:space="preserve">. FDG, 2013, p.2 . </w:t>
      </w:r>
      <w:r>
        <w:rPr>
          <w:rFonts w:cs="Times New Roman"/>
          <w:sz w:val="18"/>
          <w:szCs w:val="18"/>
        </w:rPr>
        <w:t xml:space="preserve"> </w:t>
      </w:r>
    </w:p>
  </w:footnote>
  <w:footnote w:id="993">
    <w:p>
      <w:pPr>
        <w:pStyle w:val="Footnote"/>
        <w:rPr/>
      </w:pPr>
      <w:r>
        <w:rPr>
          <w:rStyle w:val="FootnoteCharacters"/>
        </w:rPr>
        <w:footnoteRef/>
      </w:r>
      <w:r>
        <w:rPr/>
        <w:t xml:space="preserve"> </w:t>
      </w:r>
      <w:r>
        <w:rPr/>
        <w:t>Ryan, Marie-Laure, 2017.</w:t>
      </w:r>
    </w:p>
  </w:footnote>
  <w:footnote w:id="994">
    <w:p>
      <w:pPr>
        <w:pStyle w:val="Footnote"/>
        <w:rPr/>
      </w:pPr>
      <w:r>
        <w:rPr>
          <w:rStyle w:val="FootnoteCharacters"/>
        </w:rPr>
        <w:footnoteRef/>
      </w:r>
      <w:r>
        <w:rPr/>
        <w:t xml:space="preserve"> </w:t>
      </w:r>
      <w:r>
        <w:rPr/>
        <w:t xml:space="preserve">Ryan, Marie-Laure 'Ritual Studies and Narratology: What Can They Do For Each Other'. </w:t>
      </w:r>
      <w:r>
        <w:rPr>
          <w:i/>
          <w:iCs/>
        </w:rPr>
        <w:t xml:space="preserve">In: </w:t>
      </w:r>
      <w:r>
        <w:rPr/>
        <w:t xml:space="preserve">Nunning, Vera </w:t>
      </w:r>
      <w:r>
        <w:rPr>
          <w:i/>
          <w:iCs/>
        </w:rPr>
        <w:t xml:space="preserve">et al. </w:t>
      </w:r>
      <w:r>
        <w:rPr/>
        <w:t>(</w:t>
      </w:r>
      <w:r>
        <w:rPr>
          <w:i/>
          <w:iCs/>
        </w:rPr>
        <w:t>eds.</w:t>
      </w:r>
      <w:r>
        <w:rPr/>
        <w:t xml:space="preserve">) </w:t>
      </w:r>
      <w:r>
        <w:rPr>
          <w:i/>
          <w:iCs/>
        </w:rPr>
        <w:t xml:space="preserve">Ritual And Narrative: Theoretical Explorations and Historical Case Studies.  </w:t>
      </w:r>
      <w:r>
        <w:rPr/>
        <w:t>Berlin: De Gruyter, 2014, pp. 27-50.</w:t>
        <w:tab/>
        <w:tab/>
      </w:r>
    </w:p>
  </w:footnote>
  <w:footnote w:id="995">
    <w:p>
      <w:pPr>
        <w:pStyle w:val="Footnote"/>
        <w:rPr/>
      </w:pPr>
      <w:r>
        <w:rPr>
          <w:rStyle w:val="FootnoteCharacters"/>
        </w:rPr>
        <w:footnoteRef/>
      </w:r>
      <w:r>
        <w:rPr/>
        <w:t xml:space="preserve"> </w:t>
      </w:r>
      <w:r>
        <w:rPr/>
        <w:t>Ryan, Marie-Laure, 2017, p. 518.</w:t>
      </w:r>
    </w:p>
  </w:footnote>
  <w:footnote w:id="996">
    <w:p>
      <w:pPr>
        <w:pStyle w:val="Footnote"/>
        <w:rPr/>
      </w:pPr>
      <w:r>
        <w:rPr>
          <w:rStyle w:val="FootnoteCharacters"/>
        </w:rPr>
        <w:footnoteRef/>
      </w:r>
      <w:r>
        <w:rPr/>
        <w:t xml:space="preserve"> </w:t>
      </w:r>
      <w:r>
        <w:rPr/>
        <w:t>Ibid. p. 531.</w:t>
      </w:r>
    </w:p>
  </w:footnote>
  <w:footnote w:id="997">
    <w:p>
      <w:pPr>
        <w:pStyle w:val="Footnote"/>
        <w:rPr/>
      </w:pPr>
      <w:r>
        <w:rPr>
          <w:rStyle w:val="FootnoteCharacters"/>
        </w:rPr>
        <w:footnoteRef/>
      </w:r>
      <w:r>
        <w:rPr/>
        <w:t xml:space="preserve"> </w:t>
      </w:r>
      <w:r>
        <w:rPr/>
        <w:t>Ryan, Marie-Laure, 2017, p.528.</w:t>
      </w:r>
    </w:p>
  </w:footnote>
  <w:footnote w:id="998">
    <w:p>
      <w:pPr>
        <w:pStyle w:val="Footnote"/>
        <w:rPr/>
      </w:pPr>
      <w:r>
        <w:rPr>
          <w:rStyle w:val="FootnoteCharacters"/>
        </w:rPr>
        <w:footnoteRef/>
      </w:r>
      <w:r>
        <w:rPr/>
        <w:t xml:space="preserve"> </w:t>
      </w:r>
      <w:r>
        <w:rPr/>
        <w:t>Ryan, Marie-Laure, 2017, p. 518.</w:t>
      </w:r>
    </w:p>
  </w:footnote>
  <w:footnote w:id="999">
    <w:p>
      <w:pPr>
        <w:pStyle w:val="Footnote"/>
        <w:rPr/>
      </w:pPr>
      <w:r>
        <w:rPr>
          <w:rStyle w:val="FootnoteCharacters"/>
        </w:rPr>
        <w:footnoteRef/>
      </w:r>
      <w:r>
        <w:rPr/>
        <w:t xml:space="preserve"> </w:t>
      </w:r>
      <w:r>
        <w:rPr/>
        <w:t>Calleja, Gordon, 2013.</w:t>
      </w:r>
    </w:p>
  </w:footnote>
  <w:footnote w:id="1000">
    <w:p>
      <w:pPr>
        <w:pStyle w:val="Footnote"/>
        <w:rPr/>
      </w:pPr>
      <w:r>
        <w:rPr>
          <w:rStyle w:val="FootnoteCharacters"/>
        </w:rPr>
        <w:footnoteRef/>
      </w:r>
      <w:r>
        <w:rPr/>
        <w:t xml:space="preserve"> </w:t>
      </w:r>
      <w:r>
        <w:rPr/>
        <w:t xml:space="preserve">Shelley, James </w:t>
      </w:r>
      <w:r>
        <w:rPr>
          <w:i/>
          <w:iCs/>
        </w:rPr>
        <w:t>The Concept of The Aesthetic</w:t>
      </w:r>
      <w:r>
        <w:rPr/>
        <w:t xml:space="preserve">, 2017  [Online]. Available at: </w:t>
      </w:r>
      <w:r>
        <w:fldChar w:fldCharType="begin"/>
      </w:r>
      <w:r>
        <w:rPr>
          <w:rStyle w:val="InternetLink"/>
        </w:rPr>
        <w:instrText> HYPERLINK "https://plato.stanford.edu/entries/aesthetic-concept/" \l "AesObj"</w:instrText>
      </w:r>
      <w:r>
        <w:rPr>
          <w:rStyle w:val="InternetLink"/>
        </w:rPr>
        <w:fldChar w:fldCharType="separate"/>
      </w:r>
      <w:r>
        <w:rPr>
          <w:rStyle w:val="InternetLink"/>
        </w:rPr>
        <w:t>https://plato.stanford.edu/entries/aesthetic-concept/#AesObj</w:t>
      </w:r>
      <w:r>
        <w:rPr>
          <w:rStyle w:val="InternetLink"/>
        </w:rPr>
        <w:fldChar w:fldCharType="end"/>
      </w:r>
      <w:r>
        <w:rPr/>
        <w:t xml:space="preserve"> [Accessed 8</w:t>
      </w:r>
      <w:r>
        <w:rPr>
          <w:vertAlign w:val="superscript"/>
        </w:rPr>
        <w:t>th</w:t>
      </w:r>
      <w:r>
        <w:rPr/>
        <w:t xml:space="preserve"> August 2018].</w:t>
      </w:r>
    </w:p>
  </w:footnote>
  <w:footnote w:id="1001">
    <w:p>
      <w:pPr>
        <w:pStyle w:val="Footnote"/>
        <w:rPr/>
      </w:pPr>
      <w:r>
        <w:rPr>
          <w:rStyle w:val="FootnoteCharacters"/>
        </w:rPr>
        <w:footnoteRef/>
      </w:r>
      <w:r>
        <w:rPr/>
        <w:t xml:space="preserve"> </w:t>
      </w:r>
      <w:r>
        <w:rPr/>
        <w:t xml:space="preserve">Williams, Raymond </w:t>
      </w:r>
      <w:r>
        <w:rPr>
          <w:i/>
          <w:iCs/>
        </w:rPr>
        <w:t>Marxism and Literature</w:t>
      </w:r>
      <w:r>
        <w:rPr/>
        <w:t xml:space="preserve"> Oxford: OUP, 1977, p. 155.1983</w:t>
      </w:r>
    </w:p>
  </w:footnote>
  <w:footnote w:id="1002">
    <w:p>
      <w:pPr>
        <w:pStyle w:val="Footnote"/>
        <w:rPr/>
      </w:pPr>
      <w:r>
        <w:rPr>
          <w:rStyle w:val="FootnoteCharacters"/>
        </w:rPr>
        <w:footnoteRef/>
      </w:r>
      <w:r>
        <w:rPr/>
        <w:t xml:space="preserve"> </w:t>
      </w:r>
      <w:r>
        <w:rPr/>
        <w:t>Mellmann, Katja, 2013, p. 74.</w:t>
      </w:r>
    </w:p>
  </w:footnote>
  <w:footnote w:id="1003">
    <w:p>
      <w:pPr>
        <w:pStyle w:val="Footnote"/>
        <w:rPr/>
      </w:pPr>
      <w:r>
        <w:rPr>
          <w:rStyle w:val="FootnoteCharacters"/>
        </w:rPr>
        <w:footnoteRef/>
      </w:r>
      <w:r>
        <w:rPr>
          <w:rFonts w:cs="Georgia"/>
          <w:sz w:val="18"/>
          <w:szCs w:val="18"/>
        </w:rPr>
        <w:t xml:space="preserve"> </w:t>
      </w:r>
      <w:r>
        <w:rPr>
          <w:rFonts w:cs="Georgia"/>
          <w:color w:val="1A1A1A"/>
          <w:sz w:val="18"/>
          <w:szCs w:val="18"/>
        </w:rPr>
        <w:t xml:space="preserve">Adajian, Thomas, </w:t>
      </w:r>
      <w:r>
        <w:rPr>
          <w:rFonts w:cs="Georgia"/>
          <w:i/>
          <w:iCs/>
          <w:color w:val="1A1A1A"/>
          <w:sz w:val="18"/>
          <w:szCs w:val="18"/>
        </w:rPr>
        <w:t>The Definition of Art</w:t>
      </w:r>
      <w:r>
        <w:rPr>
          <w:rFonts w:cs="Georgia"/>
          <w:color w:val="1A1A1A"/>
          <w:sz w:val="18"/>
          <w:szCs w:val="18"/>
        </w:rPr>
        <w:t xml:space="preserve">, 2018 [Online]. Available at: </w:t>
      </w:r>
      <w:hyperlink r:id="rId132">
        <w:r>
          <w:rPr>
            <w:rStyle w:val="InternetLink"/>
            <w:rFonts w:cs="Georgia"/>
            <w:sz w:val="18"/>
            <w:szCs w:val="18"/>
          </w:rPr>
          <w:t>https://plato.stanford.edu/entries/art-definition/</w:t>
        </w:r>
      </w:hyperlink>
      <w:r>
        <w:rPr>
          <w:rFonts w:cs="Georgia"/>
          <w:color w:val="1A1A1A"/>
          <w:sz w:val="18"/>
          <w:szCs w:val="18"/>
        </w:rPr>
        <w:t xml:space="preserve"> [Accessed 8</w:t>
      </w:r>
      <w:r>
        <w:rPr>
          <w:rFonts w:cs="Georgia"/>
          <w:color w:val="1A1A1A"/>
          <w:sz w:val="18"/>
          <w:szCs w:val="18"/>
          <w:vertAlign w:val="superscript"/>
        </w:rPr>
        <w:t>th</w:t>
      </w:r>
      <w:r>
        <w:rPr>
          <w:rFonts w:cs="Georgia"/>
          <w:color w:val="1A1A1A"/>
          <w:sz w:val="18"/>
          <w:szCs w:val="18"/>
        </w:rPr>
        <w:t xml:space="preserve"> August 2018].</w:t>
      </w:r>
    </w:p>
  </w:footnote>
  <w:footnote w:id="1004">
    <w:p>
      <w:pPr>
        <w:pStyle w:val="Footnote"/>
        <w:rPr/>
      </w:pPr>
      <w:r>
        <w:rPr>
          <w:rStyle w:val="FootnoteCharacters"/>
        </w:rPr>
        <w:footnoteRef/>
      </w:r>
      <w:r>
        <w:rPr/>
        <w:t xml:space="preserve"> </w:t>
      </w:r>
      <w:r>
        <w:rPr/>
        <w:t>Layton, Robert, 1991, pg. 41.</w:t>
      </w:r>
    </w:p>
  </w:footnote>
  <w:footnote w:id="1005">
    <w:p>
      <w:pPr>
        <w:pStyle w:val="Footnote"/>
        <w:rPr/>
      </w:pPr>
      <w:r>
        <w:rPr>
          <w:rStyle w:val="FootnoteCharacters"/>
        </w:rPr>
        <w:footnoteRef/>
      </w:r>
      <w:r>
        <w:rPr/>
        <w:t xml:space="preserve"> </w:t>
      </w:r>
      <w:r>
        <w:rPr/>
        <w:t xml:space="preserve">Berleant, Arnold </w:t>
      </w:r>
      <w:r>
        <w:rPr>
          <w:i/>
          <w:iCs/>
        </w:rPr>
        <w:t xml:space="preserve">Aesthetics and Environment: Variations on a Theme. </w:t>
      </w:r>
      <w:r>
        <w:rPr/>
        <w:t>London: Routledge, 2004.</w:t>
      </w:r>
    </w:p>
  </w:footnote>
  <w:footnote w:id="1006">
    <w:p>
      <w:pPr>
        <w:pStyle w:val="Footnote"/>
        <w:rPr/>
      </w:pPr>
      <w:r>
        <w:rPr>
          <w:rStyle w:val="FootnoteCharacters"/>
        </w:rPr>
        <w:footnoteRef/>
      </w:r>
      <w:r>
        <w:rPr/>
        <w:t xml:space="preserve"> </w:t>
      </w:r>
      <w:r>
        <w:rPr/>
        <w:t xml:space="preserve">Slater, Barry </w:t>
      </w:r>
      <w:r>
        <w:rPr>
          <w:i/>
          <w:iCs/>
        </w:rPr>
        <w:t>Aesthetics</w:t>
      </w:r>
      <w:r>
        <w:rPr/>
        <w:t xml:space="preserve">, 2018 [Online]. Available at: </w:t>
      </w:r>
      <w:hyperlink r:id="rId133">
        <w:r>
          <w:rPr>
            <w:rStyle w:val="InternetLink"/>
          </w:rPr>
          <w:t>https://www.iep.utm.edu/aestheti/</w:t>
        </w:r>
      </w:hyperlink>
      <w:r>
        <w:rPr/>
        <w:t xml:space="preserve"> [Accessed 8</w:t>
      </w:r>
      <w:r>
        <w:rPr>
          <w:vertAlign w:val="superscript"/>
        </w:rPr>
        <w:t>th</w:t>
      </w:r>
      <w:r>
        <w:rPr/>
        <w:t xml:space="preserve"> August 2018].</w:t>
      </w:r>
    </w:p>
  </w:footnote>
  <w:footnote w:id="1007">
    <w:p>
      <w:pPr>
        <w:pStyle w:val="Footnote"/>
        <w:rPr/>
      </w:pPr>
      <w:r>
        <w:rPr>
          <w:rStyle w:val="FootnoteCharacters"/>
        </w:rPr>
        <w:footnoteRef/>
      </w:r>
      <w:r>
        <w:rPr/>
        <w:t xml:space="preserve"> </w:t>
      </w:r>
      <w:r>
        <w:rPr/>
        <w:t xml:space="preserve">Kirkpatrick, Graeme 'Video Game Image: The aesthetic character of digital gaming'. </w:t>
      </w:r>
      <w:r>
        <w:rPr>
          <w:i/>
          <w:iCs/>
        </w:rPr>
        <w:t xml:space="preserve">In: </w:t>
      </w:r>
    </w:p>
  </w:footnote>
  <w:footnote w:id="1008">
    <w:p>
      <w:pPr>
        <w:pStyle w:val="Footnote"/>
        <w:rPr/>
      </w:pPr>
      <w:r>
        <w:rPr>
          <w:rStyle w:val="FootnoteCharacters"/>
        </w:rPr>
        <w:footnoteRef/>
      </w:r>
      <w:r>
        <w:rPr/>
        <w:t xml:space="preserve"> </w:t>
      </w:r>
      <w:r>
        <w:rPr/>
        <w:t xml:space="preserve">Smith, Jonathan 'Introduction'. </w:t>
      </w:r>
      <w:r>
        <w:rPr>
          <w:i/>
          <w:iCs/>
        </w:rPr>
        <w:t xml:space="preserve">In: </w:t>
      </w:r>
      <w:r>
        <w:rPr/>
        <w:t>Light, Andrew and Smith, Jonathan (</w:t>
      </w:r>
      <w:r>
        <w:rPr>
          <w:i/>
          <w:iCs/>
        </w:rPr>
        <w:t>eds.</w:t>
      </w:r>
      <w:r>
        <w:rPr/>
        <w:t xml:space="preserve">), 2005, p. x. </w:t>
      </w:r>
    </w:p>
  </w:footnote>
  <w:footnote w:id="1009">
    <w:p>
      <w:pPr>
        <w:pStyle w:val="Footnote"/>
        <w:rPr/>
      </w:pPr>
      <w:r>
        <w:rPr>
          <w:rStyle w:val="FootnoteCharacters"/>
        </w:rPr>
        <w:footnoteRef/>
      </w:r>
      <w:r>
        <w:rPr>
          <w:rFonts w:cs="Georgia"/>
          <w:sz w:val="18"/>
          <w:szCs w:val="18"/>
        </w:rPr>
        <w:t xml:space="preserve"> </w:t>
      </w:r>
      <w:r>
        <w:rPr>
          <w:rFonts w:cs="Georgia"/>
          <w:sz w:val="18"/>
          <w:szCs w:val="18"/>
        </w:rPr>
        <w:t xml:space="preserve">Berleant, Arnold 'Developments in Aesthetic Engagement?’, </w:t>
      </w:r>
      <w:r>
        <w:rPr>
          <w:rFonts w:cs="Georgia"/>
          <w:i/>
          <w:iCs/>
          <w:sz w:val="18"/>
          <w:szCs w:val="18"/>
        </w:rPr>
        <w:t>Contemporary Aesthetics</w:t>
      </w:r>
      <w:r>
        <w:rPr>
          <w:rFonts w:cs="Georgia"/>
          <w:sz w:val="18"/>
          <w:szCs w:val="18"/>
        </w:rPr>
        <w:t xml:space="preserve"> [Online]. Available at: </w:t>
      </w:r>
      <w:hyperlink r:id="rId134">
        <w:r>
          <w:rPr>
            <w:rStyle w:val="InternetLink"/>
            <w:rFonts w:cs="Georgia"/>
            <w:sz w:val="18"/>
            <w:szCs w:val="18"/>
          </w:rPr>
          <w:t>https://contempaesthetics.org/newvolume/pages/article.php?articleID=684&amp;gt</w:t>
        </w:r>
      </w:hyperlink>
      <w:r>
        <w:rPr>
          <w:rFonts w:cs="Georgia"/>
          <w:sz w:val="18"/>
          <w:szCs w:val="18"/>
        </w:rPr>
        <w:t xml:space="preserve"> [Accessed: 20</w:t>
      </w:r>
      <w:r>
        <w:rPr>
          <w:rFonts w:cs="Georgia"/>
          <w:sz w:val="18"/>
          <w:szCs w:val="18"/>
          <w:vertAlign w:val="superscript"/>
        </w:rPr>
        <w:t>th</w:t>
      </w:r>
      <w:r>
        <w:rPr>
          <w:rFonts w:cs="Georgia"/>
          <w:sz w:val="18"/>
          <w:szCs w:val="18"/>
        </w:rPr>
        <w:t xml:space="preserve"> December, 2019].</w:t>
      </w:r>
    </w:p>
  </w:footnote>
  <w:footnote w:id="1010">
    <w:p>
      <w:pPr>
        <w:pStyle w:val="Footnote"/>
        <w:rPr/>
      </w:pPr>
      <w:r>
        <w:rPr>
          <w:rStyle w:val="FootnoteCharacters"/>
        </w:rPr>
        <w:footnoteRef/>
      </w:r>
      <w:r>
        <w:rPr/>
        <w:t xml:space="preserve"> </w:t>
      </w:r>
      <w:r>
        <w:rPr/>
        <w:t>Light, Andrew and Smith, Jonathan (</w:t>
      </w:r>
      <w:r>
        <w:rPr>
          <w:i/>
          <w:iCs/>
        </w:rPr>
        <w:t>eds.</w:t>
      </w:r>
      <w:r>
        <w:rPr/>
        <w:t xml:space="preserve">) </w:t>
      </w:r>
      <w:r>
        <w:rPr>
          <w:i/>
          <w:iCs/>
        </w:rPr>
        <w:t>The Aesthetics of Everyday Life</w:t>
      </w:r>
      <w:r>
        <w:rPr/>
        <w:t>. New York: Columbia University Press, 2005.</w:t>
      </w:r>
    </w:p>
  </w:footnote>
  <w:footnote w:id="1011">
    <w:p>
      <w:pPr>
        <w:pStyle w:val="Footnote"/>
        <w:rPr/>
      </w:pPr>
      <w:r>
        <w:rPr>
          <w:rStyle w:val="FootnoteCharacters"/>
        </w:rPr>
        <w:footnoteRef/>
      </w:r>
      <w:r>
        <w:rPr/>
        <w:t xml:space="preserve"> </w:t>
      </w:r>
      <w:r>
        <w:rPr/>
        <w:t>Krapow, Allan and Kelley, Jeff (</w:t>
      </w:r>
      <w:r>
        <w:rPr>
          <w:i/>
          <w:iCs/>
        </w:rPr>
        <w:t>eds.</w:t>
      </w:r>
      <w:r>
        <w:rPr/>
        <w:t xml:space="preserve">) </w:t>
      </w:r>
      <w:r>
        <w:rPr>
          <w:i/>
          <w:iCs/>
        </w:rPr>
        <w:t xml:space="preserve">Essays on the Blurring of Art and Life. </w:t>
      </w:r>
      <w:r>
        <w:rPr/>
        <w:t>Berkeley: UCP, 1993.</w:t>
      </w:r>
    </w:p>
  </w:footnote>
  <w:footnote w:id="1012">
    <w:p>
      <w:pPr>
        <w:pStyle w:val="Footnote"/>
        <w:rPr/>
      </w:pPr>
      <w:r>
        <w:rPr>
          <w:rStyle w:val="FootnoteCharacters"/>
        </w:rPr>
        <w:footnoteRef/>
      </w:r>
      <w:r>
        <w:rPr/>
        <w:t xml:space="preserve"> </w:t>
      </w:r>
      <w:r>
        <w:rPr/>
        <w:t xml:space="preserve">Giesen, Bernhard ‘Performance Art’. </w:t>
      </w:r>
      <w:r>
        <w:rPr>
          <w:i/>
          <w:iCs/>
        </w:rPr>
        <w:t xml:space="preserve">In: </w:t>
      </w:r>
      <w:r>
        <w:rPr/>
        <w:t xml:space="preserve">Alexander, Jeffrey C. </w:t>
      </w:r>
      <w:r>
        <w:rPr>
          <w:i/>
          <w:iCs/>
        </w:rPr>
        <w:t xml:space="preserve">et al. </w:t>
      </w:r>
      <w:r>
        <w:rPr/>
        <w:t>(</w:t>
      </w:r>
      <w:r>
        <w:rPr>
          <w:i/>
          <w:iCs/>
        </w:rPr>
        <w:t>eds.</w:t>
      </w:r>
      <w:r>
        <w:rPr/>
        <w:t>)</w:t>
      </w:r>
      <w:r>
        <w:rPr>
          <w:i/>
          <w:iCs/>
        </w:rPr>
        <w:t xml:space="preserve"> Social Performance: Symbolic Action, Cultural Pragmatics and Ritual</w:t>
      </w:r>
      <w:r>
        <w:rPr/>
        <w:t xml:space="preserve">. </w:t>
      </w:r>
      <w:r>
        <w:rPr>
          <w:i/>
          <w:iCs/>
        </w:rPr>
        <w:t xml:space="preserve"> </w:t>
      </w:r>
      <w:r>
        <w:rPr/>
        <w:t>Cambridge: CUP, 2006, pp. 315 – 324, p. 315.</w:t>
      </w:r>
    </w:p>
  </w:footnote>
  <w:footnote w:id="1013">
    <w:p>
      <w:pPr>
        <w:pStyle w:val="Footnote"/>
        <w:rPr/>
      </w:pPr>
      <w:r>
        <w:rPr>
          <w:rStyle w:val="FootnoteCharacters"/>
        </w:rPr>
        <w:footnoteRef/>
      </w:r>
      <w:r>
        <w:rPr/>
        <w:t xml:space="preserve"> </w:t>
      </w:r>
      <w:r>
        <w:rPr/>
        <w:t>Bradley, Laura</w:t>
      </w:r>
      <w:r>
        <w:rPr>
          <w:i/>
          <w:iCs/>
        </w:rPr>
        <w:t xml:space="preserve"> Brecht and Political Theatre: The Mother on Stage</w:t>
      </w:r>
      <w:r>
        <w:rPr/>
        <w:t>. Oxford: OUP, 2006.</w:t>
      </w:r>
    </w:p>
  </w:footnote>
  <w:footnote w:id="1014">
    <w:p>
      <w:pPr>
        <w:pStyle w:val="Footnote"/>
        <w:rPr/>
      </w:pPr>
      <w:r>
        <w:rPr>
          <w:rStyle w:val="FootnoteCharacters"/>
        </w:rPr>
        <w:footnoteRef/>
      </w:r>
      <w:r>
        <w:rPr/>
        <w:t xml:space="preserve"> </w:t>
      </w:r>
      <w:r>
        <w:rPr/>
        <w:t xml:space="preserve">Green, Vivien </w:t>
      </w:r>
      <w:r>
        <w:rPr>
          <w:i/>
          <w:iCs/>
        </w:rPr>
        <w:t>(eds.</w:t>
      </w:r>
      <w:r>
        <w:rPr/>
        <w:t xml:space="preserve">) </w:t>
      </w:r>
      <w:r>
        <w:rPr>
          <w:i/>
          <w:iCs/>
        </w:rPr>
        <w:t xml:space="preserve">Italian Futurism 1909 – 1944: Reconstructing the Universe. </w:t>
      </w:r>
      <w:r>
        <w:rPr/>
        <w:t>New York: Guggenheim, 2014.</w:t>
      </w:r>
    </w:p>
  </w:footnote>
  <w:footnote w:id="1015">
    <w:p>
      <w:pPr>
        <w:pStyle w:val="Footnote"/>
        <w:rPr/>
      </w:pPr>
      <w:r>
        <w:rPr>
          <w:rStyle w:val="FootnoteCharacters"/>
        </w:rPr>
        <w:footnoteRef/>
      </w:r>
      <w:r>
        <w:rPr>
          <w:rFonts w:cs="Georgia"/>
          <w:sz w:val="18"/>
          <w:szCs w:val="18"/>
        </w:rPr>
        <w:t xml:space="preserve"> </w:t>
      </w:r>
      <w:r>
        <w:rPr>
          <w:rFonts w:cs="Georgia"/>
          <w:sz w:val="18"/>
          <w:szCs w:val="18"/>
        </w:rPr>
        <w:t xml:space="preserve">Clay, Jean ‘Art Tamed and Wild’. </w:t>
      </w:r>
      <w:r>
        <w:rPr>
          <w:rFonts w:cs="Georgia"/>
          <w:i/>
          <w:iCs/>
          <w:sz w:val="18"/>
          <w:szCs w:val="18"/>
        </w:rPr>
        <w:t xml:space="preserve">In: </w:t>
      </w:r>
      <w:r>
        <w:rPr>
          <w:rFonts w:cs="Georgia"/>
          <w:sz w:val="18"/>
          <w:szCs w:val="18"/>
        </w:rPr>
        <w:t>Alberro, Alexander and Stimson, Blake (</w:t>
      </w:r>
      <w:r>
        <w:rPr>
          <w:rFonts w:cs="Georgia"/>
          <w:i/>
          <w:iCs/>
          <w:sz w:val="18"/>
          <w:szCs w:val="18"/>
        </w:rPr>
        <w:t>eds.</w:t>
      </w:r>
      <w:r>
        <w:rPr>
          <w:rFonts w:cs="Georgia"/>
          <w:sz w:val="18"/>
          <w:szCs w:val="18"/>
        </w:rPr>
        <w:t>)</w:t>
      </w:r>
      <w:r>
        <w:rPr>
          <w:rFonts w:cs="Georgia"/>
          <w:i/>
          <w:iCs/>
          <w:sz w:val="18"/>
          <w:szCs w:val="18"/>
        </w:rPr>
        <w:t xml:space="preserve"> Conceptual Art: A Critical Anthology</w:t>
      </w:r>
      <w:r>
        <w:rPr>
          <w:rFonts w:cs="Georgia"/>
          <w:sz w:val="18"/>
          <w:szCs w:val="18"/>
        </w:rPr>
        <w:t>. Massachusetts: The MIT Press, 2000, pp.  136 – 141,</w:t>
      </w:r>
      <w:r>
        <w:rPr>
          <w:rFonts w:cs="Georgia"/>
          <w:i/>
          <w:iCs/>
          <w:sz w:val="18"/>
          <w:szCs w:val="18"/>
        </w:rPr>
        <w:t xml:space="preserve"> </w:t>
      </w:r>
      <w:r>
        <w:rPr>
          <w:rFonts w:cs="Georgia"/>
          <w:sz w:val="18"/>
          <w:szCs w:val="18"/>
        </w:rPr>
        <w:t>p.140.</w:t>
      </w:r>
    </w:p>
  </w:footnote>
  <w:footnote w:id="1016">
    <w:p>
      <w:pPr>
        <w:pStyle w:val="Footnote"/>
        <w:rPr/>
      </w:pPr>
      <w:r>
        <w:rPr>
          <w:rStyle w:val="FootnoteCharacters"/>
        </w:rPr>
        <w:footnoteRef/>
      </w:r>
      <w:r>
        <w:rPr>
          <w:sz w:val="18"/>
          <w:szCs w:val="18"/>
        </w:rPr>
        <w:t xml:space="preserve"> </w:t>
      </w:r>
      <w:r>
        <w:rPr>
          <w:sz w:val="18"/>
          <w:szCs w:val="18"/>
        </w:rPr>
        <w:t>Giesen, Bernhard, 2006, p. 315.</w:t>
      </w:r>
    </w:p>
  </w:footnote>
  <w:footnote w:id="1017">
    <w:p>
      <w:pPr>
        <w:pStyle w:val="Footnote"/>
        <w:rPr/>
      </w:pPr>
      <w:r>
        <w:rPr>
          <w:rStyle w:val="FootnoteCharacters"/>
        </w:rPr>
        <w:footnoteRef/>
      </w:r>
      <w:r>
        <w:rPr/>
        <w:t xml:space="preserve"> </w:t>
      </w:r>
      <w:r>
        <w:rPr/>
        <w:t>Krapow, Allan and Kelley, Jeff, 1993, p. xxiv.</w:t>
      </w:r>
    </w:p>
  </w:footnote>
  <w:footnote w:id="1018">
    <w:p>
      <w:pPr>
        <w:pStyle w:val="Footnote"/>
        <w:rPr/>
      </w:pPr>
      <w:r>
        <w:rPr>
          <w:rStyle w:val="FootnoteCharacters"/>
        </w:rPr>
        <w:footnoteRef/>
      </w:r>
      <w:r>
        <w:rPr>
          <w:rStyle w:val="FootnoteReference1"/>
          <w:rFonts w:eastAsia="Georgia" w:cs="Georgia"/>
          <w:bCs/>
          <w:color w:val="000000"/>
          <w:position w:val="0"/>
          <w:sz w:val="18"/>
          <w:sz w:val="18"/>
          <w:szCs w:val="18"/>
          <w:vertAlign w:val="baseline"/>
        </w:rPr>
        <w:t xml:space="preserve"> </w:t>
      </w:r>
      <w:r>
        <w:rPr>
          <w:rStyle w:val="FootnoteReference1"/>
          <w:rFonts w:eastAsia="Georgia" w:cs="Georgia"/>
          <w:bCs/>
          <w:color w:val="000000"/>
          <w:position w:val="0"/>
          <w:sz w:val="18"/>
          <w:sz w:val="18"/>
          <w:szCs w:val="18"/>
          <w:vertAlign w:val="baseline"/>
        </w:rPr>
        <w:t>Ibid.</w:t>
      </w:r>
    </w:p>
  </w:footnote>
  <w:footnote w:id="1019">
    <w:p>
      <w:pPr>
        <w:pStyle w:val="Footnote"/>
        <w:rPr/>
      </w:pPr>
      <w:r>
        <w:rPr>
          <w:rStyle w:val="FootnoteCharacters"/>
        </w:rPr>
        <w:footnoteRef/>
      </w:r>
      <w:r>
        <w:rPr/>
        <w:t xml:space="preserve"> </w:t>
      </w:r>
      <w:r>
        <w:rPr/>
        <w:t>Giesen, Bernhard, 2006, p. 316.</w:t>
      </w:r>
    </w:p>
  </w:footnote>
  <w:footnote w:id="1020">
    <w:p>
      <w:pPr>
        <w:pStyle w:val="Footnote"/>
        <w:rPr/>
      </w:pPr>
      <w:r>
        <w:rPr>
          <w:rStyle w:val="FootnoteCharacters"/>
        </w:rPr>
        <w:footnoteRef/>
      </w:r>
      <w:r>
        <w:rPr/>
        <w:t xml:space="preserve"> </w:t>
      </w:r>
      <w:r>
        <w:rPr/>
        <w:t>Ibid., p. 322</w:t>
      </w:r>
    </w:p>
  </w:footnote>
  <w:footnote w:id="1021">
    <w:p>
      <w:pPr>
        <w:pStyle w:val="Footnote"/>
        <w:rPr/>
      </w:pPr>
      <w:r>
        <w:rPr>
          <w:rStyle w:val="FootnoteCharacters"/>
        </w:rPr>
        <w:footnoteRef/>
      </w:r>
      <w:r>
        <w:rPr/>
        <w:t xml:space="preserve"> </w:t>
      </w:r>
      <w:r>
        <w:rPr/>
        <w:t>Wolf, Werner, 2014.</w:t>
      </w:r>
    </w:p>
  </w:footnote>
  <w:footnote w:id="1022">
    <w:p>
      <w:pPr>
        <w:pStyle w:val="Footnote"/>
        <w:rPr/>
      </w:pPr>
      <w:r>
        <w:rPr>
          <w:rStyle w:val="FootnoteCharacters"/>
        </w:rPr>
        <w:footnoteRef/>
      </w:r>
      <w:r>
        <w:rPr/>
        <w:t xml:space="preserve"> </w:t>
      </w:r>
      <w:r>
        <w:rPr/>
        <w:t>Flanagan, Mary, 2009.</w:t>
      </w:r>
    </w:p>
  </w:footnote>
  <w:footnote w:id="1023">
    <w:p>
      <w:pPr>
        <w:pStyle w:val="Footnote"/>
        <w:rPr/>
      </w:pPr>
      <w:r>
        <w:rPr>
          <w:rStyle w:val="FootnoteCharacters"/>
        </w:rPr>
        <w:footnoteRef/>
      </w:r>
      <w:r>
        <w:rPr/>
        <w:t xml:space="preserve"> </w:t>
      </w:r>
      <w:r>
        <w:rPr/>
        <w:t>Giesen, Bernhard, 2006, p. 322.</w:t>
      </w:r>
    </w:p>
  </w:footnote>
  <w:footnote w:id="1024">
    <w:p>
      <w:pPr>
        <w:pStyle w:val="Footnote"/>
        <w:rPr/>
      </w:pPr>
      <w:r>
        <w:rPr>
          <w:rStyle w:val="FootnoteCharacters"/>
        </w:rPr>
        <w:footnoteRef/>
      </w:r>
      <w:r>
        <w:rPr/>
        <w:t xml:space="preserve"> </w:t>
      </w:r>
      <w:r>
        <w:rPr/>
        <w:t>Krapow, Allan and Kelley, Jeff, 1993, p. xx.</w:t>
      </w:r>
    </w:p>
  </w:footnote>
  <w:footnote w:id="1025">
    <w:p>
      <w:pPr>
        <w:pStyle w:val="Footnote"/>
        <w:ind w:left="0" w:right="0" w:hanging="0"/>
        <w:rPr/>
      </w:pPr>
      <w:r>
        <w:rPr>
          <w:rStyle w:val="FootnoteCharacters"/>
        </w:rPr>
        <w:footnoteRef/>
      </w:r>
      <w:r>
        <w:rPr>
          <w:rFonts w:eastAsia="Georgia" w:cs="Georgia"/>
        </w:rPr>
        <w:t xml:space="preserve">  </w:t>
      </w:r>
      <w:r>
        <w:rPr/>
        <w:t>Koenitz, Hartmut, 2015, p. 58.</w:t>
      </w:r>
    </w:p>
  </w:footnote>
  <w:footnote w:id="1026">
    <w:p>
      <w:pPr>
        <w:pStyle w:val="Footnote"/>
        <w:rPr/>
      </w:pPr>
      <w:r>
        <w:rPr>
          <w:rStyle w:val="FootnoteCharacters"/>
        </w:rPr>
        <w:footnoteRef/>
      </w:r>
      <w:r>
        <w:rPr>
          <w:rFonts w:cs="Georgia"/>
          <w:sz w:val="18"/>
          <w:szCs w:val="18"/>
        </w:rPr>
        <w:t xml:space="preserve"> </w:t>
      </w:r>
      <w:r>
        <w:rPr>
          <w:rFonts w:cs="Georgia"/>
          <w:sz w:val="18"/>
          <w:szCs w:val="18"/>
        </w:rPr>
        <w:t>Giesen, Bernhard, 2006, p. 316.</w:t>
      </w:r>
    </w:p>
  </w:footnote>
  <w:footnote w:id="1027">
    <w:p>
      <w:pPr>
        <w:pStyle w:val="Footnote"/>
        <w:rPr/>
      </w:pPr>
      <w:r>
        <w:rPr>
          <w:rStyle w:val="FootnoteCharacters"/>
        </w:rPr>
        <w:footnoteRef/>
      </w:r>
      <w:r>
        <w:rPr/>
        <w:t xml:space="preserve"> </w:t>
      </w:r>
      <w:r>
        <w:rPr/>
        <w:t>Turl, Adam ‘Interrupting Disbelief: Narrative Conceptualism and Anti-Capitalist Studio Art’</w:t>
      </w:r>
      <w:r>
        <w:rPr>
          <w:i/>
          <w:iCs/>
        </w:rPr>
        <w:t>, Red Wedge</w:t>
      </w:r>
      <w:r>
        <w:rPr/>
        <w:t xml:space="preserve">, 2015 [Online]. Available at: </w:t>
      </w:r>
      <w:hyperlink r:id="rId135">
        <w:r>
          <w:rPr>
            <w:rStyle w:val="InternetLink"/>
          </w:rPr>
          <w:t>https://www.redwedgemagazine.com/essays/interrupting-disbelief-ilya-kabakov-narrative-conceptualism-and-anti-capitalist-studio-art</w:t>
        </w:r>
      </w:hyperlink>
      <w:r>
        <w:rPr/>
        <w:t xml:space="preserve"> [Accessed: 20</w:t>
      </w:r>
      <w:r>
        <w:rPr>
          <w:vertAlign w:val="superscript"/>
        </w:rPr>
        <w:t>th</w:t>
      </w:r>
      <w:r>
        <w:rPr/>
        <w:t xml:space="preserve"> December 2019].</w:t>
      </w:r>
      <w:r>
        <w:rPr>
          <w:i/>
          <w:iCs/>
        </w:rPr>
        <w:t xml:space="preserve"> </w:t>
      </w:r>
    </w:p>
  </w:footnote>
  <w:footnote w:id="1028">
    <w:p>
      <w:pPr>
        <w:pStyle w:val="Footnote"/>
        <w:rPr/>
      </w:pPr>
      <w:r>
        <w:rPr>
          <w:rStyle w:val="FootnoteCharacters"/>
        </w:rPr>
        <w:footnoteRef/>
      </w:r>
      <w:r>
        <w:rPr/>
        <w:t xml:space="preserve">  </w:t>
      </w:r>
      <w:r>
        <w:rPr/>
        <w:t xml:space="preserve">Krapow, Allan and Kelley, Jeff, 1993, p. xxvii. </w:t>
      </w:r>
      <w:r>
        <w:rPr>
          <w:rStyle w:val="FootnoteReference1"/>
          <w:rFonts w:eastAsia="Georgia" w:cs="Georgia"/>
          <w:bCs/>
          <w:color w:val="000000"/>
          <w:position w:val="0"/>
          <w:sz w:val="22"/>
          <w:sz w:val="22"/>
          <w:szCs w:val="22"/>
          <w:vertAlign w:val="baseline"/>
        </w:rPr>
        <w:t>xxvii</w:t>
      </w:r>
    </w:p>
  </w:footnote>
  <w:footnote w:id="1029">
    <w:p>
      <w:pPr>
        <w:pStyle w:val="Footnote"/>
        <w:rPr/>
      </w:pPr>
      <w:r>
        <w:rPr>
          <w:rStyle w:val="FootnoteCharacters"/>
        </w:rPr>
        <w:footnoteRef/>
      </w:r>
      <w:r>
        <w:rPr/>
        <w:t xml:space="preserve"> </w:t>
      </w:r>
      <w:r>
        <w:rPr/>
        <w:t>Ibid, p. xii.</w:t>
      </w:r>
    </w:p>
  </w:footnote>
  <w:footnote w:id="1030">
    <w:p>
      <w:pPr>
        <w:pStyle w:val="Footnote"/>
        <w:rPr/>
      </w:pPr>
      <w:r>
        <w:rPr>
          <w:rStyle w:val="FootnoteCharacters"/>
        </w:rPr>
        <w:footnoteRef/>
      </w:r>
      <w:r>
        <w:rPr/>
        <w:t xml:space="preserve"> </w:t>
      </w:r>
      <w:r>
        <w:rPr/>
        <w:t>Ibid, p. xvi.</w:t>
      </w:r>
    </w:p>
  </w:footnote>
  <w:footnote w:id="1031">
    <w:p>
      <w:pPr>
        <w:pStyle w:val="Footnote"/>
        <w:rPr/>
      </w:pPr>
      <w:r>
        <w:rPr>
          <w:rStyle w:val="FootnoteCharacters"/>
        </w:rPr>
        <w:footnoteRef/>
      </w:r>
      <w:r>
        <w:rPr/>
        <w:t xml:space="preserve"> </w:t>
      </w:r>
      <w:r>
        <w:rPr/>
        <w:t xml:space="preserve">Bruckbauer, John </w:t>
      </w:r>
      <w:r>
        <w:rPr>
          <w:i/>
          <w:iCs/>
        </w:rPr>
        <w:t xml:space="preserve">et al. </w:t>
      </w:r>
      <w:r>
        <w:rPr/>
        <w:t xml:space="preserve">'Physiological Responses in the Anticipation of an Auditory and Visual Stimulus', 2018 [Online]. Available at: </w:t>
      </w:r>
      <w:hyperlink r:id="rId136">
        <w:r>
          <w:rPr>
            <w:rStyle w:val="InternetLink"/>
          </w:rPr>
          <w:t>http://jass.neuro.wisc.edu/2018/01/601_14.pdf</w:t>
        </w:r>
      </w:hyperlink>
      <w:r>
        <w:rPr/>
        <w:t xml:space="preserve"> [Accessed: 18</w:t>
      </w:r>
      <w:r>
        <w:rPr>
          <w:vertAlign w:val="superscript"/>
        </w:rPr>
        <w:t>th</w:t>
      </w:r>
      <w:r>
        <w:rPr/>
        <w:t xml:space="preserve"> August, 2018].</w:t>
      </w:r>
    </w:p>
  </w:footnote>
  <w:footnote w:id="1032">
    <w:p>
      <w:pPr>
        <w:pStyle w:val="Footnote"/>
        <w:rPr/>
      </w:pPr>
      <w:r>
        <w:rPr>
          <w:rStyle w:val="FootnoteCharacters"/>
        </w:rPr>
        <w:footnoteRef/>
      </w:r>
      <w:r>
        <w:rPr/>
        <w:t xml:space="preserve"> ‘</w:t>
      </w:r>
      <w:r>
        <w:rPr/>
        <w:t xml:space="preserve">A study of light; Contrasting Impressionism and Pointillism’, </w:t>
      </w:r>
      <w:r>
        <w:rPr>
          <w:i/>
          <w:iCs/>
        </w:rPr>
        <w:t>Google Arts &amp; Culture</w:t>
      </w:r>
      <w:r>
        <w:rPr>
          <w:i w:val="false"/>
          <w:iCs w:val="false"/>
        </w:rPr>
        <w:t xml:space="preserve">, 2021 [Online]. Available at: </w:t>
      </w:r>
      <w:hyperlink r:id="rId137">
        <w:r>
          <w:rPr>
            <w:rStyle w:val="InternetLink"/>
            <w:i w:val="false"/>
            <w:iCs w:val="false"/>
          </w:rPr>
          <w:t>https://artsandculture.google.com/usergallery/a-study-of-light-contrasting-impressionism-and-pointillism/EQJSx_R-eUu_Kg</w:t>
        </w:r>
      </w:hyperlink>
      <w:r>
        <w:rPr>
          <w:i w:val="false"/>
          <w:iCs w:val="false"/>
        </w:rPr>
        <w:t xml:space="preserve"> [Accessed: 20</w:t>
      </w:r>
      <w:r>
        <w:rPr>
          <w:i w:val="false"/>
          <w:iCs w:val="false"/>
          <w:vertAlign w:val="superscript"/>
        </w:rPr>
        <w:t>th</w:t>
      </w:r>
      <w:r>
        <w:rPr>
          <w:i w:val="false"/>
          <w:iCs w:val="false"/>
        </w:rPr>
        <w:t xml:space="preserve"> January 2021].</w:t>
      </w:r>
    </w:p>
  </w:footnote>
  <w:footnote w:id="1033">
    <w:p>
      <w:pPr>
        <w:pStyle w:val="Footnote"/>
        <w:rPr/>
      </w:pPr>
      <w:r>
        <w:rPr>
          <w:rStyle w:val="FootnoteCharacters"/>
        </w:rPr>
        <w:footnoteRef/>
      </w:r>
      <w:r>
        <w:rPr/>
        <w:t xml:space="preserve">Beebee, Thomas O. ‘Introduction: letters, genealogy, power’. </w:t>
      </w:r>
      <w:r>
        <w:rPr>
          <w:i/>
          <w:iCs/>
        </w:rPr>
        <w:t xml:space="preserve">In: </w:t>
      </w:r>
      <w:r>
        <w:rPr/>
        <w:t xml:space="preserve">Beebee. Thomas O. </w:t>
      </w:r>
      <w:r>
        <w:rPr>
          <w:i/>
          <w:iCs/>
        </w:rPr>
        <w:t>(eds.</w:t>
      </w:r>
      <w:r>
        <w:rPr/>
        <w:t xml:space="preserve">) </w:t>
      </w:r>
      <w:r>
        <w:rPr>
          <w:i/>
          <w:iCs/>
        </w:rPr>
        <w:t xml:space="preserve">Epistolary Fiction in Europe, 1500 – 1850. </w:t>
      </w:r>
      <w:r>
        <w:rPr/>
        <w:t>Cambridge: CUP, 1999, pp. 1 – 17, p. 8.</w:t>
      </w:r>
    </w:p>
  </w:footnote>
  <w:footnote w:id="1034">
    <w:p>
      <w:pPr>
        <w:pStyle w:val="Footnote"/>
        <w:rPr/>
      </w:pPr>
      <w:r>
        <w:rPr>
          <w:rStyle w:val="FootnoteCharacters"/>
        </w:rPr>
        <w:footnoteRef/>
      </w:r>
      <w:r>
        <w:rPr>
          <w:rFonts w:cs="Georgia"/>
          <w:sz w:val="18"/>
          <w:szCs w:val="18"/>
        </w:rPr>
        <w:t xml:space="preserve"> </w:t>
      </w:r>
      <w:r>
        <w:rPr>
          <w:rFonts w:cs="Georgia"/>
          <w:sz w:val="18"/>
          <w:szCs w:val="18"/>
        </w:rPr>
        <w:t>Suleman, Muhammad Babar ‘Like life itself: blurring the distinction between fiction and reality in the</w:t>
      </w:r>
      <w:r>
        <w:rPr>
          <w:rFonts w:cs="Georgia"/>
          <w:i/>
          <w:iCs/>
          <w:sz w:val="18"/>
          <w:szCs w:val="18"/>
        </w:rPr>
        <w:t xml:space="preserve"> Four Broken Hearts</w:t>
      </w:r>
      <w:r>
        <w:rPr>
          <w:rFonts w:cs="Georgia"/>
          <w:sz w:val="18"/>
          <w:szCs w:val="18"/>
        </w:rPr>
        <w:t xml:space="preserve"> transmedia storyworld’.</w:t>
      </w:r>
      <w:r>
        <w:rPr>
          <w:rFonts w:cs="Georgia"/>
          <w:i/>
          <w:iCs/>
          <w:sz w:val="18"/>
          <w:szCs w:val="18"/>
        </w:rPr>
        <w:t xml:space="preserve"> Journal of Media Practice</w:t>
      </w:r>
      <w:r>
        <w:rPr>
          <w:rFonts w:cs="Georgia"/>
          <w:sz w:val="18"/>
          <w:szCs w:val="18"/>
        </w:rPr>
        <w:t xml:space="preserve"> 15 (3), 2014, pp. 228 – 241.</w:t>
      </w:r>
    </w:p>
  </w:footnote>
  <w:footnote w:id="1035">
    <w:p>
      <w:pPr>
        <w:pStyle w:val="Footnote"/>
        <w:rPr/>
      </w:pPr>
      <w:r>
        <w:rPr>
          <w:rStyle w:val="FootnoteCharacters"/>
        </w:rPr>
        <w:footnoteRef/>
      </w:r>
      <w:r>
        <w:rPr/>
        <w:t xml:space="preserve">Jenkins, Henry ‘Transmedia storytelling’ </w:t>
      </w:r>
      <w:r>
        <w:rPr>
          <w:i/>
          <w:iCs/>
        </w:rPr>
        <w:t xml:space="preserve">Volume </w:t>
      </w:r>
      <w:r>
        <w:rPr/>
        <w:t>1 (1), 2009, p. 56.</w:t>
      </w:r>
    </w:p>
  </w:footnote>
  <w:footnote w:id="1036">
    <w:p>
      <w:pPr>
        <w:pStyle w:val="Footnote"/>
        <w:rPr/>
      </w:pPr>
      <w:r>
        <w:rPr>
          <w:rStyle w:val="FootnoteCharacters"/>
        </w:rPr>
        <w:footnoteRef/>
      </w:r>
      <w:r>
        <w:rPr/>
        <w:t xml:space="preserve"> </w:t>
      </w:r>
      <w:r>
        <w:rPr/>
        <w:t xml:space="preserve">Labuzke, Nicole ‘Alternate Reality Gaming’. </w:t>
      </w:r>
      <w:r>
        <w:rPr>
          <w:i/>
          <w:iCs/>
        </w:rPr>
        <w:t xml:space="preserve">In: </w:t>
      </w:r>
      <w:r>
        <w:rPr/>
        <w:t xml:space="preserve">Ryan, Marie-Laure </w:t>
      </w:r>
      <w:r>
        <w:rPr>
          <w:i/>
          <w:iCs/>
        </w:rPr>
        <w:t xml:space="preserve">et al. </w:t>
      </w:r>
      <w:r>
        <w:rPr/>
        <w:t>(</w:t>
      </w:r>
      <w:r>
        <w:rPr>
          <w:i/>
          <w:iCs/>
        </w:rPr>
        <w:t>eds.)</w:t>
      </w:r>
      <w:r>
        <w:rPr/>
        <w:t xml:space="preserve">, 2014, pp. 4 – 7. </w:t>
      </w:r>
    </w:p>
  </w:footnote>
  <w:footnote w:id="1037">
    <w:p>
      <w:pPr>
        <w:pStyle w:val="Footnote"/>
        <w:rPr/>
      </w:pPr>
      <w:r>
        <w:rPr>
          <w:rStyle w:val="FootnoteCharacters"/>
        </w:rPr>
        <w:footnoteRef/>
      </w:r>
      <w:r>
        <w:rPr/>
        <w:t xml:space="preserve"> </w:t>
      </w:r>
      <w:r>
        <w:rPr/>
        <w:t>Koenitz, Hartmut, 2015.</w:t>
      </w:r>
    </w:p>
  </w:footnote>
  <w:footnote w:id="1038">
    <w:p>
      <w:pPr>
        <w:pStyle w:val="Footnote"/>
        <w:rPr/>
      </w:pPr>
      <w:r>
        <w:rPr>
          <w:rStyle w:val="FootnoteCharacters"/>
        </w:rPr>
        <w:footnoteRef/>
      </w:r>
      <w:r>
        <w:rPr/>
        <w:t xml:space="preserve"> </w:t>
      </w:r>
      <w:r>
        <w:rPr/>
        <w:t>Herman, David, 2018.</w:t>
      </w:r>
    </w:p>
  </w:footnote>
  <w:footnote w:id="1039">
    <w:p>
      <w:pPr>
        <w:pStyle w:val="Footnote"/>
        <w:rPr/>
      </w:pPr>
      <w:r>
        <w:rPr>
          <w:rStyle w:val="FootnoteCharacters"/>
        </w:rPr>
        <w:footnoteRef/>
      </w:r>
      <w:r>
        <w:rPr/>
        <w:t xml:space="preserve"> </w:t>
      </w:r>
      <w:r>
        <w:rPr/>
        <w:t>Moran, Richard</w:t>
      </w:r>
      <w:r>
        <w:rPr>
          <w:i/>
          <w:iCs/>
        </w:rPr>
        <w:t>,</w:t>
      </w:r>
      <w:r>
        <w:rPr/>
        <w:t xml:space="preserve"> 1994</w:t>
      </w:r>
    </w:p>
  </w:footnote>
  <w:footnote w:id="1040">
    <w:p>
      <w:pPr>
        <w:pStyle w:val="Footnote"/>
        <w:rPr/>
      </w:pPr>
      <w:r>
        <w:rPr>
          <w:rStyle w:val="FootnoteCharacters"/>
        </w:rPr>
        <w:footnoteRef/>
      </w:r>
      <w:r>
        <w:rPr/>
        <w:t xml:space="preserve"> </w:t>
      </w:r>
      <w:r>
        <w:rPr/>
        <w:t xml:space="preserve">Sternberg, Meir 'Universals of Narrative and Their Cognitivist Fortunes'. </w:t>
      </w:r>
      <w:r>
        <w:rPr>
          <w:i/>
          <w:iCs/>
        </w:rPr>
        <w:t xml:space="preserve">Poetics Today </w:t>
      </w:r>
      <w:r>
        <w:rPr/>
        <w:t xml:space="preserve">24 (3), 2003, pp. 517 – 638, p. 555. </w:t>
      </w:r>
    </w:p>
  </w:footnote>
  <w:footnote w:id="1041">
    <w:p>
      <w:pPr>
        <w:pStyle w:val="Footnote"/>
        <w:rPr/>
      </w:pPr>
      <w:r>
        <w:rPr>
          <w:rStyle w:val="FootnoteCharacters"/>
        </w:rPr>
        <w:footnoteRef/>
      </w:r>
      <w:r>
        <w:rPr/>
        <w:t xml:space="preserve"> </w:t>
      </w:r>
      <w:r>
        <w:rPr/>
        <w:t>Ryan, Marie-Laure Ryan, p. 528.</w:t>
      </w:r>
    </w:p>
  </w:footnote>
  <w:footnote w:id="1042">
    <w:p>
      <w:pPr>
        <w:pStyle w:val="Footnote"/>
        <w:rPr/>
      </w:pPr>
      <w:r>
        <w:rPr>
          <w:rStyle w:val="FootnoteCharacters"/>
        </w:rPr>
        <w:footnoteRef/>
      </w:r>
      <w:r>
        <w:rPr/>
        <w:t xml:space="preserve"> </w:t>
      </w:r>
      <w:r>
        <w:rPr/>
        <w:t>Sternberg, Meir, 2003.</w:t>
      </w:r>
    </w:p>
  </w:footnote>
  <w:footnote w:id="1043">
    <w:p>
      <w:pPr>
        <w:pStyle w:val="Footnote"/>
        <w:rPr/>
      </w:pPr>
      <w:r>
        <w:rPr>
          <w:rStyle w:val="FootnoteCharacters"/>
        </w:rPr>
        <w:footnoteRef/>
      </w:r>
      <w:r>
        <w:rPr/>
        <w:t xml:space="preserve"> </w:t>
      </w:r>
      <w:r>
        <w:rPr/>
        <w:t>Nash, Christopher, 1987, p.8.</w:t>
      </w:r>
    </w:p>
  </w:footnote>
  <w:footnote w:id="1044">
    <w:p>
      <w:pPr>
        <w:pStyle w:val="Footnote"/>
        <w:rPr/>
      </w:pPr>
      <w:r>
        <w:rPr>
          <w:rStyle w:val="FootnoteCharacters"/>
        </w:rPr>
        <w:footnoteRef/>
      </w:r>
      <w:r>
        <w:rPr/>
        <w:t xml:space="preserve"> </w:t>
      </w:r>
      <w:r>
        <w:rPr/>
        <w:t>Niederhoff, Burkhard, ‘Focalization’,</w:t>
      </w:r>
      <w:r>
        <w:rPr>
          <w:i/>
          <w:iCs/>
        </w:rPr>
        <w:t xml:space="preserve"> the living handbook of narratology</w:t>
      </w:r>
      <w:r>
        <w:rPr/>
        <w:t>,</w:t>
      </w:r>
      <w:r>
        <w:rPr>
          <w:i/>
          <w:iCs/>
        </w:rPr>
        <w:t xml:space="preserve"> </w:t>
      </w:r>
      <w:r>
        <w:rPr/>
        <w:t xml:space="preserve">2013 [Online]. Available at: </w:t>
      </w:r>
      <w:hyperlink r:id="rId138">
        <w:r>
          <w:rPr>
            <w:rStyle w:val="InternetLink"/>
          </w:rPr>
          <w:t>h</w:t>
        </w:r>
      </w:hyperlink>
      <w:hyperlink r:id="rId139">
        <w:r>
          <w:rPr>
            <w:rStyle w:val="InternetLink"/>
          </w:rPr>
          <w:t>ttps://www.lhn.uni-hamburg.de/node/18.html</w:t>
        </w:r>
      </w:hyperlink>
      <w:r>
        <w:rPr/>
        <w:t xml:space="preserve"> [Accessed: 20</w:t>
      </w:r>
      <w:r>
        <w:rPr>
          <w:vertAlign w:val="superscript"/>
        </w:rPr>
        <w:t>th</w:t>
      </w:r>
      <w:r>
        <w:rPr/>
        <w:t xml:space="preserve"> December 2019].</w:t>
      </w:r>
    </w:p>
  </w:footnote>
  <w:footnote w:id="1045">
    <w:p>
      <w:pPr>
        <w:pStyle w:val="Footnote"/>
        <w:rPr/>
      </w:pPr>
      <w:r>
        <w:rPr>
          <w:rStyle w:val="FootnoteCharacters"/>
        </w:rPr>
        <w:footnoteRef/>
      </w:r>
      <w:r>
        <w:rPr/>
        <w:t xml:space="preserve"> </w:t>
      </w:r>
      <w:r>
        <w:rPr/>
        <w:t xml:space="preserve">Mellmann, Katja 2013, p. 82. </w:t>
      </w:r>
    </w:p>
  </w:footnote>
  <w:footnote w:id="1046">
    <w:p>
      <w:pPr>
        <w:pStyle w:val="Footnote"/>
        <w:rPr/>
      </w:pPr>
      <w:r>
        <w:rPr>
          <w:rStyle w:val="FootnoteCharacters"/>
        </w:rPr>
        <w:footnoteRef/>
      </w:r>
      <w:r>
        <w:rPr/>
        <w:t xml:space="preserve"> </w:t>
      </w:r>
      <w:r>
        <w:rPr/>
        <w:t xml:space="preserve">Cohen, David and Mackeith, Stephen </w:t>
      </w:r>
      <w:r>
        <w:rPr>
          <w:i/>
          <w:iCs/>
        </w:rPr>
        <w:t xml:space="preserve">The Development of Imagination: The Private Worlds of </w:t>
      </w:r>
      <w:r>
        <w:rPr/>
        <w:t>Childhood. London: Routledge, 1992.</w:t>
      </w:r>
    </w:p>
  </w:footnote>
  <w:footnote w:id="1047">
    <w:p>
      <w:pPr>
        <w:pStyle w:val="Footnote"/>
        <w:rPr/>
      </w:pPr>
      <w:r>
        <w:rPr>
          <w:rStyle w:val="FootnoteCharacters"/>
        </w:rPr>
        <w:footnoteRef/>
      </w:r>
      <w:r>
        <w:rPr/>
        <w:t xml:space="preserve"> </w:t>
      </w:r>
      <w:r>
        <w:rPr/>
        <w:t xml:space="preserve">Taylor, Marjorie </w:t>
      </w:r>
      <w:r>
        <w:rPr>
          <w:i/>
          <w:iCs/>
        </w:rPr>
        <w:t xml:space="preserve">et al. </w:t>
      </w:r>
      <w:r>
        <w:rPr/>
        <w:t xml:space="preserve">'Imaginary Worlds in Middle Childhood: A Qualitiative Study of Two Pairs of Coordinated Paracosms'. </w:t>
      </w:r>
      <w:r>
        <w:rPr>
          <w:i/>
          <w:iCs/>
        </w:rPr>
        <w:t xml:space="preserve">Creativity Research Journal </w:t>
      </w:r>
      <w:r>
        <w:rPr/>
        <w:t>27 (2), 2015, pp.167-174.</w:t>
      </w:r>
    </w:p>
  </w:footnote>
  <w:footnote w:id="1048">
    <w:p>
      <w:pPr>
        <w:pStyle w:val="Footnote"/>
        <w:rPr/>
      </w:pPr>
      <w:r>
        <w:rPr>
          <w:rStyle w:val="FootnoteCharacters"/>
        </w:rPr>
        <w:footnoteRef/>
      </w:r>
      <w:r>
        <w:rPr/>
        <w:t xml:space="preserve"> </w:t>
      </w:r>
      <w:r>
        <w:rPr/>
        <w:t>Jenkins, Henry, 2006, p. 671.</w:t>
      </w:r>
    </w:p>
  </w:footnote>
  <w:footnote w:id="1049">
    <w:p>
      <w:pPr>
        <w:pStyle w:val="Footnote"/>
        <w:rPr/>
      </w:pPr>
      <w:r>
        <w:rPr>
          <w:rStyle w:val="FootnoteCharacters"/>
        </w:rPr>
        <w:footnoteRef/>
      </w:r>
      <w:r>
        <w:rPr/>
        <w:t xml:space="preserve"> </w:t>
      </w:r>
      <w:r>
        <w:rPr/>
        <w:t>Murray, Janet, 1999, p. 58.</w:t>
      </w:r>
    </w:p>
  </w:footnote>
  <w:footnote w:id="1050">
    <w:p>
      <w:pPr>
        <w:pStyle w:val="Footnote"/>
        <w:rPr/>
      </w:pPr>
      <w:r>
        <w:rPr>
          <w:rStyle w:val="FootnoteCharacters"/>
        </w:rPr>
        <w:footnoteRef/>
      </w:r>
      <w:r>
        <w:rPr/>
        <w:t xml:space="preserve"> </w:t>
      </w:r>
      <w:r>
        <w:rPr/>
        <w:t xml:space="preserve">Koster, Raph </w:t>
      </w:r>
      <w:r>
        <w:rPr>
          <w:i/>
          <w:iCs/>
        </w:rPr>
        <w:t>et al.</w:t>
      </w:r>
      <w:r>
        <w:rPr/>
        <w:t>, 2018.</w:t>
      </w:r>
    </w:p>
  </w:footnote>
  <w:footnote w:id="1051">
    <w:p>
      <w:pPr>
        <w:pStyle w:val="Footnote"/>
        <w:rPr/>
      </w:pPr>
      <w:r>
        <w:rPr>
          <w:rStyle w:val="FootnoteCharacters"/>
        </w:rPr>
        <w:footnoteRef/>
      </w:r>
      <w:r>
        <w:rPr/>
        <w:t xml:space="preserve"> </w:t>
      </w:r>
      <w:r>
        <w:rPr/>
        <w:t>Bogost, Ian, 2017.</w:t>
      </w:r>
    </w:p>
  </w:footnote>
  <w:footnote w:id="1052">
    <w:p>
      <w:pPr>
        <w:pStyle w:val="Footnote"/>
        <w:rPr/>
      </w:pPr>
      <w:r>
        <w:rPr>
          <w:rStyle w:val="FootnoteCharacters"/>
        </w:rPr>
        <w:footnoteRef/>
      </w:r>
      <w:r>
        <w:rPr/>
        <w:t xml:space="preserve"> </w:t>
      </w:r>
      <w:r>
        <w:rPr/>
        <w:t xml:space="preserve">Pratt, Charles </w:t>
      </w:r>
      <w:r>
        <w:rPr>
          <w:i/>
          <w:iCs/>
        </w:rPr>
        <w:t xml:space="preserve">In: </w:t>
      </w:r>
      <w:r>
        <w:rPr/>
        <w:t>Klepek, Patrick, 2017.</w:t>
      </w:r>
    </w:p>
  </w:footnote>
  <w:footnote w:id="1053">
    <w:p>
      <w:pPr>
        <w:pStyle w:val="Footnote"/>
        <w:rPr/>
      </w:pPr>
      <w:r>
        <w:rPr>
          <w:rStyle w:val="FootnoteCharacters"/>
        </w:rPr>
        <w:footnoteRef/>
      </w:r>
      <w:r>
        <w:rPr/>
        <w:t xml:space="preserve"> </w:t>
      </w:r>
      <w:r>
        <w:rPr/>
        <w:t>Laurel, Brenda, 1993.</w:t>
      </w:r>
    </w:p>
  </w:footnote>
  <w:footnote w:id="1054">
    <w:p>
      <w:pPr>
        <w:pStyle w:val="Footnote"/>
        <w:rPr/>
      </w:pPr>
      <w:r>
        <w:rPr>
          <w:rStyle w:val="FootnoteCharacters"/>
        </w:rPr>
        <w:footnoteRef/>
      </w:r>
      <w:r>
        <w:rPr/>
        <w:t xml:space="preserve"> </w:t>
      </w:r>
      <w:r>
        <w:rPr/>
        <w:t>Spector, Warren, 2013.</w:t>
      </w:r>
    </w:p>
  </w:footnote>
  <w:footnote w:id="1055">
    <w:p>
      <w:pPr>
        <w:pStyle w:val="Footnote"/>
        <w:rPr/>
      </w:pPr>
      <w:r>
        <w:rPr>
          <w:rStyle w:val="FootnoteCharacters"/>
        </w:rPr>
        <w:footnoteRef/>
      </w:r>
      <w:r>
        <w:rPr/>
        <w:t xml:space="preserve"> </w:t>
      </w:r>
      <w:r>
        <w:rPr/>
        <w:t>Lankoski, Petri and Bjork, Staffan, 2007.</w:t>
      </w:r>
    </w:p>
  </w:footnote>
  <w:footnote w:id="1056">
    <w:p>
      <w:pPr>
        <w:pStyle w:val="Footnote"/>
        <w:rPr/>
      </w:pPr>
      <w:r>
        <w:rPr>
          <w:rStyle w:val="FootnoteCharacters"/>
        </w:rPr>
        <w:footnoteRef/>
      </w:r>
      <w:r>
        <w:rPr/>
        <w:t xml:space="preserve"> </w:t>
      </w:r>
      <w:r>
        <w:rPr/>
        <w:t>Loyall, A. Bryan, 1997.</w:t>
      </w:r>
    </w:p>
  </w:footnote>
  <w:footnote w:id="1057">
    <w:p>
      <w:pPr>
        <w:pStyle w:val="Footnote"/>
        <w:rPr/>
      </w:pPr>
      <w:r>
        <w:rPr>
          <w:rStyle w:val="FootnoteCharacters"/>
        </w:rPr>
        <w:footnoteRef/>
      </w:r>
      <w:r>
        <w:rPr/>
        <w:t xml:space="preserve"> </w:t>
      </w:r>
      <w:r>
        <w:rPr/>
        <w:t>Ryan, Marie-Laure, 2001.</w:t>
      </w:r>
    </w:p>
  </w:footnote>
  <w:footnote w:id="1058">
    <w:p>
      <w:pPr>
        <w:pStyle w:val="Footnote"/>
        <w:rPr/>
      </w:pPr>
      <w:r>
        <w:rPr>
          <w:rStyle w:val="FootnoteCharacters"/>
        </w:rPr>
        <w:footnoteRef/>
      </w:r>
      <w:r>
        <w:rPr/>
        <w:t xml:space="preserve"> </w:t>
      </w:r>
      <w:r>
        <w:rPr/>
        <w:t>Calleja, Gordon, 2011, p.2.</w:t>
      </w:r>
    </w:p>
  </w:footnote>
  <w:footnote w:id="1059">
    <w:p>
      <w:pPr>
        <w:pStyle w:val="Footnote"/>
        <w:rPr/>
      </w:pPr>
      <w:r>
        <w:rPr>
          <w:rStyle w:val="FootnoteCharacters"/>
        </w:rPr>
        <w:footnoteRef/>
      </w:r>
      <w:r>
        <w:rPr/>
        <w:t xml:space="preserve"> </w:t>
      </w:r>
      <w:r>
        <w:rPr/>
        <w:t>Tavinor, Grant, 2007, p.2.</w:t>
      </w:r>
    </w:p>
  </w:footnote>
  <w:footnote w:id="1060">
    <w:p>
      <w:pPr>
        <w:pStyle w:val="Footnote"/>
        <w:rPr/>
      </w:pPr>
      <w:r>
        <w:rPr>
          <w:rStyle w:val="FootnoteCharacters"/>
        </w:rPr>
        <w:footnoteRef/>
      </w:r>
      <w:r>
        <w:rPr/>
        <w:t xml:space="preserve"> </w:t>
      </w:r>
      <w:r>
        <w:rPr/>
        <w:t>Keogh, Brendan, 2015.</w:t>
      </w:r>
    </w:p>
  </w:footnote>
  <w:footnote w:id="1061">
    <w:p>
      <w:pPr>
        <w:pStyle w:val="Footnote"/>
        <w:rPr/>
      </w:pPr>
      <w:r>
        <w:rPr>
          <w:rStyle w:val="FootnoteCharacters"/>
        </w:rPr>
        <w:footnoteRef/>
      </w:r>
      <w:r>
        <w:rPr/>
        <w:t xml:space="preserve"> </w:t>
      </w:r>
      <w:r>
        <w:rPr/>
        <w:t>Loyall, A. Bryan, 1997, p.169.</w:t>
      </w:r>
    </w:p>
  </w:footnote>
  <w:footnote w:id="1062">
    <w:p>
      <w:pPr>
        <w:pStyle w:val="Footnote"/>
        <w:rPr/>
      </w:pPr>
      <w:r>
        <w:rPr>
          <w:rStyle w:val="FootnoteCharacters"/>
        </w:rPr>
        <w:footnoteRef/>
      </w:r>
      <w:r>
        <w:rPr/>
        <w:t xml:space="preserve"> </w:t>
      </w:r>
      <w:r>
        <w:rPr/>
        <w:t xml:space="preserve">Keogh, Brendan, 2015. </w:t>
      </w:r>
    </w:p>
  </w:footnote>
  <w:footnote w:id="1063">
    <w:p>
      <w:pPr>
        <w:pStyle w:val="Footnote"/>
        <w:rPr/>
      </w:pPr>
      <w:r>
        <w:rPr>
          <w:rStyle w:val="FootnoteCharacters"/>
        </w:rPr>
        <w:footnoteRef/>
      </w:r>
      <w:r>
        <w:rPr/>
        <w:t xml:space="preserve"> </w:t>
      </w:r>
      <w:r>
        <w:rPr/>
        <w:t xml:space="preserve">Madej, Krystina '"Traditional Narrative Structure": not traditional so why the norm?'. </w:t>
      </w:r>
      <w:r>
        <w:rPr>
          <w:i/>
          <w:iCs/>
        </w:rPr>
        <w:t>Proceedings of NILE 2008</w:t>
      </w:r>
      <w:r>
        <w:rPr/>
        <w:t>, 2008.</w:t>
      </w:r>
    </w:p>
  </w:footnote>
  <w:footnote w:id="1064">
    <w:p>
      <w:pPr>
        <w:pStyle w:val="Footnote"/>
        <w:rPr/>
      </w:pPr>
      <w:r>
        <w:rPr>
          <w:rStyle w:val="FootnoteCharacters"/>
        </w:rPr>
        <w:footnoteRef/>
      </w:r>
      <w:r>
        <w:rPr/>
        <w:t xml:space="preserve"> </w:t>
      </w:r>
      <w:r>
        <w:rPr/>
        <w:t xml:space="preserve">Koenitz, Harmut 'Beyond "Walking Simulators": Games as the Narrative Avant-Garde'. </w:t>
      </w:r>
      <w:r>
        <w:rPr>
          <w:i/>
          <w:iCs/>
        </w:rPr>
        <w:t>Proceedings of the DiGRA Conference 2017</w:t>
      </w:r>
      <w:r>
        <w:rPr/>
        <w:t>, 2017.</w:t>
      </w:r>
    </w:p>
  </w:footnote>
  <w:footnote w:id="1065">
    <w:p>
      <w:pPr>
        <w:pStyle w:val="Footnote"/>
        <w:rPr/>
      </w:pPr>
      <w:r>
        <w:rPr>
          <w:rStyle w:val="FootnoteCharacters"/>
        </w:rPr>
        <w:footnoteRef/>
      </w:r>
      <w:r>
        <w:rPr/>
        <w:t xml:space="preserve"> </w:t>
      </w:r>
      <w:r>
        <w:rPr/>
        <w:t xml:space="preserve">Koenitz, Hartmut </w:t>
      </w:r>
      <w:r>
        <w:rPr>
          <w:i/>
          <w:iCs/>
        </w:rPr>
        <w:t>et al.</w:t>
      </w:r>
      <w:r>
        <w:rPr/>
        <w:t>, 2015, p.152.</w:t>
      </w:r>
      <w:r>
        <w:rPr>
          <w:i/>
          <w:iCs/>
        </w:rPr>
        <w:t xml:space="preserve"> </w:t>
      </w:r>
    </w:p>
  </w:footnote>
  <w:footnote w:id="1066">
    <w:p>
      <w:pPr>
        <w:pStyle w:val="Footnote"/>
        <w:rPr/>
      </w:pPr>
      <w:r>
        <w:rPr>
          <w:rStyle w:val="FootnoteCharacters"/>
        </w:rPr>
        <w:footnoteRef/>
      </w:r>
      <w:r>
        <w:rPr/>
        <w:t xml:space="preserve"> </w:t>
      </w:r>
      <w:r>
        <w:rPr/>
        <w:t xml:space="preserve">Aarseth, Espen. 'A Narrative Theory of Games' </w:t>
      </w:r>
      <w:r>
        <w:rPr>
          <w:i/>
          <w:iCs/>
        </w:rPr>
        <w:t>Foundation of Digital Games 2015</w:t>
      </w:r>
      <w:r>
        <w:rPr/>
        <w:t>, 2015, pp. 1–5.</w:t>
      </w:r>
    </w:p>
  </w:footnote>
  <w:footnote w:id="1067">
    <w:p>
      <w:pPr>
        <w:pStyle w:val="Footnote"/>
        <w:rPr/>
      </w:pPr>
      <w:r>
        <w:rPr>
          <w:rStyle w:val="FootnoteCharacters"/>
        </w:rPr>
        <w:footnoteRef/>
      </w:r>
      <w:r>
        <w:rPr/>
        <w:t xml:space="preserve"> </w:t>
      </w:r>
      <w:r>
        <w:rPr/>
        <w:t xml:space="preserve">Koenitz, Hartmut </w:t>
      </w:r>
      <w:r>
        <w:rPr>
          <w:i/>
          <w:iCs/>
        </w:rPr>
        <w:t>et al</w:t>
      </w:r>
      <w:r>
        <w:rPr/>
        <w:t>., 2018.</w:t>
      </w:r>
    </w:p>
  </w:footnote>
  <w:footnote w:id="1068">
    <w:p>
      <w:pPr>
        <w:pStyle w:val="Footnote"/>
        <w:rPr/>
      </w:pPr>
      <w:r>
        <w:rPr>
          <w:rStyle w:val="FootnoteCharacters"/>
        </w:rPr>
        <w:footnoteRef/>
      </w:r>
      <w:r>
        <w:rPr/>
        <w:t xml:space="preserve"> </w:t>
      </w:r>
      <w:r>
        <w:rPr/>
        <w:t>Keogh, Brendan, 2015.</w:t>
      </w:r>
    </w:p>
  </w:footnote>
  <w:footnote w:id="1069">
    <w:p>
      <w:pPr>
        <w:pStyle w:val="Footnote"/>
        <w:rPr/>
      </w:pPr>
      <w:r>
        <w:rPr>
          <w:rStyle w:val="FootnoteCharacters"/>
        </w:rPr>
        <w:footnoteRef/>
      </w:r>
      <w:r>
        <w:rPr/>
        <w:t xml:space="preserve"> </w:t>
      </w:r>
      <w:r>
        <w:rPr/>
        <w:t xml:space="preserve">Murray, Janet, 1997. </w:t>
      </w:r>
    </w:p>
  </w:footnote>
  <w:footnote w:id="1070">
    <w:p>
      <w:pPr>
        <w:pStyle w:val="Footnote"/>
        <w:rPr/>
      </w:pPr>
      <w:r>
        <w:rPr>
          <w:rStyle w:val="FootnoteCharacters"/>
        </w:rPr>
        <w:footnoteRef/>
      </w:r>
      <w:r>
        <w:rPr/>
        <w:t xml:space="preserve"> </w:t>
      </w:r>
      <w:r>
        <w:rPr/>
        <w:t>Bogost, Ian, 2017.</w:t>
      </w:r>
    </w:p>
  </w:footnote>
  <w:footnote w:id="1071">
    <w:p>
      <w:pPr>
        <w:pStyle w:val="Footnote"/>
        <w:rPr/>
      </w:pPr>
      <w:r>
        <w:rPr>
          <w:rStyle w:val="FootnoteCharacters"/>
        </w:rPr>
        <w:footnoteRef/>
      </w:r>
      <w:r>
        <w:rPr/>
        <w:t xml:space="preserve"> </w:t>
      </w:r>
      <w:r>
        <w:rPr/>
        <w:t>Ryan, Marie-Laure, 2001.</w:t>
      </w:r>
    </w:p>
  </w:footnote>
  <w:footnote w:id="1072">
    <w:p>
      <w:pPr>
        <w:pStyle w:val="Footnote"/>
        <w:rPr/>
      </w:pPr>
      <w:r>
        <w:rPr>
          <w:rStyle w:val="FootnoteCharacters"/>
        </w:rPr>
        <w:footnoteRef/>
      </w:r>
      <w:r>
        <w:rPr/>
        <w:t xml:space="preserve"> </w:t>
      </w:r>
      <w:r>
        <w:rPr/>
        <w:t xml:space="preserve">Calleja, Gordon 'Experiential Narrative In Game Environments'. </w:t>
      </w:r>
      <w:r>
        <w:rPr>
          <w:i/>
          <w:iCs/>
        </w:rPr>
        <w:t xml:space="preserve">Proceedings of the DiGRA 2009 Conference. </w:t>
      </w:r>
      <w:r>
        <w:rPr/>
        <w:t xml:space="preserve">DiGRA, 2009, p. 1. </w:t>
      </w:r>
    </w:p>
  </w:footnote>
  <w:footnote w:id="1073">
    <w:p>
      <w:pPr>
        <w:pStyle w:val="Footnote"/>
        <w:rPr/>
      </w:pPr>
      <w:r>
        <w:rPr>
          <w:rStyle w:val="FootnoteCharacters"/>
        </w:rPr>
        <w:footnoteRef/>
      </w:r>
      <w:r>
        <w:rPr/>
        <w:t xml:space="preserve"> </w:t>
      </w:r>
      <w:r>
        <w:rPr/>
        <w:t xml:space="preserve">Ciccoricco, David 'Games as Art/Literature'. </w:t>
      </w:r>
      <w:r>
        <w:rPr>
          <w:i/>
          <w:iCs/>
        </w:rPr>
        <w:t xml:space="preserve">In: </w:t>
      </w:r>
      <w:r>
        <w:rPr/>
        <w:t xml:space="preserve">Ryan, Marie-Laure </w:t>
      </w:r>
      <w:r>
        <w:rPr>
          <w:i/>
          <w:iCs/>
        </w:rPr>
        <w:t xml:space="preserve">et al. </w:t>
      </w:r>
      <w:r>
        <w:rPr/>
        <w:t>(</w:t>
      </w:r>
      <w:r>
        <w:rPr>
          <w:i/>
          <w:iCs/>
        </w:rPr>
        <w:t>eds.</w:t>
      </w:r>
      <w:r>
        <w:rPr/>
        <w:t xml:space="preserve">), 2014, pp. 220 -224, p. 223. </w:t>
      </w:r>
    </w:p>
  </w:footnote>
  <w:footnote w:id="1074">
    <w:p>
      <w:pPr>
        <w:pStyle w:val="Footnote"/>
        <w:rPr/>
      </w:pPr>
      <w:r>
        <w:rPr>
          <w:rStyle w:val="FootnoteCharacters"/>
        </w:rPr>
        <w:footnoteRef/>
      </w:r>
      <w:r>
        <w:rPr/>
        <w:t xml:space="preserve"> </w:t>
      </w:r>
      <w:r>
        <w:rPr/>
        <w:t xml:space="preserve">Wright, Will 'Introduction' </w:t>
      </w:r>
      <w:r>
        <w:rPr>
          <w:i/>
          <w:iCs/>
        </w:rPr>
        <w:t xml:space="preserve">In: </w:t>
      </w:r>
      <w:r>
        <w:rPr/>
        <w:t xml:space="preserve">Freeman, David </w:t>
      </w:r>
      <w:r>
        <w:rPr>
          <w:i/>
          <w:iCs/>
        </w:rPr>
        <w:t xml:space="preserve">Creating Emotion In Games. </w:t>
      </w:r>
      <w:r>
        <w:rPr/>
        <w:t>Berkeley: New Riders, 2004.</w:t>
      </w:r>
    </w:p>
  </w:footnote>
  <w:footnote w:id="1075">
    <w:p>
      <w:pPr>
        <w:pStyle w:val="Footnote"/>
        <w:rPr/>
      </w:pPr>
      <w:r>
        <w:rPr>
          <w:rStyle w:val="FootnoteCharacters"/>
        </w:rPr>
        <w:footnoteRef/>
      </w:r>
      <w:r>
        <w:rPr/>
        <w:t xml:space="preserve"> </w:t>
      </w:r>
      <w:r>
        <w:rPr/>
        <w:t xml:space="preserve">Koenitz, Hartmut </w:t>
      </w:r>
      <w:r>
        <w:rPr>
          <w:i/>
          <w:iCs/>
        </w:rPr>
        <w:t>et al.</w:t>
      </w:r>
      <w:r>
        <w:rPr/>
        <w:t>, 2015,</w:t>
      </w:r>
      <w:r>
        <w:rPr>
          <w:i/>
          <w:iCs/>
        </w:rPr>
        <w:t xml:space="preserve"> </w:t>
      </w:r>
      <w:r>
        <w:rPr/>
        <w:t>p. 96.</w:t>
      </w:r>
    </w:p>
  </w:footnote>
  <w:footnote w:id="1076">
    <w:p>
      <w:pPr>
        <w:pStyle w:val="Footnote"/>
        <w:rPr/>
      </w:pPr>
      <w:r>
        <w:rPr>
          <w:rStyle w:val="FootnoteCharacters"/>
        </w:rPr>
        <w:footnoteRef/>
      </w:r>
      <w:r>
        <w:rPr/>
        <w:t xml:space="preserve"> </w:t>
      </w:r>
      <w:r>
        <w:rPr/>
        <w:t>Jenkins, Henry, 2006, p. 671.</w:t>
      </w:r>
    </w:p>
  </w:footnote>
  <w:footnote w:id="1077">
    <w:p>
      <w:pPr>
        <w:pStyle w:val="Footnote"/>
        <w:rPr/>
      </w:pPr>
      <w:r>
        <w:rPr>
          <w:rStyle w:val="FootnoteCharacters"/>
        </w:rPr>
        <w:footnoteRef/>
      </w:r>
      <w:r>
        <w:rPr/>
        <w:t xml:space="preserve"> </w:t>
      </w:r>
      <w:r>
        <w:rPr/>
        <w:t xml:space="preserve">Short, Tanya X. </w:t>
      </w:r>
      <w:r>
        <w:rPr>
          <w:i/>
          <w:iCs/>
        </w:rPr>
        <w:t>Writing Modular Characters for System-Driven Games</w:t>
      </w:r>
      <w:r>
        <w:rPr/>
        <w:t xml:space="preserve">, 2018 [Online]. Available at: </w:t>
      </w:r>
      <w:hyperlink r:id="rId140">
        <w:r>
          <w:rPr>
            <w:rStyle w:val="InternetLink"/>
          </w:rPr>
          <w:t>https://www.gdcvault.com/play/1025017/Writing-Modular-Characters-for-System</w:t>
        </w:r>
      </w:hyperlink>
      <w:r>
        <w:rPr/>
        <w:t xml:space="preserve"> [Accessed 8</w:t>
      </w:r>
      <w:r>
        <w:rPr>
          <w:vertAlign w:val="superscript"/>
        </w:rPr>
        <w:t>th</w:t>
      </w:r>
      <w:r>
        <w:rPr/>
        <w:t xml:space="preserve"> August 2018].</w:t>
      </w:r>
    </w:p>
  </w:footnote>
  <w:footnote w:id="1078">
    <w:p>
      <w:pPr>
        <w:pStyle w:val="Footnote"/>
        <w:rPr/>
      </w:pPr>
      <w:r>
        <w:rPr>
          <w:rStyle w:val="FootnoteCharacters"/>
        </w:rPr>
        <w:footnoteRef/>
      </w:r>
      <w:r>
        <w:rPr/>
        <w:t xml:space="preserve"> </w:t>
      </w:r>
      <w:r>
        <w:rPr/>
        <w:t>Koenitz, Harmut, 2015, p. 3.</w:t>
      </w:r>
    </w:p>
  </w:footnote>
  <w:footnote w:id="1079">
    <w:p>
      <w:pPr>
        <w:pStyle w:val="Footnote"/>
        <w:rPr/>
      </w:pPr>
      <w:r>
        <w:rPr>
          <w:rStyle w:val="FootnoteCharacters"/>
        </w:rPr>
        <w:footnoteRef/>
      </w:r>
      <w:r>
        <w:rPr/>
        <w:t xml:space="preserve"> </w:t>
      </w:r>
      <w:r>
        <w:rPr/>
        <w:t>Jenkins, Henry, 2006, p. 671.</w:t>
      </w:r>
    </w:p>
  </w:footnote>
  <w:footnote w:id="1080">
    <w:p>
      <w:pPr>
        <w:pStyle w:val="Footnote"/>
        <w:rPr/>
      </w:pPr>
      <w:r>
        <w:rPr>
          <w:rStyle w:val="FootnoteCharacters"/>
        </w:rPr>
        <w:footnoteRef/>
      </w:r>
      <w:r>
        <w:rPr/>
        <w:t xml:space="preserve"> </w:t>
      </w:r>
      <w:r>
        <w:rPr/>
        <w:t xml:space="preserve">Koenitz, Hartmut </w:t>
      </w:r>
      <w:r>
        <w:rPr>
          <w:i/>
          <w:iCs/>
        </w:rPr>
        <w:t>et al.</w:t>
      </w:r>
      <w:r>
        <w:rPr/>
        <w:t>, 2015, p. 72.</w:t>
      </w:r>
    </w:p>
  </w:footnote>
  <w:footnote w:id="1081">
    <w:p>
      <w:pPr>
        <w:pStyle w:val="Footnote"/>
        <w:rPr/>
      </w:pPr>
      <w:r>
        <w:rPr>
          <w:rStyle w:val="FootnoteCharacters"/>
        </w:rPr>
        <w:footnoteRef/>
      </w:r>
      <w:r>
        <w:rPr/>
        <w:t xml:space="preserve"> </w:t>
      </w:r>
      <w:r>
        <w:rPr/>
        <w:t>Thon, Jan-Noel, 2014, p. 351.</w:t>
      </w:r>
    </w:p>
  </w:footnote>
  <w:footnote w:id="1082">
    <w:p>
      <w:pPr>
        <w:pStyle w:val="Footnote"/>
        <w:rPr/>
      </w:pPr>
      <w:r>
        <w:rPr>
          <w:rStyle w:val="FootnoteCharacters"/>
        </w:rPr>
        <w:footnoteRef/>
      </w:r>
      <w:r>
        <w:rPr/>
        <w:t xml:space="preserve"> </w:t>
      </w:r>
      <w:r>
        <w:rPr/>
        <w:t>Calleja, Gordon, 2011, p. 120.</w:t>
      </w:r>
    </w:p>
  </w:footnote>
  <w:footnote w:id="1083">
    <w:p>
      <w:pPr>
        <w:pStyle w:val="Footnote"/>
        <w:rPr/>
      </w:pPr>
      <w:r>
        <w:rPr>
          <w:rStyle w:val="FootnoteCharacters"/>
        </w:rPr>
        <w:footnoteRef/>
      </w:r>
      <w:r>
        <w:rPr/>
        <w:t xml:space="preserve"> </w:t>
      </w:r>
      <w:r>
        <w:rPr/>
        <w:t xml:space="preserve">Koenitz, Hartmut </w:t>
      </w:r>
      <w:r>
        <w:rPr>
          <w:i/>
          <w:iCs/>
        </w:rPr>
        <w:t xml:space="preserve">et al. </w:t>
      </w:r>
      <w:r>
        <w:rPr/>
        <w:t xml:space="preserve">'Introduction: The Evolution of Interactive Digital Narrative Theory'. </w:t>
      </w:r>
      <w:r>
        <w:rPr>
          <w:i/>
          <w:iCs/>
        </w:rPr>
        <w:t xml:space="preserve">In: </w:t>
      </w:r>
      <w:r>
        <w:rPr/>
        <w:t xml:space="preserve">Koenitz, Hartmut </w:t>
      </w:r>
      <w:r>
        <w:rPr>
          <w:i/>
          <w:iCs/>
        </w:rPr>
        <w:t xml:space="preserve">et al. </w:t>
      </w:r>
      <w:r>
        <w:rPr/>
        <w:t>(</w:t>
      </w:r>
      <w:r>
        <w:rPr>
          <w:i/>
          <w:iCs/>
        </w:rPr>
        <w:t>eds.</w:t>
      </w:r>
      <w:r>
        <w:rPr/>
        <w:t>), 2015, pp. 67 – 76.</w:t>
      </w:r>
    </w:p>
  </w:footnote>
  <w:footnote w:id="1084">
    <w:p>
      <w:pPr>
        <w:pStyle w:val="Footnote"/>
        <w:rPr/>
      </w:pPr>
      <w:r>
        <w:rPr>
          <w:rStyle w:val="FootnoteCharacters"/>
        </w:rPr>
        <w:footnoteRef/>
      </w:r>
      <w:r>
        <w:rPr/>
        <w:t xml:space="preserve"> </w:t>
      </w:r>
      <w:r>
        <w:rPr/>
        <w:t xml:space="preserve">Ryan, Marie-Laure 'On The Worldness Of Narrative Representation' </w:t>
      </w:r>
      <w:r>
        <w:rPr>
          <w:i/>
          <w:iCs/>
        </w:rPr>
        <w:t>Expanding Universes: Exploring Transmedial and Tranfictional Ways of World-building International Conference</w:t>
      </w:r>
      <w:r>
        <w:rPr/>
        <w:t>. Krakow, 2016.</w:t>
      </w:r>
    </w:p>
  </w:footnote>
  <w:footnote w:id="1085">
    <w:p>
      <w:pPr>
        <w:pStyle w:val="Footnote"/>
        <w:ind w:left="0" w:right="0" w:hanging="0"/>
        <w:rPr/>
      </w:pPr>
      <w:r>
        <w:rPr>
          <w:rStyle w:val="FootnoteCharacters"/>
        </w:rPr>
        <w:footnoteRef/>
      </w:r>
      <w:r>
        <w:rPr>
          <w:rFonts w:eastAsia="Georgia" w:cs="Georgia"/>
        </w:rPr>
        <w:t xml:space="preserve">   </w:t>
      </w:r>
      <w:r>
        <w:rPr/>
        <w:t>Ryan, Marie-Laure</w:t>
      </w:r>
      <w:r>
        <w:rPr>
          <w:i/>
          <w:iCs/>
        </w:rPr>
        <w:t xml:space="preserve"> Avatars Of Story</w:t>
      </w:r>
      <w:r>
        <w:rPr/>
        <w:t>. Minneapolis: UMP, 2006, p. 203.</w:t>
      </w:r>
      <w:r>
        <w:rPr>
          <w:i/>
          <w:iCs/>
        </w:rPr>
        <w:t xml:space="preserve"> Avatars of sto</w:t>
      </w:r>
    </w:p>
  </w:footnote>
  <w:footnote w:id="1086">
    <w:p>
      <w:pPr>
        <w:pStyle w:val="Footnote"/>
        <w:rPr/>
      </w:pPr>
      <w:r>
        <w:rPr>
          <w:rStyle w:val="FootnoteCharacters"/>
        </w:rPr>
        <w:footnoteRef/>
      </w:r>
      <w:r>
        <w:rPr/>
        <w:t>Koenitz, Hartmut, 2015, p. 56.</w:t>
      </w:r>
    </w:p>
  </w:footnote>
  <w:footnote w:id="1087">
    <w:p>
      <w:pPr>
        <w:pStyle w:val="Footnote"/>
        <w:rPr/>
      </w:pPr>
      <w:r>
        <w:rPr>
          <w:rStyle w:val="FootnoteCharacters"/>
        </w:rPr>
        <w:footnoteRef/>
      </w:r>
      <w:r>
        <w:rPr/>
        <w:t xml:space="preserve">Thon, Jan-Noël and Schroter, Flex ‘Video Game Characters: Theory and Analysis’. </w:t>
      </w:r>
      <w:r>
        <w:rPr>
          <w:i/>
          <w:iCs/>
        </w:rPr>
        <w:t xml:space="preserve">DIEGESIS </w:t>
      </w:r>
      <w:r>
        <w:rPr>
          <w:i w:val="false"/>
          <w:iCs w:val="false"/>
        </w:rPr>
        <w:t>40 (3), 2014.</w:t>
      </w:r>
    </w:p>
  </w:footnote>
  <w:footnote w:id="1088">
    <w:p>
      <w:pPr>
        <w:pStyle w:val="Footnote"/>
        <w:rPr/>
      </w:pPr>
      <w:r>
        <w:rPr>
          <w:rStyle w:val="FootnoteCharacters"/>
        </w:rPr>
        <w:footnoteRef/>
      </w:r>
      <w:r>
        <w:rPr/>
        <w:t>Ryan, Marie-Laure, 2001.</w:t>
      </w:r>
    </w:p>
  </w:footnote>
  <w:footnote w:id="1089">
    <w:p>
      <w:pPr>
        <w:pStyle w:val="Footnote"/>
        <w:rPr/>
      </w:pPr>
      <w:r>
        <w:rPr>
          <w:rStyle w:val="FootnoteCharacters"/>
        </w:rPr>
        <w:footnoteRef/>
      </w:r>
      <w:r>
        <w:rPr/>
        <w:t xml:space="preserve">Light, Andrew and Smith, Jonathan, 2005. </w:t>
      </w:r>
    </w:p>
  </w:footnote>
  <w:footnote w:id="1090">
    <w:p>
      <w:pPr>
        <w:pStyle w:val="Footnote"/>
        <w:rPr/>
      </w:pPr>
      <w:r>
        <w:rPr>
          <w:rStyle w:val="FootnoteCharacters"/>
        </w:rPr>
        <w:footnoteRef/>
      </w:r>
      <w:r>
        <w:rPr/>
        <w:t xml:space="preserve"> </w:t>
      </w:r>
      <w:r>
        <w:rPr/>
        <w:t>Ryan, Marie-Laure, 2014, p. 11.</w:t>
      </w:r>
    </w:p>
  </w:footnote>
  <w:footnote w:id="1091">
    <w:p>
      <w:pPr>
        <w:pStyle w:val="Footnote"/>
        <w:rPr/>
      </w:pPr>
      <w:r>
        <w:rPr>
          <w:rStyle w:val="FootnoteCharacters"/>
        </w:rPr>
        <w:footnoteRef/>
      </w:r>
      <w:r>
        <w:rPr/>
        <w:t xml:space="preserve"> </w:t>
      </w:r>
      <w:r>
        <w:rPr/>
        <w:t>Vella, Daniel, 2015.</w:t>
      </w:r>
    </w:p>
  </w:footnote>
  <w:footnote w:id="1092">
    <w:p>
      <w:pPr>
        <w:pStyle w:val="Footnote"/>
        <w:rPr/>
      </w:pPr>
      <w:r>
        <w:rPr>
          <w:rStyle w:val="FootnoteCharacters"/>
        </w:rPr>
        <w:footnoteRef/>
      </w:r>
      <w:r>
        <w:rPr/>
        <w:t xml:space="preserve"> </w:t>
      </w:r>
      <w:r>
        <w:rPr/>
        <w:t>Candy, Linda and Ferguson, Sam (</w:t>
      </w:r>
      <w:r>
        <w:rPr>
          <w:i/>
          <w:iCs/>
        </w:rPr>
        <w:t>eds.</w:t>
      </w:r>
      <w:r>
        <w:rPr/>
        <w:t>) 2014, p. 2.</w:t>
      </w:r>
    </w:p>
  </w:footnote>
  <w:footnote w:id="1093">
    <w:p>
      <w:pPr>
        <w:pStyle w:val="Footnote"/>
        <w:rPr/>
      </w:pPr>
      <w:r>
        <w:rPr>
          <w:rStyle w:val="FootnoteCharacters"/>
        </w:rPr>
        <w:footnoteRef/>
      </w:r>
      <w:r>
        <w:rPr/>
        <w:t xml:space="preserve"> </w:t>
      </w:r>
      <w:r>
        <w:rPr/>
        <w:t>Koenitz, Hartmut, 2015, p. 53.</w:t>
      </w:r>
    </w:p>
  </w:footnote>
  <w:footnote w:id="1094">
    <w:p>
      <w:pPr>
        <w:pStyle w:val="Footnote"/>
        <w:rPr/>
      </w:pPr>
      <w:r>
        <w:rPr>
          <w:rStyle w:val="FootnoteCharacters"/>
        </w:rPr>
        <w:footnoteRef/>
      </w:r>
      <w:r>
        <w:rPr/>
        <w:t xml:space="preserve"> </w:t>
      </w:r>
      <w:r>
        <w:rPr/>
        <w:t>Calleja, Gordon, 2011, p. 119.</w:t>
      </w:r>
    </w:p>
  </w:footnote>
  <w:footnote w:id="1095">
    <w:p>
      <w:pPr>
        <w:pStyle w:val="Footnote"/>
        <w:rPr/>
      </w:pPr>
      <w:r>
        <w:rPr>
          <w:rStyle w:val="FootnoteCharacters"/>
        </w:rPr>
        <w:footnoteRef/>
      </w:r>
      <w:r>
        <w:rPr/>
        <w:t xml:space="preserve"> </w:t>
      </w:r>
      <w:r>
        <w:rPr/>
        <w:t xml:space="preserve">Penny, Simon </w:t>
      </w:r>
      <w:r>
        <w:rPr>
          <w:i/>
          <w:iCs/>
        </w:rPr>
        <w:t xml:space="preserve">What Is Artful Cognition?, </w:t>
      </w:r>
      <w:r>
        <w:rPr/>
        <w:t xml:space="preserve">2003 [Online]. Available at: </w:t>
      </w:r>
      <w:hyperlink r:id="rId141">
        <w:r>
          <w:rPr>
            <w:rStyle w:val="InternetLink"/>
          </w:rPr>
          <w:t>https://pdfs.semanticscholar.org/2bc3/85604c2870c61c861966093cd4fdbc615fb0.pdf</w:t>
        </w:r>
      </w:hyperlink>
      <w:r>
        <w:rPr/>
        <w:t xml:space="preserve"> [Accessed 8</w:t>
      </w:r>
      <w:r>
        <w:rPr>
          <w:vertAlign w:val="superscript"/>
        </w:rPr>
        <w:t>th</w:t>
      </w:r>
      <w:r>
        <w:rPr/>
        <w:t xml:space="preserve"> August 2018], p. 5.</w:t>
      </w:r>
    </w:p>
  </w:footnote>
  <w:footnote w:id="1096">
    <w:p>
      <w:pPr>
        <w:pStyle w:val="Footnote"/>
        <w:rPr/>
      </w:pPr>
      <w:r>
        <w:rPr>
          <w:rStyle w:val="FootnoteCharacters"/>
        </w:rPr>
        <w:footnoteRef/>
      </w:r>
      <w:r>
        <w:rPr/>
        <w:t xml:space="preserve"> </w:t>
      </w:r>
      <w:r>
        <w:rPr/>
        <w:t xml:space="preserve">Szilas, Nicolas 'Reconsidering the Role of AI in Interactive Digital Narrative. </w:t>
      </w:r>
      <w:r>
        <w:rPr>
          <w:i/>
          <w:iCs/>
        </w:rPr>
        <w:t xml:space="preserve">In: </w:t>
      </w:r>
      <w:r>
        <w:rPr/>
        <w:t xml:space="preserve">Koenitz, Hartmut </w:t>
      </w:r>
      <w:r>
        <w:rPr>
          <w:i/>
          <w:iCs/>
        </w:rPr>
        <w:t xml:space="preserve">et al. </w:t>
      </w:r>
      <w:r>
        <w:rPr/>
        <w:t>(</w:t>
      </w:r>
      <w:r>
        <w:rPr>
          <w:i/>
          <w:iCs/>
        </w:rPr>
        <w:t>eds.</w:t>
      </w:r>
      <w:r>
        <w:rPr/>
        <w:t>), 2015, pp. 136 - 149, p. 145.</w:t>
      </w:r>
    </w:p>
  </w:footnote>
  <w:footnote w:id="1097">
    <w:p>
      <w:pPr>
        <w:pStyle w:val="Footnote"/>
        <w:rPr/>
      </w:pPr>
      <w:r>
        <w:rPr>
          <w:rStyle w:val="FootnoteCharacters"/>
        </w:rPr>
        <w:footnoteRef/>
      </w:r>
      <w:r>
        <w:rPr/>
        <w:t xml:space="preserve"> </w:t>
      </w:r>
      <w:r>
        <w:rPr/>
        <w:t>Murray, Janet, 1997, p.111.</w:t>
      </w:r>
    </w:p>
  </w:footnote>
  <w:footnote w:id="1098">
    <w:p>
      <w:pPr>
        <w:pStyle w:val="Footnote"/>
        <w:rPr/>
      </w:pPr>
      <w:r>
        <w:rPr>
          <w:rStyle w:val="FootnoteCharacters"/>
        </w:rPr>
        <w:footnoteRef/>
      </w:r>
      <w:r>
        <w:rPr/>
        <w:t xml:space="preserve"> </w:t>
      </w:r>
      <w:r>
        <w:rPr/>
        <w:t>Koenig, Nikolaus, 2016.</w:t>
      </w:r>
    </w:p>
  </w:footnote>
  <w:footnote w:id="1099">
    <w:p>
      <w:pPr>
        <w:pStyle w:val="Footnote"/>
        <w:rPr/>
      </w:pPr>
      <w:r>
        <w:rPr>
          <w:rStyle w:val="FootnoteCharacters"/>
        </w:rPr>
        <w:footnoteRef/>
      </w:r>
      <w:r>
        <w:rPr/>
        <w:t xml:space="preserve"> </w:t>
      </w:r>
      <w:r>
        <w:rPr/>
        <w:t>Koenitz, Hartmut 'The 'Story Arc' – a Ghost of Narrative Game Design'. Melbourne: DiGRA Conference, 2017.</w:t>
      </w:r>
    </w:p>
  </w:footnote>
  <w:footnote w:id="1100">
    <w:p>
      <w:pPr>
        <w:pStyle w:val="Footnote"/>
        <w:rPr/>
      </w:pPr>
      <w:r>
        <w:rPr>
          <w:rStyle w:val="FootnoteCharacters"/>
        </w:rPr>
        <w:footnoteRef/>
      </w:r>
      <w:r>
        <w:rPr/>
        <w:t xml:space="preserve"> </w:t>
      </w:r>
      <w:r>
        <w:rPr/>
        <w:t>Koenitz, Hartmut, 2017.</w:t>
      </w:r>
    </w:p>
  </w:footnote>
  <w:footnote w:id="1101">
    <w:p>
      <w:pPr>
        <w:pStyle w:val="Footnote"/>
        <w:rPr/>
      </w:pPr>
      <w:r>
        <w:rPr>
          <w:rStyle w:val="FootnoteCharacters"/>
        </w:rPr>
        <w:footnoteRef/>
      </w:r>
      <w:r>
        <w:rPr/>
        <w:t xml:space="preserve"> </w:t>
      </w:r>
      <w:r>
        <w:rPr/>
        <w:t>Ibid. p. 525.</w:t>
      </w:r>
    </w:p>
  </w:footnote>
  <w:footnote w:id="1102">
    <w:p>
      <w:pPr>
        <w:pStyle w:val="Footnote"/>
        <w:rPr/>
      </w:pPr>
      <w:r>
        <w:rPr>
          <w:rStyle w:val="FootnoteCharacters"/>
        </w:rPr>
        <w:footnoteRef/>
      </w:r>
      <w:r>
        <w:rPr/>
        <w:t xml:space="preserve"> </w:t>
      </w:r>
      <w:r>
        <w:rPr/>
        <w:t>Krapow, Allan and Kelley, Jeff (</w:t>
      </w:r>
      <w:r>
        <w:rPr>
          <w:i/>
          <w:iCs/>
        </w:rPr>
        <w:t>eds.</w:t>
      </w:r>
      <w:r>
        <w:rPr/>
        <w:t xml:space="preserve">) </w:t>
      </w:r>
      <w:r>
        <w:rPr>
          <w:i/>
          <w:iCs/>
        </w:rPr>
        <w:t xml:space="preserve">Essays on the Blurring of Art and Life. </w:t>
      </w:r>
      <w:r>
        <w:rPr/>
        <w:t>Berkeley: UCP, 1993.</w:t>
      </w:r>
    </w:p>
  </w:footnote>
  <w:footnote w:id="1103">
    <w:p>
      <w:pPr>
        <w:pStyle w:val="Footnote"/>
        <w:rPr/>
      </w:pPr>
      <w:r>
        <w:rPr>
          <w:rStyle w:val="FootnoteCharacters"/>
        </w:rPr>
        <w:footnoteRef/>
      </w:r>
      <w:r>
        <w:rPr/>
        <w:t xml:space="preserve"> </w:t>
      </w:r>
      <w:r>
        <w:rPr/>
        <w:t>Bogost, Ian, 2017.</w:t>
      </w:r>
    </w:p>
  </w:footnote>
  <w:footnote w:id="1104">
    <w:p>
      <w:pPr>
        <w:pStyle w:val="Footnote"/>
        <w:rPr/>
      </w:pPr>
      <w:r>
        <w:rPr>
          <w:rStyle w:val="FootnoteCharacters"/>
        </w:rPr>
        <w:footnoteRef/>
      </w:r>
      <w:r>
        <w:rPr/>
        <w:t xml:space="preserve"> </w:t>
      </w:r>
      <w:r>
        <w:rPr/>
        <w:t xml:space="preserve">Schonbrodt, Felix and Asendorpf, Jens 'The Challenge of Constructing Psychologically Believable Agents'. </w:t>
      </w:r>
      <w:r>
        <w:rPr>
          <w:i/>
          <w:iCs/>
        </w:rPr>
        <w:t xml:space="preserve">Journal of Media Psychology </w:t>
      </w:r>
      <w:r>
        <w:rPr/>
        <w:t>23 (2), 2011, pp. 100 – 107.</w:t>
      </w:r>
    </w:p>
  </w:footnote>
  <w:footnote w:id="1105">
    <w:p>
      <w:pPr>
        <w:pStyle w:val="Footnote"/>
        <w:rPr/>
      </w:pPr>
      <w:r>
        <w:rPr>
          <w:rStyle w:val="FootnoteCharacters"/>
        </w:rPr>
        <w:footnoteRef/>
      </w:r>
      <w:r>
        <w:rPr/>
        <w:t xml:space="preserve"> </w:t>
      </w:r>
      <w:r>
        <w:rPr/>
        <w:t>Calleja, Gordon 2011, p. 135.</w:t>
      </w:r>
    </w:p>
  </w:footnote>
  <w:footnote w:id="1106">
    <w:p>
      <w:pPr>
        <w:pStyle w:val="Footnote"/>
        <w:rPr/>
      </w:pPr>
      <w:r>
        <w:rPr>
          <w:rStyle w:val="FootnoteCharacters"/>
        </w:rPr>
        <w:footnoteRef/>
      </w:r>
      <w:r>
        <w:rPr/>
        <w:t xml:space="preserve"> </w:t>
      </w:r>
      <w:r>
        <w:rPr/>
        <w:t xml:space="preserve">Dennett, Daniel </w:t>
      </w:r>
      <w:r>
        <w:rPr>
          <w:i/>
          <w:iCs/>
        </w:rPr>
        <w:t>The Intentional Stance</w:t>
      </w:r>
      <w:r>
        <w:rPr/>
        <w:t>. Massachusetts: The MIT Press, 1998.</w:t>
      </w:r>
    </w:p>
  </w:footnote>
  <w:footnote w:id="1107">
    <w:p>
      <w:pPr>
        <w:pStyle w:val="Footnote"/>
        <w:rPr/>
      </w:pPr>
      <w:r>
        <w:rPr>
          <w:rStyle w:val="FootnoteCharacters"/>
        </w:rPr>
        <w:footnoteRef/>
      </w:r>
      <w:r>
        <w:rPr/>
        <w:t xml:space="preserve"> </w:t>
      </w:r>
      <w:r>
        <w:rPr/>
        <w:t xml:space="preserve">Derrida, Jacques </w:t>
      </w:r>
      <w:r>
        <w:rPr>
          <w:i/>
          <w:iCs/>
        </w:rPr>
        <w:t xml:space="preserve">et al. </w:t>
      </w:r>
      <w:r>
        <w:rPr/>
        <w:t>(</w:t>
      </w:r>
      <w:r>
        <w:rPr>
          <w:i/>
          <w:iCs/>
        </w:rPr>
        <w:t>eds.</w:t>
      </w:r>
      <w:r>
        <w:rPr/>
        <w:t xml:space="preserve">) </w:t>
      </w:r>
      <w:r>
        <w:rPr>
          <w:i/>
          <w:iCs/>
        </w:rPr>
        <w:t>The Animal That Therefore I Am</w:t>
      </w:r>
      <w:r>
        <w:rPr/>
        <w:t>. New York: Fordham University, 2008.</w:t>
      </w:r>
    </w:p>
  </w:footnote>
  <w:footnote w:id="1108">
    <w:p>
      <w:pPr>
        <w:pStyle w:val="Footnote"/>
        <w:rPr/>
      </w:pPr>
      <w:r>
        <w:rPr>
          <w:rStyle w:val="FootnoteCharacters"/>
        </w:rPr>
        <w:footnoteRef/>
      </w:r>
      <w:r>
        <w:rPr/>
        <w:t xml:space="preserve"> </w:t>
      </w:r>
      <w:r>
        <w:rPr/>
        <w:t xml:space="preserve">Sherman, Robert </w:t>
      </w:r>
      <w:r>
        <w:rPr>
          <w:i/>
          <w:iCs/>
        </w:rPr>
        <w:t>Yoki</w:t>
      </w:r>
      <w:r>
        <w:rPr/>
        <w:t xml:space="preserve">, 2016 [Online]. Available at: </w:t>
      </w:r>
      <w:hyperlink r:id="rId142">
        <w:r>
          <w:rPr>
            <w:rStyle w:val="InternetLink"/>
          </w:rPr>
          <w:t>http://bonfiredog.co.uk/bonfog/2016/07/15/1739/</w:t>
        </w:r>
      </w:hyperlink>
      <w:r>
        <w:rPr/>
        <w:t xml:space="preserve"> [Accessed 25/04/19].</w:t>
      </w:r>
    </w:p>
  </w:footnote>
  <w:footnote w:id="1109">
    <w:p>
      <w:pPr>
        <w:pStyle w:val="Footnote"/>
        <w:rPr/>
      </w:pPr>
      <w:r>
        <w:rPr>
          <w:rStyle w:val="FootnoteCharacters"/>
        </w:rPr>
        <w:footnoteRef/>
      </w:r>
      <w:r>
        <w:rPr/>
        <w:t xml:space="preserve"> </w:t>
      </w:r>
      <w:r>
        <w:rPr/>
        <w:t xml:space="preserve">Herman, David </w:t>
      </w:r>
      <w:r>
        <w:rPr>
          <w:i/>
          <w:iCs/>
        </w:rPr>
        <w:t>Narratology Beyond The Human: Storytelling and Animal Life</w:t>
      </w:r>
      <w:r>
        <w:rPr/>
        <w:t>. Oxford: Oxford University Press, 2018.</w:t>
      </w:r>
    </w:p>
  </w:footnote>
  <w:footnote w:id="1110">
    <w:p>
      <w:pPr>
        <w:pStyle w:val="Footnote"/>
        <w:rPr/>
      </w:pPr>
      <w:r>
        <w:rPr>
          <w:rStyle w:val="FootnoteCharacters"/>
        </w:rPr>
        <w:footnoteRef/>
      </w:r>
      <w:r>
        <w:rPr/>
        <w:t xml:space="preserve">  </w:t>
      </w:r>
      <w:r>
        <w:rPr/>
        <w:t>Hediger, H., Sircom, G. (</w:t>
      </w:r>
      <w:r>
        <w:rPr>
          <w:i/>
          <w:iCs/>
        </w:rPr>
        <w:t>trans.</w:t>
      </w:r>
      <w:r>
        <w:rPr/>
        <w:t xml:space="preserve">) </w:t>
      </w:r>
      <w:r>
        <w:rPr>
          <w:i/>
          <w:iCs/>
        </w:rPr>
        <w:t>Wild Animals In Captivity.</w:t>
      </w:r>
      <w:r>
        <w:rPr/>
        <w:t xml:space="preserve"> New York: Dover, 1964.</w:t>
      </w:r>
    </w:p>
  </w:footnote>
  <w:footnote w:id="1111">
    <w:p>
      <w:pPr>
        <w:pStyle w:val="Footnote"/>
        <w:rPr/>
      </w:pPr>
      <w:r>
        <w:rPr>
          <w:rStyle w:val="FootnoteCharacters"/>
        </w:rPr>
        <w:footnoteRef/>
      </w:r>
      <w:r>
        <w:rPr/>
        <w:t xml:space="preserve"> </w:t>
      </w:r>
      <w:r>
        <w:rPr/>
        <w:t xml:space="preserve">Etchells, Pete </w:t>
      </w:r>
      <w:r>
        <w:rPr>
          <w:i/>
          <w:iCs/>
        </w:rPr>
        <w:t xml:space="preserve">Our complicated relationship with cats, </w:t>
      </w:r>
      <w:r>
        <w:rPr/>
        <w:t xml:space="preserve">2013 [Online]. Available at: </w:t>
      </w:r>
      <w:hyperlink r:id="rId143">
        <w:r>
          <w:rPr>
            <w:rStyle w:val="InternetLink"/>
          </w:rPr>
          <w:t>http://www.theguardian.com/science/head-quarters/2013/sep/12/neuroscience-psychology</w:t>
        </w:r>
      </w:hyperlink>
      <w:r>
        <w:rPr/>
        <w:t xml:space="preserve"> [Accessed 18</w:t>
      </w:r>
      <w:r>
        <w:rPr>
          <w:vertAlign w:val="superscript"/>
        </w:rPr>
        <w:t>th</w:t>
      </w:r>
      <w:r>
        <w:rPr/>
        <w:t xml:space="preserve"> August 2018].</w:t>
      </w:r>
    </w:p>
  </w:footnote>
  <w:footnote w:id="1112">
    <w:p>
      <w:pPr>
        <w:pStyle w:val="Footnote"/>
        <w:rPr/>
      </w:pPr>
      <w:r>
        <w:rPr>
          <w:rStyle w:val="FootnoteCharacters"/>
        </w:rPr>
        <w:footnoteRef/>
      </w:r>
      <w:r>
        <w:rPr/>
        <w:t xml:space="preserve"> </w:t>
      </w:r>
      <w:r>
        <w:rPr/>
        <w:t xml:space="preserve">Gjersoe, Nathalia </w:t>
      </w:r>
      <w:r>
        <w:rPr>
          <w:i/>
          <w:iCs/>
        </w:rPr>
        <w:t>Dogs: An Uncomplicated Relationship</w:t>
      </w:r>
      <w:r>
        <w:rPr/>
        <w:t xml:space="preserve">, 2013 [Online]. Available at: </w:t>
      </w:r>
      <w:hyperlink r:id="rId144">
        <w:r>
          <w:rPr>
            <w:rStyle w:val="InternetLink"/>
          </w:rPr>
          <w:t>http://www.theguardian.com/science/head-quarters/2013/sep/23/dogs-uncomplicated-relationship-research</w:t>
        </w:r>
      </w:hyperlink>
      <w:r>
        <w:rPr/>
        <w:t xml:space="preserve"> [Accessed 18</w:t>
      </w:r>
      <w:r>
        <w:rPr>
          <w:vertAlign w:val="superscript"/>
        </w:rPr>
        <w:t>th</w:t>
      </w:r>
      <w:r>
        <w:rPr/>
        <w:t xml:space="preserve"> August 2018].</w:t>
      </w:r>
    </w:p>
  </w:footnote>
  <w:footnote w:id="1113">
    <w:p>
      <w:pPr>
        <w:pStyle w:val="Footnote"/>
        <w:rPr/>
      </w:pPr>
      <w:r>
        <w:rPr>
          <w:rStyle w:val="FootnoteCharacters"/>
        </w:rPr>
        <w:footnoteRef/>
      </w:r>
      <w:r>
        <w:rPr>
          <w:rFonts w:cs="Georgia"/>
          <w:sz w:val="18"/>
          <w:szCs w:val="18"/>
        </w:rPr>
        <w:t xml:space="preserve"> </w:t>
      </w:r>
      <w:r>
        <w:rPr>
          <w:rFonts w:cs="Georgia"/>
          <w:sz w:val="18"/>
          <w:szCs w:val="18"/>
        </w:rPr>
        <w:t xml:space="preserve">Sherman, Robert </w:t>
      </w:r>
      <w:r>
        <w:rPr>
          <w:rFonts w:cs="Georgia"/>
          <w:i/>
          <w:iCs/>
          <w:sz w:val="18"/>
          <w:szCs w:val="18"/>
        </w:rPr>
        <w:t xml:space="preserve">A Talk Given To The Bath Spa Empathy Research Group, 29th February 2016, </w:t>
      </w:r>
      <w:r>
        <w:rPr>
          <w:rFonts w:cs="Georgia"/>
          <w:sz w:val="18"/>
          <w:szCs w:val="18"/>
        </w:rPr>
        <w:t xml:space="preserve">2016 [Online]. Available at: </w:t>
      </w:r>
      <w:hyperlink r:id="rId145">
        <w:r>
          <w:rPr>
            <w:rStyle w:val="InternetLink"/>
            <w:sz w:val="18"/>
            <w:szCs w:val="18"/>
          </w:rPr>
          <w:t>http://bonfiredog.co.uk/bonfog/2016/03/25/a-talk-given-to-the-bath-spa-empathyresearch-group-29th-february-2016/</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footnote>
  <w:footnote w:id="1114">
    <w:p>
      <w:pPr>
        <w:pStyle w:val="Footnote"/>
        <w:rPr/>
      </w:pPr>
      <w:r>
        <w:rPr>
          <w:rStyle w:val="FootnoteCharacters"/>
        </w:rPr>
        <w:footnoteRef/>
      </w:r>
      <w:r>
        <w:rPr/>
        <w:t xml:space="preserve"> </w:t>
      </w:r>
      <w:r>
        <w:rPr/>
        <w:t xml:space="preserve">McFarland, David </w:t>
      </w:r>
      <w:r>
        <w:rPr>
          <w:i/>
          <w:iCs/>
        </w:rPr>
        <w:t xml:space="preserve">Animal Behaviour. </w:t>
      </w:r>
      <w:r>
        <w:rPr/>
        <w:t>London: Longman, 1993.</w:t>
      </w:r>
    </w:p>
  </w:footnote>
  <w:footnote w:id="1115">
    <w:p>
      <w:pPr>
        <w:pStyle w:val="Footnote"/>
        <w:rPr/>
      </w:pPr>
      <w:r>
        <w:rPr>
          <w:rStyle w:val="FootnoteCharacters"/>
        </w:rPr>
        <w:footnoteRef/>
      </w:r>
      <w:r>
        <w:rPr/>
        <w:t xml:space="preserve"> </w:t>
      </w:r>
      <w:r>
        <w:rPr/>
        <w:t xml:space="preserve">Villalobos, Alice </w:t>
      </w:r>
      <w:r>
        <w:rPr>
          <w:i/>
          <w:iCs/>
        </w:rPr>
        <w:t>Quality Of Life Scale</w:t>
      </w:r>
      <w:r>
        <w:rPr/>
        <w:t xml:space="preserve">, 2004 [Online]. Available at: </w:t>
      </w:r>
      <w:hyperlink r:id="rId146">
        <w:r>
          <w:rPr>
            <w:rStyle w:val="InternetLink"/>
          </w:rPr>
          <w:t>http://www.aplb.org/resources/quality-of-life_scale.php</w:t>
        </w:r>
      </w:hyperlink>
      <w:r>
        <w:rPr/>
        <w:t xml:space="preserve"> [Accessed: 8</w:t>
      </w:r>
      <w:r>
        <w:rPr>
          <w:vertAlign w:val="superscript"/>
        </w:rPr>
        <w:t>th</w:t>
      </w:r>
      <w:r>
        <w:rPr/>
        <w:t xml:space="preserve"> August 2018]</w:t>
      </w:r>
    </w:p>
  </w:footnote>
  <w:footnote w:id="1116">
    <w:p>
      <w:pPr>
        <w:pStyle w:val="Footnote"/>
        <w:rPr/>
      </w:pPr>
      <w:r>
        <w:rPr>
          <w:rStyle w:val="FootnoteCharacters"/>
        </w:rPr>
        <w:footnoteRef/>
      </w:r>
      <w:r>
        <w:rPr/>
        <w:t xml:space="preserve"> </w:t>
      </w:r>
      <w:r>
        <w:rPr/>
        <w:t xml:space="preserve">Jones-Fairnie, Helen 'Book Review: Compassion Fatigue in the Animal Care Community'. </w:t>
      </w:r>
      <w:r>
        <w:rPr>
          <w:i/>
          <w:iCs/>
        </w:rPr>
        <w:t xml:space="preserve">Australian Veterinary Journal </w:t>
      </w:r>
      <w:r>
        <w:rPr/>
        <w:t>86 (5), 2008.</w:t>
      </w:r>
    </w:p>
  </w:footnote>
  <w:footnote w:id="1117">
    <w:p>
      <w:pPr>
        <w:pStyle w:val="Footnote"/>
        <w:rPr/>
      </w:pPr>
      <w:r>
        <w:rPr>
          <w:rStyle w:val="FootnoteCharacters"/>
        </w:rPr>
        <w:footnoteRef/>
      </w:r>
      <w:r>
        <w:rPr/>
        <w:t xml:space="preserve"> </w:t>
      </w:r>
      <w:r>
        <w:rPr/>
        <w:t xml:space="preserve">Bride, Brian E. 'Book Review: Compassion Fatigue in the Animal-Care Community' </w:t>
      </w:r>
      <w:r>
        <w:rPr>
          <w:i/>
          <w:iCs/>
        </w:rPr>
        <w:t>Traumatology</w:t>
      </w:r>
      <w:r>
        <w:rPr/>
        <w:t xml:space="preserve"> 14 (1), 2008.</w:t>
      </w:r>
    </w:p>
  </w:footnote>
  <w:footnote w:id="1118">
    <w:p>
      <w:pPr>
        <w:pStyle w:val="Footnote"/>
        <w:rPr/>
      </w:pPr>
      <w:r>
        <w:rPr>
          <w:rStyle w:val="FootnoteCharacters"/>
        </w:rPr>
        <w:footnoteRef/>
      </w:r>
      <w:r>
        <w:rPr>
          <w:rFonts w:cs="Georgia"/>
          <w:sz w:val="18"/>
          <w:szCs w:val="18"/>
        </w:rPr>
        <w:t xml:space="preserve"> </w:t>
      </w:r>
      <w:r>
        <w:rPr>
          <w:rFonts w:cs="Georgia"/>
          <w:color w:val="222222"/>
          <w:sz w:val="18"/>
          <w:szCs w:val="18"/>
        </w:rPr>
        <w:t xml:space="preserve">Cook, Ian, and Tara Woodyer. 'Lives of things.' </w:t>
      </w:r>
      <w:r>
        <w:rPr>
          <w:rFonts w:cs="Georgia"/>
          <w:i/>
          <w:iCs/>
          <w:color w:val="222222"/>
          <w:sz w:val="18"/>
          <w:szCs w:val="18"/>
        </w:rPr>
        <w:t>In:</w:t>
      </w:r>
      <w:r>
        <w:rPr>
          <w:rFonts w:cs="Georgia"/>
          <w:iCs/>
          <w:color w:val="222222"/>
          <w:sz w:val="18"/>
          <w:szCs w:val="18"/>
        </w:rPr>
        <w:t xml:space="preserve"> </w:t>
      </w:r>
      <w:r>
        <w:rPr>
          <w:rFonts w:cs="Georgia"/>
          <w:i/>
          <w:color w:val="222222"/>
          <w:sz w:val="18"/>
          <w:szCs w:val="18"/>
        </w:rPr>
        <w:t xml:space="preserve">Wiley-Blackwell Companion to Economic Geography. </w:t>
      </w:r>
      <w:r>
        <w:rPr>
          <w:rFonts w:cs="Georgia"/>
          <w:i/>
          <w:iCs/>
          <w:color w:val="222222"/>
          <w:sz w:val="18"/>
          <w:szCs w:val="18"/>
        </w:rPr>
        <w:t xml:space="preserve">Oxford: Wiley-Blackwell, </w:t>
      </w:r>
      <w:r>
        <w:rPr>
          <w:rFonts w:cs="Georgia"/>
          <w:color w:val="222222"/>
          <w:sz w:val="18"/>
          <w:szCs w:val="18"/>
        </w:rPr>
        <w:t>2012, pp. 226-241.</w:t>
      </w:r>
      <w:r>
        <w:rPr>
          <w:rFonts w:cs="Georgia"/>
          <w:color w:val="000000"/>
          <w:sz w:val="18"/>
          <w:szCs w:val="18"/>
        </w:rPr>
        <w:t xml:space="preserve"> </w:t>
      </w:r>
    </w:p>
  </w:footnote>
  <w:footnote w:id="1119">
    <w:p>
      <w:pPr>
        <w:pStyle w:val="Footnote"/>
        <w:rPr/>
      </w:pPr>
      <w:r>
        <w:rPr>
          <w:rStyle w:val="FootnoteCharacters"/>
        </w:rPr>
        <w:footnoteRef/>
      </w:r>
      <w:r>
        <w:rPr/>
        <w:t xml:space="preserve"> </w:t>
      </w:r>
      <w:r>
        <w:rPr/>
        <w:t>Francis, Andrea P. and Mishra, Punya 'Differences in Children's Verbal Responses and Behavioral Interactions with Anthropomorphic Artifacts', 2008.</w:t>
      </w:r>
    </w:p>
  </w:footnote>
  <w:footnote w:id="1120">
    <w:p>
      <w:pPr>
        <w:pStyle w:val="Footnote"/>
        <w:rPr/>
      </w:pPr>
      <w:r>
        <w:rPr>
          <w:rStyle w:val="FootnoteCharacters"/>
        </w:rPr>
        <w:footnoteRef/>
      </w:r>
      <w:r>
        <w:rPr/>
        <w:t xml:space="preserve"> </w:t>
      </w:r>
      <w:r>
        <w:rPr/>
        <w:t xml:space="preserve">Watson, Rachel 'Little girl's fear of 'evil' lurking in cute Furby'. </w:t>
      </w:r>
      <w:r>
        <w:rPr>
          <w:i/>
          <w:iCs/>
        </w:rPr>
        <w:t>Daily Mail</w:t>
      </w:r>
      <w:r>
        <w:rPr/>
        <w:t>, 10/02/14.</w:t>
      </w:r>
    </w:p>
  </w:footnote>
  <w:footnote w:id="1121">
    <w:p>
      <w:pPr>
        <w:pStyle w:val="Footnote"/>
        <w:rPr/>
      </w:pPr>
      <w:r>
        <w:rPr>
          <w:rStyle w:val="FootnoteCharacters"/>
        </w:rPr>
        <w:footnoteRef/>
      </w:r>
      <w:r>
        <w:rPr>
          <w:rFonts w:cs="Georgia"/>
          <w:sz w:val="18"/>
          <w:szCs w:val="18"/>
        </w:rPr>
        <w:t xml:space="preserve"> </w:t>
      </w:r>
      <w:r>
        <w:rPr>
          <w:rFonts w:cs="Georgia"/>
          <w:color w:val="000000"/>
          <w:sz w:val="18"/>
          <w:szCs w:val="18"/>
        </w:rPr>
        <w:t xml:space="preserve">Turkle, </w:t>
      </w:r>
      <w:r>
        <w:rPr>
          <w:color w:val="000000"/>
          <w:sz w:val="18"/>
          <w:szCs w:val="18"/>
        </w:rPr>
        <w:t>Sherry, 2005.</w:t>
      </w:r>
    </w:p>
  </w:footnote>
  <w:footnote w:id="1122">
    <w:p>
      <w:pPr>
        <w:pStyle w:val="Footnote"/>
        <w:rPr/>
      </w:pPr>
      <w:r>
        <w:rPr>
          <w:rStyle w:val="FootnoteCharacters"/>
        </w:rPr>
        <w:footnoteRef/>
      </w:r>
      <w:r>
        <w:rPr/>
        <w:t xml:space="preserve"> </w:t>
      </w:r>
      <w:r>
        <w:rPr/>
        <w:t xml:space="preserve">Marenko, Betti 'Neo-Animism and Design: A New Paradigm in Object Theory' </w:t>
      </w:r>
      <w:r>
        <w:rPr>
          <w:i/>
          <w:iCs/>
        </w:rPr>
        <w:t>Design And Culture</w:t>
      </w:r>
      <w:r>
        <w:rPr/>
        <w:t xml:space="preserve"> 6 (2), 2014, pp. 219 – 242.</w:t>
      </w:r>
    </w:p>
  </w:footnote>
  <w:footnote w:id="1123">
    <w:p>
      <w:pPr>
        <w:pStyle w:val="Footnote"/>
        <w:rPr/>
      </w:pPr>
      <w:r>
        <w:rPr>
          <w:rStyle w:val="FootnoteCharacters"/>
        </w:rPr>
        <w:footnoteRef/>
      </w:r>
      <w:r>
        <w:rPr/>
        <w:t xml:space="preserve"> </w:t>
      </w:r>
      <w:r>
        <w:rPr/>
        <w:t xml:space="preserve">Harley. David, </w:t>
      </w:r>
      <w:r>
        <w:rPr>
          <w:i/>
          <w:iCs/>
        </w:rPr>
        <w:t>Watching The Furby Fly</w:t>
      </w:r>
      <w:r>
        <w:rPr/>
        <w:t xml:space="preserve">, 2015 [Online]. Available at: </w:t>
      </w:r>
      <w:hyperlink r:id="rId147">
        <w:r>
          <w:rPr>
            <w:rStyle w:val="InternetLink"/>
          </w:rPr>
          <w:t>http://itsecurity.co.uk/2015/09/watching-the-furby-fly/</w:t>
        </w:r>
      </w:hyperlink>
      <w:r>
        <w:rPr/>
        <w:t xml:space="preserve"> [Accessed 8</w:t>
      </w:r>
      <w:r>
        <w:rPr>
          <w:vertAlign w:val="superscript"/>
        </w:rPr>
        <w:t>th</w:t>
      </w:r>
      <w:r>
        <w:rPr/>
        <w:t xml:space="preserve"> August 2018].</w:t>
      </w:r>
    </w:p>
  </w:footnote>
  <w:footnote w:id="1124">
    <w:p>
      <w:pPr>
        <w:pStyle w:val="Footnote"/>
        <w:rPr/>
      </w:pPr>
      <w:r>
        <w:rPr>
          <w:rStyle w:val="FootnoteCharacters"/>
        </w:rPr>
        <w:footnoteRef/>
      </w:r>
      <w:r>
        <w:rPr/>
        <w:t xml:space="preserve"> </w:t>
      </w:r>
      <w:r>
        <w:rPr/>
        <w:t xml:space="preserve">Batchelor Warnke, Melissa </w:t>
      </w:r>
      <w:r>
        <w:rPr>
          <w:i/>
          <w:iCs/>
        </w:rPr>
        <w:t>Why We Were Addicted to Our Tamagotchis</w:t>
      </w:r>
      <w:r>
        <w:rPr/>
        <w:t xml:space="preserve">, 2015 [Online]. Available at: </w:t>
      </w:r>
      <w:hyperlink r:id="rId148">
        <w:r>
          <w:rPr>
            <w:rStyle w:val="InternetLink"/>
          </w:rPr>
          <w:t>https://www.vice.com/en_uk/read/in-praise-of-tamagotchi-683</w:t>
        </w:r>
      </w:hyperlink>
      <w:r>
        <w:rPr/>
        <w:t xml:space="preserve"> [Accessed 18</w:t>
      </w:r>
      <w:r>
        <w:rPr>
          <w:vertAlign w:val="superscript"/>
        </w:rPr>
        <w:t>th</w:t>
      </w:r>
      <w:r>
        <w:rPr/>
        <w:t xml:space="preserve"> August 2018].</w:t>
      </w:r>
    </w:p>
  </w:footnote>
  <w:footnote w:id="1125">
    <w:p>
      <w:pPr>
        <w:pStyle w:val="Footnote"/>
        <w:rPr/>
      </w:pPr>
      <w:r>
        <w:rPr>
          <w:rStyle w:val="FootnoteCharacters"/>
        </w:rPr>
        <w:footnoteRef/>
      </w:r>
      <w:r>
        <w:rPr/>
        <w:t xml:space="preserve"> </w:t>
      </w:r>
      <w:r>
        <w:rPr/>
        <w:t xml:space="preserve">Sherman, Robert </w:t>
      </w:r>
      <w:r>
        <w:rPr>
          <w:i/>
          <w:iCs/>
        </w:rPr>
        <w:t>Empathy Machines: Love, Guilt and Paracosmics in Interactive Characters</w:t>
      </w:r>
      <w:r>
        <w:rPr/>
        <w:t xml:space="preserve">, 2016 [Online]. Available at: </w:t>
      </w:r>
      <w:hyperlink r:id="rId149">
        <w:r>
          <w:rPr>
            <w:rStyle w:val="InternetLink"/>
          </w:rPr>
          <w:t>http://bonfiredog.co.uk/bonfog/2016/05/20/empathy-machines-love-guilt-and-paracosmics-in-interactive-characters/</w:t>
        </w:r>
      </w:hyperlink>
      <w:r>
        <w:rPr/>
        <w:t xml:space="preserve"> [Accessed 8t h August 2018].</w:t>
      </w:r>
    </w:p>
  </w:footnote>
  <w:footnote w:id="1126">
    <w:p>
      <w:pPr>
        <w:pStyle w:val="Footnote"/>
        <w:rPr/>
      </w:pPr>
      <w:r>
        <w:rPr>
          <w:rStyle w:val="FootnoteCharacters"/>
        </w:rPr>
        <w:footnoteRef/>
      </w:r>
      <w:r>
        <w:rPr>
          <w:color w:val="000000"/>
          <w:sz w:val="18"/>
          <w:szCs w:val="18"/>
        </w:rPr>
        <w:t xml:space="preserve"> </w:t>
      </w:r>
      <w:r>
        <w:rPr>
          <w:rFonts w:cs="Georgia"/>
          <w:color w:val="000000"/>
          <w:sz w:val="18"/>
          <w:szCs w:val="18"/>
        </w:rPr>
        <w:t xml:space="preserve">Canamero, Lola and Lewis, Matthew 'Making New “New AI” Friends: Designing a Social Robot for Diabetic Children from an Embodied AI Perspective’. </w:t>
      </w:r>
      <w:r>
        <w:rPr>
          <w:rFonts w:cs="Georgia"/>
          <w:i/>
          <w:iCs/>
          <w:color w:val="000000"/>
          <w:sz w:val="18"/>
          <w:szCs w:val="18"/>
        </w:rPr>
        <w:t>International Journal Of Social Robotics</w:t>
      </w:r>
      <w:r>
        <w:rPr>
          <w:rFonts w:cs="Georgia"/>
          <w:color w:val="000000"/>
          <w:sz w:val="18"/>
          <w:szCs w:val="18"/>
        </w:rPr>
        <w:t xml:space="preserve"> 8 (4), 2016, pp. 523 - 537</w:t>
      </w:r>
    </w:p>
  </w:footnote>
  <w:footnote w:id="1127">
    <w:p>
      <w:pPr>
        <w:pStyle w:val="Footnote"/>
        <w:rPr/>
      </w:pPr>
      <w:r>
        <w:rPr>
          <w:rStyle w:val="FootnoteCharacters"/>
        </w:rPr>
        <w:footnoteRef/>
      </w:r>
      <w:r>
        <w:rPr>
          <w:sz w:val="18"/>
          <w:szCs w:val="18"/>
        </w:rPr>
        <w:t xml:space="preserve"> </w:t>
      </w:r>
      <w:r>
        <w:rPr>
          <w:rFonts w:cs="Georgia"/>
          <w:color w:val="000000"/>
          <w:sz w:val="18"/>
          <w:szCs w:val="18"/>
        </w:rPr>
        <w:t xml:space="preserve">Lee, Vivien </w:t>
      </w:r>
      <w:r>
        <w:rPr>
          <w:rFonts w:cs="Georgia"/>
          <w:i/>
          <w:iCs/>
          <w:color w:val="000000"/>
          <w:sz w:val="18"/>
          <w:szCs w:val="18"/>
        </w:rPr>
        <w:t>Feeling lonely and isolated? Can a virtual pet companion help? - GeriJoy</w:t>
      </w:r>
      <w:r>
        <w:rPr>
          <w:rFonts w:cs="Georgia"/>
          <w:color w:val="000000"/>
          <w:sz w:val="18"/>
          <w:szCs w:val="18"/>
        </w:rPr>
        <w:t xml:space="preserve">, 2015 [Online]. Available at: </w:t>
      </w:r>
      <w:hyperlink r:id="rId150">
        <w:r>
          <w:rPr>
            <w:rStyle w:val="InternetLink"/>
            <w:sz w:val="18"/>
            <w:szCs w:val="18"/>
          </w:rPr>
          <w:t>http://www.gerijoy.com/feeling-lonely-and-isolated-can-a-virtual-pet-companion-help/</w:t>
        </w:r>
      </w:hyperlink>
      <w:r>
        <w:rPr>
          <w:rFonts w:cs="Georgia"/>
          <w:color w:val="000000"/>
          <w:sz w:val="18"/>
          <w:szCs w:val="18"/>
        </w:rPr>
        <w:t xml:space="preserve"> [Accessed 18</w:t>
      </w:r>
      <w:r>
        <w:rPr>
          <w:rFonts w:cs="Georgia"/>
          <w:color w:val="000000"/>
          <w:sz w:val="18"/>
          <w:szCs w:val="18"/>
          <w:vertAlign w:val="superscript"/>
        </w:rPr>
        <w:t>th</w:t>
      </w:r>
      <w:r>
        <w:rPr>
          <w:rFonts w:cs="Georgia"/>
          <w:color w:val="000000"/>
          <w:sz w:val="18"/>
          <w:szCs w:val="18"/>
        </w:rPr>
        <w:t xml:space="preserve"> August 2018].</w:t>
      </w:r>
    </w:p>
  </w:footnote>
  <w:footnote w:id="1128">
    <w:p>
      <w:pPr>
        <w:pStyle w:val="Footnote"/>
        <w:rPr/>
      </w:pPr>
      <w:r>
        <w:rPr>
          <w:rStyle w:val="FootnoteCharacters"/>
        </w:rPr>
        <w:footnoteRef/>
      </w:r>
      <w:r>
        <w:rPr>
          <w:rFonts w:cs="Georgia"/>
          <w:sz w:val="18"/>
          <w:szCs w:val="18"/>
        </w:rPr>
        <w:t xml:space="preserve"> </w:t>
      </w:r>
      <w:r>
        <w:rPr>
          <w:rFonts w:cs="Georgia"/>
          <w:color w:val="000000"/>
          <w:sz w:val="18"/>
          <w:szCs w:val="18"/>
        </w:rPr>
        <w:t xml:space="preserve">Waytz, Adam and Norton, Michael </w:t>
      </w:r>
      <w:r>
        <w:rPr>
          <w:rFonts w:cs="Georgia"/>
          <w:i/>
          <w:iCs/>
          <w:color w:val="000000"/>
          <w:sz w:val="18"/>
          <w:szCs w:val="18"/>
        </w:rPr>
        <w:t>How to Make Robots Seem Less Creepy</w:t>
      </w:r>
      <w:r>
        <w:rPr>
          <w:rFonts w:cs="Georgia"/>
          <w:color w:val="000000"/>
          <w:sz w:val="18"/>
          <w:szCs w:val="18"/>
        </w:rPr>
        <w:t xml:space="preserve">, 2014 [Online]. Available at: </w:t>
      </w:r>
      <w:hyperlink r:id="rId151">
        <w:r>
          <w:rPr>
            <w:rStyle w:val="InternetLink"/>
            <w:sz w:val="18"/>
            <w:szCs w:val="18"/>
          </w:rPr>
          <w:t>http://www.wsj.com/articles/how-to-make-robots-seem-less-creepy-1401473812?tesla=y&amp;mg=reno64-wsj&amp;url=http://online.wsj.com/article/SB10001424052702303627504579557683237189354.html</w:t>
        </w:r>
      </w:hyperlink>
      <w:r>
        <w:rPr>
          <w:rFonts w:cs="Georgia"/>
          <w:color w:val="000000"/>
          <w:sz w:val="18"/>
          <w:szCs w:val="18"/>
        </w:rPr>
        <w:t xml:space="preserve"> [Accessed 11</w:t>
      </w:r>
      <w:r>
        <w:rPr>
          <w:rFonts w:cs="Georgia"/>
          <w:color w:val="000000"/>
          <w:sz w:val="18"/>
          <w:szCs w:val="18"/>
          <w:vertAlign w:val="superscript"/>
        </w:rPr>
        <w:t>th</w:t>
      </w:r>
      <w:r>
        <w:rPr>
          <w:rFonts w:cs="Georgia"/>
          <w:color w:val="000000"/>
          <w:sz w:val="18"/>
          <w:szCs w:val="18"/>
        </w:rPr>
        <w:t xml:space="preserve"> August 2018].</w:t>
      </w:r>
    </w:p>
  </w:footnote>
  <w:footnote w:id="1129">
    <w:p>
      <w:pPr>
        <w:pStyle w:val="Footnote"/>
        <w:rPr/>
      </w:pPr>
      <w:r>
        <w:rPr>
          <w:rStyle w:val="FootnoteCharacters"/>
        </w:rPr>
        <w:footnoteRef/>
      </w:r>
      <w:r>
        <w:rPr/>
        <w:t xml:space="preserve"> </w:t>
      </w:r>
      <w:r>
        <w:rPr/>
        <w:t xml:space="preserve">Rosenthal von der Putten, Astrid and Kramer, Nicole C. 'How design characteristics of robots determine evaluation and uncanny valley related responses'. </w:t>
      </w:r>
      <w:r>
        <w:rPr>
          <w:i/>
          <w:iCs/>
        </w:rPr>
        <w:t>Computers In Human Behaviour</w:t>
      </w:r>
      <w:r>
        <w:rPr/>
        <w:t xml:space="preserve"> 36 (1), 2014, pp. 422 – 439.</w:t>
      </w:r>
    </w:p>
  </w:footnote>
  <w:footnote w:id="1130">
    <w:p>
      <w:pPr>
        <w:pStyle w:val="Footnote"/>
        <w:rPr/>
      </w:pPr>
      <w:r>
        <w:rPr>
          <w:rStyle w:val="FootnoteCharacters"/>
        </w:rPr>
        <w:footnoteRef/>
      </w:r>
      <w:r>
        <w:rPr/>
        <w:t xml:space="preserve">  </w:t>
      </w:r>
      <w:r>
        <w:rPr/>
        <w:t xml:space="preserve">Fink, J. </w:t>
      </w:r>
      <w:r>
        <w:rPr>
          <w:i/>
          <w:iCs/>
        </w:rPr>
        <w:t xml:space="preserve">et al. </w:t>
      </w:r>
      <w:r>
        <w:rPr/>
        <w:t xml:space="preserve">'Anthropomorphic Language in Online Forums about Roomba, AIBO and the iPad'. </w:t>
      </w:r>
      <w:r>
        <w:rPr>
          <w:i/>
          <w:iCs/>
        </w:rPr>
        <w:t xml:space="preserve">In: Proceedings of the 2012 IEEE International Workshop on Advanced Robotics and its Social Impacts </w:t>
      </w:r>
      <w:r>
        <w:rPr/>
        <w:t>Munich: IEEE, 2012.</w:t>
      </w:r>
    </w:p>
  </w:footnote>
  <w:footnote w:id="1131">
    <w:p>
      <w:pPr>
        <w:pStyle w:val="Footnote"/>
        <w:rPr/>
      </w:pPr>
      <w:r>
        <w:rPr>
          <w:rStyle w:val="FootnoteCharacters"/>
        </w:rPr>
        <w:footnoteRef/>
      </w:r>
      <w:r>
        <w:rPr>
          <w:rFonts w:cs="Georgia"/>
          <w:sz w:val="18"/>
          <w:szCs w:val="18"/>
        </w:rPr>
        <w:t xml:space="preserve"> </w:t>
      </w:r>
      <w:r>
        <w:rPr>
          <w:rFonts w:cs="Georgia"/>
          <w:color w:val="000000"/>
          <w:sz w:val="18"/>
          <w:szCs w:val="18"/>
        </w:rPr>
        <w:t xml:space="preserve"> </w:t>
      </w:r>
      <w:r>
        <w:rPr>
          <w:rFonts w:cs="Georgia"/>
          <w:color w:val="000000"/>
          <w:sz w:val="18"/>
          <w:szCs w:val="18"/>
        </w:rPr>
        <w:t xml:space="preserve">Hendrick, Bram </w:t>
      </w:r>
      <w:r>
        <w:rPr>
          <w:rFonts w:cs="Georgia"/>
          <w:i/>
          <w:iCs/>
          <w:color w:val="000000"/>
          <w:sz w:val="18"/>
          <w:szCs w:val="18"/>
        </w:rPr>
        <w:t>et al.</w:t>
      </w:r>
      <w:r>
        <w:rPr>
          <w:rFonts w:cs="Georgia"/>
          <w:color w:val="000000"/>
          <w:sz w:val="18"/>
          <w:szCs w:val="18"/>
        </w:rPr>
        <w:t xml:space="preserve"> 'Robot Vacuum Cleaner Personality and Behavior'. </w:t>
      </w:r>
      <w:r>
        <w:rPr>
          <w:rFonts w:cs="Georgia"/>
          <w:i/>
          <w:iCs/>
          <w:color w:val="000000"/>
          <w:sz w:val="18"/>
          <w:szCs w:val="18"/>
        </w:rPr>
        <w:t>International Journal of Social Robotics. 3 (1), 2011, pp. 187 – 195.</w:t>
      </w:r>
      <w:r>
        <w:rPr>
          <w:rFonts w:cs="Georgia"/>
          <w:color w:val="000000"/>
          <w:sz w:val="18"/>
          <w:szCs w:val="18"/>
        </w:rPr>
        <w:t xml:space="preserve"> </w:t>
      </w:r>
      <w:r>
        <w:rPr>
          <w:color w:val="000000"/>
          <w:sz w:val="18"/>
          <w:szCs w:val="18"/>
          <w:vertAlign w:val="superscript"/>
        </w:rPr>
        <w:tab/>
        <w:tab/>
      </w:r>
    </w:p>
  </w:footnote>
  <w:footnote w:id="1132">
    <w:p>
      <w:pPr>
        <w:pStyle w:val="Footnote"/>
        <w:rPr/>
      </w:pPr>
      <w:r>
        <w:rPr>
          <w:rStyle w:val="FootnoteCharacters"/>
        </w:rPr>
        <w:footnoteRef/>
      </w:r>
      <w:r>
        <w:rPr>
          <w:rFonts w:cs="Georgia"/>
          <w:sz w:val="18"/>
          <w:szCs w:val="18"/>
        </w:rPr>
        <w:t xml:space="preserve"> </w:t>
      </w:r>
      <w:r>
        <w:rPr>
          <w:rFonts w:cs="Georgia"/>
          <w:color w:val="000000"/>
          <w:sz w:val="18"/>
          <w:szCs w:val="18"/>
        </w:rPr>
        <w:t xml:space="preserve"> </w:t>
      </w:r>
      <w:r>
        <w:rPr>
          <w:rFonts w:cs="Georgia"/>
          <w:i/>
          <w:iCs/>
          <w:color w:val="000000"/>
          <w:sz w:val="18"/>
          <w:szCs w:val="18"/>
        </w:rPr>
        <w:t>Paro Robots</w:t>
      </w:r>
      <w:r>
        <w:rPr>
          <w:rFonts w:cs="Georgia"/>
          <w:color w:val="000000"/>
          <w:sz w:val="18"/>
          <w:szCs w:val="18"/>
        </w:rPr>
        <w:t xml:space="preserve">, 2014 [Online]. Available at: </w:t>
      </w:r>
      <w:hyperlink r:id="rId152">
        <w:r>
          <w:rPr>
            <w:rStyle w:val="InternetLink"/>
            <w:sz w:val="18"/>
            <w:szCs w:val="18"/>
          </w:rPr>
          <w:t>http://www.parorobots</w:t>
        </w:r>
      </w:hyperlink>
      <w:hyperlink r:id="rId153">
        <w:r>
          <w:rPr>
            <w:rStyle w:val="InternetLink"/>
            <w:sz w:val="18"/>
            <w:szCs w:val="18"/>
          </w:rPr>
          <w:t>.com</w:t>
        </w:r>
      </w:hyperlink>
      <w:hyperlink r:id="rId154">
        <w:r>
          <w:rPr>
            <w:rStyle w:val="InternetLink"/>
            <w:sz w:val="18"/>
            <w:szCs w:val="18"/>
          </w:rPr>
          <w:t>/</w:t>
        </w:r>
      </w:hyperlink>
      <w:r>
        <w:rPr>
          <w:rFonts w:cs="Georgia"/>
          <w:color w:val="000000"/>
          <w:sz w:val="18"/>
          <w:szCs w:val="18"/>
        </w:rPr>
        <w:t xml:space="preserve">  [Accessed 18th August 2018].</w:t>
      </w:r>
    </w:p>
  </w:footnote>
  <w:footnote w:id="1133">
    <w:p>
      <w:pPr>
        <w:pStyle w:val="Footnote"/>
        <w:rPr/>
      </w:pPr>
      <w:r>
        <w:rPr>
          <w:rStyle w:val="FootnoteCharacters"/>
        </w:rPr>
        <w:footnoteRef/>
      </w:r>
      <w:r>
        <w:rPr>
          <w:rFonts w:cs="Arial" w:ascii="Arial" w:hAnsi="Arial"/>
          <w:sz w:val="18"/>
          <w:szCs w:val="18"/>
        </w:rPr>
        <w:t xml:space="preserve">  </w:t>
      </w:r>
      <w:r>
        <w:rPr>
          <w:rFonts w:cs="Georgia"/>
          <w:color w:val="000000"/>
          <w:sz w:val="18"/>
          <w:szCs w:val="18"/>
        </w:rPr>
        <w:t xml:space="preserve">Brazeal, Cynthia </w:t>
      </w:r>
      <w:r>
        <w:rPr>
          <w:rFonts w:cs="Georgia"/>
          <w:i/>
          <w:iCs/>
          <w:color w:val="000000"/>
          <w:sz w:val="18"/>
          <w:szCs w:val="18"/>
        </w:rPr>
        <w:t>Designing Sociable Robots</w:t>
      </w:r>
      <w:r>
        <w:rPr>
          <w:rFonts w:cs="Georgia"/>
          <w:color w:val="000000"/>
          <w:sz w:val="18"/>
          <w:szCs w:val="18"/>
        </w:rPr>
        <w:t>. Massachusetts: The MIT Press, 2004.</w:t>
      </w:r>
    </w:p>
  </w:footnote>
  <w:footnote w:id="1134">
    <w:p>
      <w:pPr>
        <w:pStyle w:val="Footnote"/>
        <w:rPr/>
      </w:pPr>
      <w:r>
        <w:rPr>
          <w:rStyle w:val="FootnoteCharacters"/>
        </w:rPr>
        <w:footnoteRef/>
      </w:r>
      <w:r>
        <w:rPr>
          <w:color w:val="000000"/>
          <w:sz w:val="18"/>
          <w:szCs w:val="18"/>
        </w:rPr>
        <w:t xml:space="preserve"> </w:t>
      </w:r>
      <w:r>
        <w:rPr>
          <w:rFonts w:cs="Georgia"/>
          <w:color w:val="000000"/>
          <w:sz w:val="18"/>
          <w:szCs w:val="18"/>
        </w:rPr>
        <w:t xml:space="preserve">Wiseman John </w:t>
      </w:r>
      <w:r>
        <w:rPr>
          <w:rFonts w:cs="Georgia"/>
          <w:i/>
          <w:iCs/>
          <w:color w:val="000000"/>
          <w:sz w:val="18"/>
          <w:szCs w:val="18"/>
        </w:rPr>
        <w:t xml:space="preserve">Braitenberg Vehicles: Simulator Runs, </w:t>
      </w:r>
      <w:r>
        <w:rPr>
          <w:rFonts w:cs="Georgia"/>
          <w:color w:val="000000"/>
          <w:sz w:val="18"/>
          <w:szCs w:val="18"/>
        </w:rPr>
        <w:t xml:space="preserve">1998 [Online]. Available at: </w:t>
      </w:r>
      <w:hyperlink r:id="rId155">
        <w:r>
          <w:rPr>
            <w:rStyle w:val="InternetLink"/>
            <w:sz w:val="18"/>
            <w:szCs w:val="18"/>
          </w:rPr>
          <w:t>http://people.cs.uchicago.edu/~wiseman/vehicles/test-run.html</w:t>
        </w:r>
      </w:hyperlink>
      <w:r>
        <w:rPr>
          <w:rFonts w:cs="Georgia"/>
          <w:color w:val="000000"/>
          <w:sz w:val="18"/>
          <w:szCs w:val="18"/>
        </w:rPr>
        <w:t xml:space="preserve"> [Accessed: 18</w:t>
      </w:r>
      <w:r>
        <w:rPr>
          <w:rFonts w:cs="Georgia"/>
          <w:color w:val="000000"/>
          <w:sz w:val="18"/>
          <w:szCs w:val="18"/>
          <w:vertAlign w:val="superscript"/>
        </w:rPr>
        <w:t>th</w:t>
      </w:r>
      <w:r>
        <w:rPr>
          <w:rFonts w:cs="Georgia"/>
          <w:color w:val="000000"/>
          <w:sz w:val="18"/>
          <w:szCs w:val="18"/>
        </w:rPr>
        <w:t xml:space="preserve"> August 2018].</w:t>
      </w:r>
    </w:p>
  </w:footnote>
  <w:footnote w:id="1135">
    <w:p>
      <w:pPr>
        <w:pStyle w:val="Footnote"/>
        <w:rPr/>
      </w:pPr>
      <w:r>
        <w:rPr>
          <w:rStyle w:val="FootnoteCharacters"/>
        </w:rPr>
        <w:footnoteRef/>
      </w:r>
      <w:r>
        <w:rPr>
          <w:rFonts w:cs="Georgia"/>
          <w:sz w:val="18"/>
          <w:szCs w:val="18"/>
        </w:rPr>
        <w:t xml:space="preserve"> </w:t>
      </w:r>
      <w:r>
        <w:rPr>
          <w:rFonts w:cs="Georgia"/>
          <w:color w:val="000000"/>
          <w:sz w:val="18"/>
          <w:szCs w:val="18"/>
        </w:rPr>
        <w:t xml:space="preserve"> </w:t>
      </w:r>
      <w:r>
        <w:rPr>
          <w:rFonts w:cs="Georgia"/>
          <w:color w:val="000000"/>
          <w:sz w:val="18"/>
          <w:szCs w:val="18"/>
        </w:rPr>
        <w:t xml:space="preserve">Herath, Damith </w:t>
      </w:r>
      <w:r>
        <w:rPr>
          <w:rFonts w:cs="Georgia"/>
          <w:i/>
          <w:iCs/>
          <w:color w:val="000000"/>
          <w:sz w:val="18"/>
          <w:szCs w:val="18"/>
        </w:rPr>
        <w:t>et al. (eds</w:t>
      </w:r>
      <w:r>
        <w:rPr>
          <w:rFonts w:cs="Georgia"/>
          <w:color w:val="000000"/>
          <w:sz w:val="18"/>
          <w:szCs w:val="18"/>
        </w:rPr>
        <w:t xml:space="preserve">.) </w:t>
      </w:r>
      <w:r>
        <w:rPr>
          <w:rFonts w:cs="Georgia"/>
          <w:i/>
          <w:iCs/>
          <w:color w:val="000000"/>
          <w:sz w:val="18"/>
          <w:szCs w:val="18"/>
        </w:rPr>
        <w:t>Robots and Art: Exploring an Unlikely Symbiosis</w:t>
      </w:r>
      <w:r>
        <w:rPr>
          <w:rFonts w:cs="Georgia"/>
          <w:color w:val="000000"/>
          <w:sz w:val="18"/>
          <w:szCs w:val="18"/>
        </w:rPr>
        <w:t>. Germany: Springer, 2016.</w:t>
      </w:r>
    </w:p>
  </w:footnote>
  <w:footnote w:id="1136">
    <w:p>
      <w:pPr>
        <w:pStyle w:val="Footnote"/>
        <w:rPr/>
      </w:pPr>
      <w:r>
        <w:rPr>
          <w:rStyle w:val="FootnoteCharacters"/>
        </w:rPr>
        <w:footnoteRef/>
      </w:r>
      <w:r>
        <w:rPr>
          <w:rFonts w:cs="Georgia"/>
          <w:sz w:val="18"/>
          <w:szCs w:val="18"/>
        </w:rPr>
        <w:t xml:space="preserve"> </w:t>
      </w:r>
      <w:r>
        <w:rPr>
          <w:rFonts w:cs="Georgia"/>
          <w:color w:val="000000"/>
          <w:sz w:val="18"/>
          <w:szCs w:val="18"/>
          <w:vertAlign w:val="superscript"/>
        </w:rPr>
        <w:t xml:space="preserve"> </w:t>
      </w:r>
      <w:r>
        <w:rPr>
          <w:rFonts w:cs="Georgia"/>
          <w:color w:val="000000"/>
          <w:sz w:val="18"/>
          <w:szCs w:val="18"/>
        </w:rPr>
        <w:t xml:space="preserve">Novikova, Jekaterina </w:t>
      </w:r>
      <w:r>
        <w:rPr>
          <w:rFonts w:cs="Georgia"/>
          <w:i/>
          <w:iCs/>
          <w:color w:val="000000"/>
          <w:sz w:val="18"/>
          <w:szCs w:val="18"/>
        </w:rPr>
        <w:t xml:space="preserve">et al. </w:t>
      </w:r>
      <w:r>
        <w:rPr>
          <w:rFonts w:cs="Georgia"/>
          <w:color w:val="000000"/>
          <w:sz w:val="18"/>
          <w:szCs w:val="18"/>
        </w:rPr>
        <w:t>'Emotionally expressive robot behavior improves human-robot collaboration' 24th IEEE International Symposium on Robot and Human Interactive Communication (RO-MAN), 2015.</w:t>
      </w:r>
    </w:p>
  </w:footnote>
  <w:footnote w:id="1137">
    <w:p>
      <w:pPr>
        <w:pStyle w:val="Footnote"/>
        <w:rPr/>
      </w:pPr>
      <w:r>
        <w:rPr>
          <w:rStyle w:val="FootnoteCharacters"/>
        </w:rPr>
        <w:footnoteRef/>
      </w:r>
      <w:r>
        <w:rPr>
          <w:rFonts w:cs="Georgia"/>
          <w:color w:val="000000"/>
          <w:sz w:val="18"/>
          <w:szCs w:val="18"/>
        </w:rPr>
        <w:t xml:space="preserve"> </w:t>
      </w:r>
      <w:r>
        <w:rPr>
          <w:rFonts w:cs="Georgia"/>
          <w:color w:val="000000"/>
          <w:sz w:val="18"/>
          <w:szCs w:val="18"/>
        </w:rPr>
        <w:t xml:space="preserve">Weizenbaum, Joseph 'ELIZA - A Computer Program For The Study of Natural Language Communication Between Man And Machine' </w:t>
      </w:r>
      <w:r>
        <w:rPr>
          <w:rFonts w:cs="Georgia"/>
          <w:i/>
          <w:iCs/>
          <w:color w:val="000000"/>
          <w:sz w:val="18"/>
          <w:szCs w:val="18"/>
        </w:rPr>
        <w:t>Communications Of The ACM</w:t>
      </w:r>
      <w:r>
        <w:rPr>
          <w:rFonts w:cs="Georgia"/>
          <w:color w:val="000000"/>
          <w:sz w:val="18"/>
          <w:szCs w:val="18"/>
        </w:rPr>
        <w:t xml:space="preserve"> 9 (1), 1966, pp. 36 – 45.</w:t>
      </w:r>
    </w:p>
  </w:footnote>
  <w:footnote w:id="1138">
    <w:p>
      <w:pPr>
        <w:pStyle w:val="Footnote"/>
        <w:rPr/>
      </w:pPr>
      <w:r>
        <w:rPr>
          <w:rStyle w:val="FootnoteCharacters"/>
        </w:rPr>
        <w:footnoteRef/>
      </w:r>
      <w:r>
        <w:rPr>
          <w:sz w:val="18"/>
          <w:szCs w:val="18"/>
        </w:rPr>
        <w:t xml:space="preserve"> </w:t>
      </w:r>
      <w:r>
        <w:rPr>
          <w:rFonts w:cs="Georgia"/>
          <w:color w:val="000000"/>
          <w:sz w:val="18"/>
          <w:szCs w:val="18"/>
        </w:rPr>
        <w:t xml:space="preserve">Humphrys, Mark </w:t>
      </w:r>
      <w:r>
        <w:rPr>
          <w:rFonts w:cs="Georgia"/>
          <w:i/>
          <w:iCs/>
          <w:color w:val="000000"/>
          <w:sz w:val="18"/>
          <w:szCs w:val="18"/>
        </w:rPr>
        <w:t>How my program passed the Turing Test</w:t>
      </w:r>
      <w:r>
        <w:rPr>
          <w:rFonts w:cs="Georgia"/>
          <w:color w:val="000000"/>
          <w:sz w:val="18"/>
          <w:szCs w:val="18"/>
        </w:rPr>
        <w:t xml:space="preserve">, 2008 [Online]. Available at: </w:t>
      </w:r>
      <w:hyperlink r:id="rId156">
        <w:r>
          <w:rPr>
            <w:rStyle w:val="InternetLink"/>
            <w:sz w:val="18"/>
            <w:szCs w:val="18"/>
          </w:rPr>
          <w:t>http://computing.dcu.ie/~humphrys/Turing.Test/08.chapter.html</w:t>
        </w:r>
      </w:hyperlink>
      <w:r>
        <w:rPr>
          <w:rFonts w:cs="Georgia"/>
          <w:color w:val="000000"/>
          <w:sz w:val="18"/>
          <w:szCs w:val="18"/>
        </w:rPr>
        <w:t xml:space="preserve"> [Accessed 8</w:t>
      </w:r>
      <w:r>
        <w:rPr>
          <w:rFonts w:cs="Georgia"/>
          <w:color w:val="000000"/>
          <w:sz w:val="18"/>
          <w:szCs w:val="18"/>
          <w:vertAlign w:val="superscript"/>
        </w:rPr>
        <w:t>th</w:t>
      </w:r>
      <w:r>
        <w:rPr>
          <w:rFonts w:cs="Georgia"/>
          <w:color w:val="000000"/>
          <w:sz w:val="18"/>
          <w:szCs w:val="18"/>
        </w:rPr>
        <w:t xml:space="preserve"> August 2018].</w:t>
      </w:r>
    </w:p>
  </w:footnote>
  <w:footnote w:id="1139">
    <w:p>
      <w:pPr>
        <w:pStyle w:val="Footnote"/>
        <w:rPr/>
      </w:pPr>
      <w:r>
        <w:rPr>
          <w:rStyle w:val="FootnoteCharacters"/>
        </w:rPr>
        <w:footnoteRef/>
      </w:r>
      <w:r>
        <w:rPr/>
        <w:t xml:space="preserve"> </w:t>
      </w:r>
      <w:r>
        <w:rPr/>
        <w:t xml:space="preserve">Sherman, Robert </w:t>
      </w:r>
      <w:r>
        <w:rPr>
          <w:i/>
          <w:iCs/>
        </w:rPr>
        <w:t>A Lifetime With Dom</w:t>
      </w:r>
      <w:r>
        <w:rPr/>
        <w:t xml:space="preserve">, 2016 [Online]. Available at: </w:t>
      </w:r>
      <w:hyperlink r:id="rId157">
        <w:r>
          <w:rPr>
            <w:rStyle w:val="InternetLink"/>
          </w:rPr>
          <w:t>http://bonfiredog.co.uk/bonfog/2016/06/07/a-lifetime-with-dom/</w:t>
        </w:r>
      </w:hyperlink>
      <w:r>
        <w:rPr/>
        <w:t xml:space="preserve">  [Accessed 8</w:t>
      </w:r>
      <w:r>
        <w:rPr>
          <w:vertAlign w:val="superscript"/>
        </w:rPr>
        <w:t>th</w:t>
      </w:r>
      <w:r>
        <w:rPr/>
        <w:t xml:space="preserve"> August 2018].</w:t>
      </w:r>
    </w:p>
  </w:footnote>
  <w:footnote w:id="1140">
    <w:p>
      <w:pPr>
        <w:pStyle w:val="Footnote"/>
        <w:rPr/>
      </w:pPr>
      <w:r>
        <w:rPr>
          <w:rStyle w:val="FootnoteCharacters"/>
        </w:rPr>
        <w:footnoteRef/>
      </w:r>
      <w:r>
        <w:rPr>
          <w:sz w:val="18"/>
          <w:szCs w:val="18"/>
        </w:rPr>
        <w:t xml:space="preserve"> </w:t>
      </w:r>
      <w:r>
        <w:rPr>
          <w:sz w:val="18"/>
          <w:szCs w:val="18"/>
        </w:rPr>
        <w:t xml:space="preserve">Taylor, Marjorie 'Children's Imaginary Companions: What is it Like to Have an Invisible Friend?' </w:t>
      </w:r>
      <w:r>
        <w:rPr>
          <w:i/>
          <w:iCs/>
          <w:sz w:val="18"/>
          <w:szCs w:val="18"/>
        </w:rPr>
        <w:t>In: Handbook of Imagination and Mental Simulation</w:t>
      </w:r>
      <w:r>
        <w:rPr>
          <w:sz w:val="18"/>
          <w:szCs w:val="18"/>
        </w:rPr>
        <w:t xml:space="preserve">. London: Routledge, 2008. </w:t>
      </w:r>
    </w:p>
  </w:footnote>
  <w:footnote w:id="1141">
    <w:p>
      <w:pPr>
        <w:pStyle w:val="Footnote"/>
        <w:rPr/>
      </w:pPr>
      <w:r>
        <w:rPr>
          <w:rStyle w:val="FootnoteCharacters"/>
        </w:rPr>
        <w:footnoteRef/>
      </w:r>
      <w:r>
        <w:rPr/>
        <w:t xml:space="preserve"> </w:t>
      </w:r>
      <w:r>
        <w:rPr/>
        <w:t xml:space="preserve">Hoff, Eva V. 'Imaginary Companions, Creativity and Self-Image in Middle Childhood'. </w:t>
      </w:r>
      <w:r>
        <w:rPr>
          <w:i/>
          <w:iCs/>
        </w:rPr>
        <w:t>Creativity Research Journal</w:t>
      </w:r>
      <w:r>
        <w:rPr/>
        <w:t xml:space="preserve"> 17 (2-3), pp. 167 – 180.</w:t>
      </w:r>
    </w:p>
  </w:footnote>
  <w:footnote w:id="1142">
    <w:p>
      <w:pPr>
        <w:pStyle w:val="Footnote"/>
        <w:rPr/>
      </w:pPr>
      <w:r>
        <w:rPr>
          <w:rStyle w:val="FootnoteCharacters"/>
        </w:rPr>
        <w:footnoteRef/>
      </w:r>
      <w:r>
        <w:rPr>
          <w:rFonts w:cs="Georgia"/>
          <w:color w:val="000000"/>
          <w:sz w:val="18"/>
          <w:szCs w:val="18"/>
        </w:rPr>
        <w:t xml:space="preserve"> </w:t>
      </w:r>
      <w:r>
        <w:rPr>
          <w:rFonts w:cs="Georgia"/>
          <w:color w:val="000000"/>
          <w:sz w:val="18"/>
          <w:szCs w:val="18"/>
        </w:rPr>
        <w:t>Khoo, Aaron and Zubek, Robert, 2002.</w:t>
      </w:r>
    </w:p>
  </w:footnote>
  <w:footnote w:id="1143">
    <w:p>
      <w:pPr>
        <w:pStyle w:val="Footnote"/>
        <w:rPr/>
      </w:pPr>
      <w:r>
        <w:rPr>
          <w:rStyle w:val="FootnoteCharacters"/>
        </w:rPr>
        <w:footnoteRef/>
      </w:r>
      <w:r>
        <w:rPr>
          <w:rFonts w:cs="Georgia"/>
          <w:sz w:val="18"/>
          <w:szCs w:val="18"/>
        </w:rPr>
        <w:t xml:space="preserve"> </w:t>
      </w:r>
      <w:r>
        <w:rPr>
          <w:rFonts w:cs="Georgia"/>
          <w:color w:val="000000"/>
          <w:sz w:val="18"/>
          <w:szCs w:val="18"/>
          <w:vertAlign w:val="superscript"/>
        </w:rPr>
        <w:t xml:space="preserve"> </w:t>
      </w:r>
      <w:r>
        <w:rPr>
          <w:rFonts w:cs="Georgia"/>
          <w:color w:val="000000"/>
          <w:sz w:val="18"/>
          <w:szCs w:val="18"/>
        </w:rPr>
        <w:t>Partington, Samuel J. and Bryson, Joanna J. 'The Behavior-Oriented Design of an Unreal Tournament Character'. University of Bath.</w:t>
      </w:r>
      <w:r>
        <w:rPr>
          <w:color w:val="000000"/>
          <w:sz w:val="18"/>
          <w:szCs w:val="18"/>
          <w:vertAlign w:val="superscript"/>
        </w:rPr>
        <w:tab/>
      </w:r>
    </w:p>
  </w:footnote>
  <w:footnote w:id="1144">
    <w:p>
      <w:pPr>
        <w:pStyle w:val="Footnote"/>
        <w:rPr/>
      </w:pPr>
      <w:r>
        <w:rPr>
          <w:rStyle w:val="FootnoteCharacters"/>
        </w:rPr>
        <w:footnoteRef/>
      </w:r>
      <w:r>
        <w:rPr/>
        <w:t xml:space="preserve"> </w:t>
      </w:r>
      <w:r>
        <w:rPr/>
        <w:t>Hingston, Philip (</w:t>
      </w:r>
      <w:r>
        <w:rPr>
          <w:i/>
          <w:iCs/>
        </w:rPr>
        <w:t>eds.</w:t>
      </w:r>
      <w:r>
        <w:rPr/>
        <w:t xml:space="preserve">) </w:t>
      </w:r>
      <w:r>
        <w:rPr>
          <w:i/>
          <w:iCs/>
          <w:sz w:val="20"/>
          <w:szCs w:val="20"/>
        </w:rPr>
        <w:t>Believable</w:t>
      </w:r>
      <w:r>
        <w:rPr>
          <w:i/>
          <w:iCs/>
        </w:rPr>
        <w:t xml:space="preserve"> Bots: Can Computers Play Like People? </w:t>
      </w:r>
      <w:r>
        <w:rPr/>
        <w:t>Heidelberg: Springer, 2012.</w:t>
      </w:r>
    </w:p>
  </w:footnote>
  <w:footnote w:id="1145">
    <w:p>
      <w:pPr>
        <w:pStyle w:val="Footnote"/>
        <w:rPr/>
      </w:pPr>
      <w:r>
        <w:rPr>
          <w:rStyle w:val="FootnoteCharacters"/>
        </w:rPr>
        <w:footnoteRef/>
      </w:r>
      <w:r>
        <w:rPr/>
        <w:t xml:space="preserve"> </w:t>
      </w:r>
      <w:r>
        <w:rPr/>
        <w:t xml:space="preserve">Riskin, Jessica </w:t>
      </w:r>
      <w:r>
        <w:rPr>
          <w:i/>
          <w:iCs/>
        </w:rPr>
        <w:t>Frolicsome Engines: The Long Prehistory of Artificial Intelligence</w:t>
      </w:r>
      <w:r>
        <w:rPr/>
        <w:t xml:space="preserve">, 2016 [Online]. Available at: </w:t>
      </w:r>
      <w:hyperlink r:id="rId158">
        <w:r>
          <w:rPr>
            <w:rStyle w:val="InternetLink"/>
          </w:rPr>
          <w:t>http://publicdomainreview.com/2016/05/04/frolicsome-engines-the-long-prehistory-of-artificial-intelligence/</w:t>
        </w:r>
      </w:hyperlink>
      <w:r>
        <w:rPr/>
        <w:t xml:space="preserve"> [Accessed: 18</w:t>
      </w:r>
      <w:r>
        <w:rPr>
          <w:vertAlign w:val="superscript"/>
        </w:rPr>
        <w:t>th</w:t>
      </w:r>
      <w:r>
        <w:rPr/>
        <w:t xml:space="preserve"> August 2018]. </w:t>
      </w:r>
    </w:p>
  </w:footnote>
  <w:footnote w:id="1146">
    <w:p>
      <w:pPr>
        <w:pStyle w:val="Footnote"/>
        <w:rPr/>
      </w:pPr>
      <w:r>
        <w:rPr>
          <w:rStyle w:val="FootnoteCharacters"/>
        </w:rPr>
        <w:footnoteRef/>
      </w:r>
      <w:r>
        <w:rPr/>
        <w:t xml:space="preserve"> </w:t>
      </w:r>
      <w:r>
        <w:rPr/>
        <w:t xml:space="preserve">Groeneveld, Leanne 'A Theatrical Miracle: The Boxley Rood of Grace as Puppet'. </w:t>
      </w:r>
      <w:r>
        <w:rPr>
          <w:i/>
          <w:iCs/>
        </w:rPr>
        <w:t>Early Theatre</w:t>
      </w:r>
      <w:r>
        <w:rPr/>
        <w:t xml:space="preserve"> 10 (2), 2007, pp.1 – 40.</w:t>
      </w:r>
    </w:p>
  </w:footnote>
  <w:footnote w:id="1147">
    <w:p>
      <w:pPr>
        <w:pStyle w:val="Footnote"/>
        <w:rPr/>
      </w:pPr>
      <w:r>
        <w:rPr>
          <w:rStyle w:val="FootnoteCharacters"/>
        </w:rPr>
        <w:footnoteRef/>
      </w:r>
      <w:r>
        <w:rPr/>
        <w:t xml:space="preserve"> </w:t>
      </w:r>
      <w:r>
        <w:rPr/>
        <w:t>McCorduck, Pamela, 1979</w:t>
      </w:r>
    </w:p>
  </w:footnote>
  <w:footnote w:id="1148">
    <w:p>
      <w:pPr>
        <w:pStyle w:val="Footnote"/>
        <w:rPr/>
      </w:pPr>
      <w:r>
        <w:rPr>
          <w:rStyle w:val="FootnoteCharacters"/>
        </w:rPr>
        <w:footnoteRef/>
      </w:r>
      <w:r>
        <w:rPr/>
        <w:t xml:space="preserve"> </w:t>
      </w:r>
      <w:r>
        <w:rPr/>
        <w:t xml:space="preserve">Haque, Omar Sultan and Waytz, Adam 'Dehumanization in Medicine: Causes, Solutions and Functions'. </w:t>
      </w:r>
      <w:r>
        <w:rPr>
          <w:i/>
          <w:iCs/>
        </w:rPr>
        <w:t>Perspectives on Pscyhological Science</w:t>
      </w:r>
      <w:r>
        <w:rPr/>
        <w:t xml:space="preserve"> 7 (2), 2012, pp. 176-186</w:t>
      </w:r>
    </w:p>
  </w:footnote>
  <w:footnote w:id="1149">
    <w:p>
      <w:pPr>
        <w:pStyle w:val="Footnote"/>
        <w:rPr/>
      </w:pPr>
      <w:r>
        <w:rPr>
          <w:rStyle w:val="FootnoteCharacters"/>
        </w:rPr>
        <w:footnoteRef/>
      </w:r>
      <w:r>
        <w:rPr/>
        <w:t xml:space="preserve"> </w:t>
      </w:r>
      <w:r>
        <w:rPr/>
        <w:t xml:space="preserve">Karlsson, F. 'Anthropomorphism and mechanomorphism'. </w:t>
      </w:r>
      <w:r>
        <w:rPr>
          <w:i/>
          <w:iCs/>
        </w:rPr>
        <w:t>Humanimalia</w:t>
      </w:r>
      <w:r>
        <w:rPr/>
        <w:t xml:space="preserve"> 3 (2), 2012, pp. 107 – 122.</w:t>
      </w:r>
    </w:p>
  </w:footnote>
  <w:footnote w:id="1150">
    <w:p>
      <w:pPr>
        <w:pStyle w:val="Footnote"/>
        <w:rPr/>
      </w:pPr>
      <w:r>
        <w:rPr>
          <w:rStyle w:val="FootnoteCharacters"/>
        </w:rPr>
        <w:footnoteRef/>
      </w:r>
      <w:r>
        <w:rPr/>
        <w:t xml:space="preserve"> </w:t>
      </w:r>
      <w:r>
        <w:rPr/>
        <w:t xml:space="preserve">Sherman, Robert </w:t>
      </w:r>
      <w:r>
        <w:rPr>
          <w:i/>
          <w:iCs/>
        </w:rPr>
        <w:t>February 12</w:t>
      </w:r>
      <w:r>
        <w:rPr>
          <w:i/>
          <w:iCs/>
          <w:vertAlign w:val="superscript"/>
        </w:rPr>
        <w:t>th</w:t>
      </w:r>
      <w:r>
        <w:rPr>
          <w:i/>
          <w:iCs/>
        </w:rPr>
        <w:t>, 2016</w:t>
      </w:r>
      <w:r>
        <w:rPr/>
        <w:t xml:space="preserve">, 2016 [Online]. Available at: </w:t>
      </w:r>
      <w:hyperlink r:id="rId159">
        <w:r>
          <w:rPr>
            <w:rStyle w:val="InternetLink"/>
          </w:rPr>
          <w:t>http://bonfiredog.co.uk/bonfog/2016/02/12/1532/</w:t>
        </w:r>
      </w:hyperlink>
      <w:r>
        <w:rPr/>
        <w:t xml:space="preserve"> [Accessed 8</w:t>
      </w:r>
      <w:r>
        <w:rPr>
          <w:vertAlign w:val="superscript"/>
        </w:rPr>
        <w:t>th</w:t>
      </w:r>
      <w:r>
        <w:rPr/>
        <w:t xml:space="preserve"> August 2018].</w:t>
      </w:r>
    </w:p>
  </w:footnote>
  <w:footnote w:id="1151">
    <w:p>
      <w:pPr>
        <w:pStyle w:val="Footnote"/>
        <w:rPr/>
      </w:pPr>
      <w:r>
        <w:rPr>
          <w:rStyle w:val="FootnoteCharacters"/>
        </w:rPr>
        <w:footnoteRef/>
      </w:r>
      <w:r>
        <w:rPr>
          <w:color w:val="000000"/>
          <w:sz w:val="18"/>
          <w:szCs w:val="18"/>
          <w:vertAlign w:val="superscript"/>
        </w:rPr>
        <w:t xml:space="preserve"> </w:t>
      </w:r>
      <w:r>
        <w:rPr>
          <w:rFonts w:cs="Georgia"/>
          <w:color w:val="000000"/>
          <w:sz w:val="18"/>
          <w:szCs w:val="18"/>
        </w:rPr>
        <w:t xml:space="preserve">Kolthoff, Kay L. And Hickman, Susan E. 'Compassion fatigue among nurses working with older adults'. </w:t>
      </w:r>
      <w:r>
        <w:rPr>
          <w:rFonts w:cs="Georgia"/>
          <w:i/>
          <w:iCs/>
          <w:color w:val="000000"/>
          <w:sz w:val="18"/>
          <w:szCs w:val="18"/>
        </w:rPr>
        <w:t>Geriatric Nursing</w:t>
      </w:r>
      <w:r>
        <w:rPr>
          <w:rFonts w:cs="Georgia"/>
          <w:color w:val="000000"/>
          <w:sz w:val="18"/>
          <w:szCs w:val="18"/>
        </w:rPr>
        <w:t xml:space="preserve"> 20 (1), 2016, pp. 1 -4. </w:t>
      </w:r>
    </w:p>
  </w:footnote>
  <w:footnote w:id="1152">
    <w:p>
      <w:pPr>
        <w:pStyle w:val="Footnote"/>
        <w:rPr/>
      </w:pPr>
      <w:r>
        <w:rPr>
          <w:rStyle w:val="FootnoteCharacters"/>
        </w:rPr>
        <w:footnoteRef/>
      </w:r>
      <w:r>
        <w:rPr/>
        <w:t xml:space="preserve"> </w:t>
      </w:r>
      <w:r>
        <w:rPr/>
        <w:t xml:space="preserve">LeDoux, Kathleen 'Understanding compassion fatigue: understanding compassion' </w:t>
      </w:r>
      <w:r>
        <w:rPr>
          <w:i/>
          <w:iCs/>
        </w:rPr>
        <w:t>Journal of Advanced Nursing</w:t>
      </w:r>
      <w:r>
        <w:rPr/>
        <w:t xml:space="preserve"> 71 (9), 2015, pp. 2041 – 2050.</w:t>
      </w:r>
    </w:p>
  </w:footnote>
  <w:footnote w:id="1153">
    <w:p>
      <w:pPr>
        <w:pStyle w:val="Footnote"/>
        <w:rPr/>
      </w:pPr>
      <w:r>
        <w:rPr>
          <w:rStyle w:val="FootnoteCharacters"/>
        </w:rPr>
        <w:footnoteRef/>
      </w:r>
      <w:r>
        <w:rPr/>
        <w:t xml:space="preserve"> </w:t>
      </w:r>
      <w:r>
        <w:rPr/>
        <w:t xml:space="preserve">Najjar, Nadine </w:t>
      </w:r>
      <w:r>
        <w:rPr>
          <w:i/>
          <w:iCs/>
        </w:rPr>
        <w:t>et al.</w:t>
      </w:r>
      <w:r>
        <w:rPr/>
        <w:t xml:space="preserve">'Compassion Fatigue: A Review of the Research to Date and Relevance to Cancer-care Providers'. </w:t>
      </w:r>
      <w:r>
        <w:rPr>
          <w:i/>
          <w:iCs/>
        </w:rPr>
        <w:t>Journal of Health Psychology</w:t>
      </w:r>
      <w:r>
        <w:rPr/>
        <w:t xml:space="preserve"> 14 (2), 2009, pp. 267 – 277.</w:t>
      </w:r>
    </w:p>
  </w:footnote>
  <w:footnote w:id="1154">
    <w:p>
      <w:pPr>
        <w:pStyle w:val="Footnote"/>
        <w:rPr/>
      </w:pPr>
      <w:r>
        <w:rPr>
          <w:rStyle w:val="FootnoteCharacters"/>
        </w:rPr>
        <w:footnoteRef/>
      </w:r>
      <w:r>
        <w:rPr/>
        <w:t xml:space="preserve"> </w:t>
      </w:r>
      <w:r>
        <w:rPr/>
        <w:t>Tally Jr, Robert and Battista, Christina M. 'Introduction: Ecocritical Geographies, Geocritical Ecologies, and the Spaces of Modernity'.</w:t>
      </w:r>
      <w:r>
        <w:rPr>
          <w:i/>
          <w:iCs/>
        </w:rPr>
        <w:t xml:space="preserve"> In</w:t>
      </w:r>
      <w:r>
        <w:rPr/>
        <w:t xml:space="preserve"> Tally Jr, R and Battista, CM (</w:t>
      </w:r>
      <w:r>
        <w:rPr>
          <w:i/>
          <w:iCs/>
        </w:rPr>
        <w:t>eds.</w:t>
      </w:r>
      <w:r>
        <w:rPr/>
        <w:t>)</w:t>
      </w:r>
      <w:r>
        <w:rPr>
          <w:i/>
          <w:iCs/>
        </w:rPr>
        <w:t xml:space="preserve"> Ecocriticism and Geocriticism: Overlapping Territories in Environmental and Spatial Literary Studies</w:t>
      </w:r>
      <w:r>
        <w:rPr/>
        <w:t>. Basingstoke: Palgrave Macmillan, 2016, p. 2.</w:t>
      </w:r>
      <w:r>
        <w:rPr>
          <w:i/>
          <w:iCs/>
        </w:rPr>
        <w:t xml:space="preserve"> </w:t>
      </w:r>
    </w:p>
  </w:footnote>
  <w:footnote w:id="1155">
    <w:p>
      <w:pPr>
        <w:pStyle w:val="Footnote"/>
        <w:rPr/>
      </w:pPr>
      <w:r>
        <w:rPr>
          <w:rStyle w:val="FootnoteCharacters"/>
        </w:rPr>
        <w:footnoteRef/>
      </w:r>
      <w:r>
        <w:rPr/>
        <w:t xml:space="preserve"> </w:t>
      </w:r>
      <w:r>
        <w:rPr/>
        <w:t>Ryan, Marie Laure, 2001, p.91.</w:t>
      </w:r>
    </w:p>
  </w:footnote>
  <w:footnote w:id="1156">
    <w:p>
      <w:pPr>
        <w:pStyle w:val="Footnote"/>
        <w:rPr/>
      </w:pPr>
      <w:r>
        <w:rPr>
          <w:rStyle w:val="FootnoteCharacters"/>
        </w:rPr>
        <w:footnoteRef/>
      </w:r>
      <w:r>
        <w:rPr/>
        <w:t xml:space="preserve"> </w:t>
      </w:r>
      <w:r>
        <w:rPr/>
        <w:t xml:space="preserve">Chatman, Seymour </w:t>
      </w:r>
      <w:r>
        <w:rPr>
          <w:i/>
          <w:iCs/>
        </w:rPr>
        <w:t xml:space="preserve">Story And Discourse: Narrative Structure in Fiction and Film. </w:t>
      </w:r>
      <w:r>
        <w:rPr/>
        <w:t>London: Cornell University Press, 1980, p. 139.</w:t>
      </w:r>
    </w:p>
  </w:footnote>
  <w:footnote w:id="1157">
    <w:p>
      <w:pPr>
        <w:pStyle w:val="Footnote"/>
        <w:rPr/>
      </w:pPr>
      <w:r>
        <w:rPr>
          <w:rStyle w:val="FootnoteCharacters"/>
        </w:rPr>
        <w:footnoteRef/>
      </w:r>
      <w:r>
        <w:rPr/>
        <w:t xml:space="preserve"> </w:t>
      </w:r>
      <w:r>
        <w:rPr/>
        <w:t>Schneider, Ralph ‘Towards a Cognitive Theory of Literary Character: The Dynamics of Mental-Model Construction’.</w:t>
      </w:r>
      <w:r>
        <w:rPr>
          <w:i/>
          <w:iCs/>
        </w:rPr>
        <w:t xml:space="preserve"> Style</w:t>
      </w:r>
      <w:r>
        <w:rPr/>
        <w:t xml:space="preserve"> 35 (1), pp. 607 – 640. </w:t>
      </w:r>
    </w:p>
  </w:footnote>
  <w:footnote w:id="1158">
    <w:p>
      <w:pPr>
        <w:pStyle w:val="Footnote"/>
        <w:rPr/>
      </w:pPr>
      <w:r>
        <w:rPr>
          <w:rStyle w:val="FootnoteCharacters"/>
        </w:rPr>
        <w:footnoteRef/>
      </w:r>
      <w:r>
        <w:rPr/>
        <w:t xml:space="preserve"> </w:t>
      </w:r>
      <w:r>
        <w:rPr/>
        <w:t>Ryan, Marie-Laure ‘Space’,</w:t>
      </w:r>
      <w:r>
        <w:rPr>
          <w:i/>
          <w:iCs/>
        </w:rPr>
        <w:t xml:space="preserve"> the living handbook of narratology,</w:t>
      </w:r>
      <w:r>
        <w:rPr/>
        <w:t xml:space="preserve"> 2014 [Online]. Available at: </w:t>
      </w:r>
      <w:hyperlink r:id="rId160">
        <w:r>
          <w:rPr>
            <w:rStyle w:val="InternetLink"/>
          </w:rPr>
          <w:t>https://www.lhn.uni-hamburg.de/node/5</w:t>
        </w:r>
      </w:hyperlink>
      <w:hyperlink r:id="rId161">
        <w:r>
          <w:rPr>
            <w:rStyle w:val="InternetLink"/>
          </w:rPr>
          <w:t>5.ht</w:t>
        </w:r>
      </w:hyperlink>
      <w:hyperlink r:id="rId162">
        <w:r>
          <w:rPr>
            <w:rStyle w:val="InternetLink"/>
          </w:rPr>
          <w:t>ml</w:t>
        </w:r>
      </w:hyperlink>
      <w:r>
        <w:rPr/>
        <w:t xml:space="preserve"> [Accessed: 12</w:t>
      </w:r>
      <w:r>
        <w:rPr>
          <w:vertAlign w:val="superscript"/>
        </w:rPr>
        <w:t>th</w:t>
      </w:r>
      <w:r>
        <w:rPr/>
        <w:t xml:space="preserve"> October 2019].</w:t>
      </w:r>
    </w:p>
  </w:footnote>
  <w:footnote w:id="1159">
    <w:p>
      <w:pPr>
        <w:pStyle w:val="Footnote"/>
        <w:rPr/>
      </w:pPr>
      <w:r>
        <w:rPr>
          <w:rStyle w:val="FootnoteCharacters"/>
        </w:rPr>
        <w:footnoteRef/>
      </w:r>
      <w:r>
        <w:rPr/>
        <w:t xml:space="preserve"> </w:t>
      </w:r>
      <w:r>
        <w:rPr/>
        <w:t xml:space="preserve">Hones, Sheila ‘Literary Geography: setting and narrative space’. </w:t>
      </w:r>
      <w:r>
        <w:rPr>
          <w:i/>
          <w:iCs/>
        </w:rPr>
        <w:t xml:space="preserve">Social &amp; Cultural Geography </w:t>
      </w:r>
      <w:r>
        <w:rPr/>
        <w:t>12 (7), 2011, pp.685 – 699, p. 687.</w:t>
      </w:r>
    </w:p>
  </w:footnote>
  <w:footnote w:id="1160">
    <w:p>
      <w:pPr>
        <w:pStyle w:val="Footnote"/>
        <w:rPr/>
      </w:pPr>
      <w:r>
        <w:rPr>
          <w:rStyle w:val="FootnoteCharacters"/>
        </w:rPr>
        <w:footnoteRef/>
      </w:r>
      <w:r>
        <w:rPr/>
        <w:t xml:space="preserve"> </w:t>
      </w:r>
      <w:r>
        <w:rPr/>
        <w:t>Martin, Gareth Damian, 2016.</w:t>
      </w:r>
    </w:p>
  </w:footnote>
  <w:footnote w:id="1161">
    <w:p>
      <w:pPr>
        <w:pStyle w:val="Footnote"/>
        <w:rPr/>
      </w:pPr>
      <w:r>
        <w:rPr>
          <w:rStyle w:val="FootnoteCharacters"/>
        </w:rPr>
        <w:footnoteRef/>
      </w:r>
      <w:r>
        <w:rPr/>
        <w:t xml:space="preserve"> </w:t>
      </w:r>
      <w:r>
        <w:rPr/>
        <w:t xml:space="preserve">Alexander, Neil. 'On Literary Geography'. </w:t>
      </w:r>
      <w:r>
        <w:rPr>
          <w:i/>
          <w:iCs/>
        </w:rPr>
        <w:t xml:space="preserve">Literary Geographies </w:t>
      </w:r>
      <w:r>
        <w:rPr/>
        <w:t>1 (1), 2015.</w:t>
      </w:r>
    </w:p>
  </w:footnote>
  <w:footnote w:id="1162">
    <w:p>
      <w:pPr>
        <w:pStyle w:val="Footnote"/>
        <w:rPr/>
      </w:pPr>
      <w:r>
        <w:rPr>
          <w:rStyle w:val="FootnoteCharacters"/>
        </w:rPr>
        <w:footnoteRef/>
      </w:r>
      <w:r>
        <w:rPr/>
        <w:t xml:space="preserve"> </w:t>
      </w:r>
      <w:r>
        <w:rPr/>
        <w:t>Tally Jr, Robert and Battista, Christina M, 2016.</w:t>
      </w:r>
    </w:p>
  </w:footnote>
  <w:footnote w:id="1163">
    <w:p>
      <w:pPr>
        <w:pStyle w:val="Footnote"/>
        <w:rPr/>
      </w:pPr>
      <w:r>
        <w:rPr>
          <w:rStyle w:val="FootnoteCharacters"/>
        </w:rPr>
        <w:footnoteRef/>
      </w:r>
      <w:r>
        <w:rPr/>
        <w:t xml:space="preserve"> </w:t>
      </w:r>
      <w:r>
        <w:rPr/>
        <w:t xml:space="preserve">Moscardo, Gianna 'Interpretation, Culture and the Creation of Place'. </w:t>
      </w:r>
      <w:r>
        <w:rPr>
          <w:i/>
          <w:iCs/>
        </w:rPr>
        <w:t xml:space="preserve">Tourism Recreation Research </w:t>
      </w:r>
      <w:r>
        <w:rPr/>
        <w:t>32 (3), 2007, pp. 57 – 64.</w:t>
      </w:r>
    </w:p>
  </w:footnote>
  <w:footnote w:id="1164">
    <w:p>
      <w:pPr>
        <w:pStyle w:val="Footnote"/>
        <w:rPr/>
      </w:pPr>
      <w:r>
        <w:rPr>
          <w:rStyle w:val="FootnoteCharacters"/>
        </w:rPr>
        <w:footnoteRef/>
      </w:r>
      <w:r>
        <w:rPr/>
        <w:t xml:space="preserve"> </w:t>
      </w:r>
      <w:r>
        <w:rPr/>
        <w:t xml:space="preserve">Allen, Casey D. 'On Actor-Network Theory and Landscape'. </w:t>
      </w:r>
      <w:r>
        <w:rPr>
          <w:i/>
          <w:iCs/>
        </w:rPr>
        <w:t xml:space="preserve">Area </w:t>
      </w:r>
      <w:r>
        <w:rPr/>
        <w:t>43 (3), 2011, pp. 274-280.</w:t>
      </w:r>
    </w:p>
  </w:footnote>
  <w:footnote w:id="1165">
    <w:p>
      <w:pPr>
        <w:pStyle w:val="Footnote"/>
        <w:rPr/>
      </w:pPr>
      <w:r>
        <w:rPr>
          <w:rStyle w:val="FootnoteCharacters"/>
        </w:rPr>
        <w:footnoteRef/>
      </w:r>
      <w:r>
        <w:rPr/>
        <w:t xml:space="preserve"> </w:t>
      </w:r>
      <w:r>
        <w:rPr/>
        <w:t xml:space="preserve">Latour, Bruno </w:t>
      </w:r>
      <w:r>
        <w:rPr>
          <w:i/>
          <w:iCs/>
        </w:rPr>
        <w:t xml:space="preserve">Reassembling The Social.: An Introduction To Actor-Network Theory. </w:t>
      </w:r>
      <w:r>
        <w:rPr/>
        <w:t>Oxford: OUP, 2005.</w:t>
      </w:r>
    </w:p>
  </w:footnote>
  <w:footnote w:id="1166">
    <w:p>
      <w:pPr>
        <w:pStyle w:val="Footnote"/>
        <w:rPr/>
      </w:pPr>
      <w:r>
        <w:rPr>
          <w:rStyle w:val="FootnoteCharacters"/>
        </w:rPr>
        <w:footnoteRef/>
      </w:r>
      <w:r>
        <w:rPr/>
        <w:t xml:space="preserve">  </w:t>
      </w:r>
      <w:r>
        <w:rPr/>
        <w:t>Wolf, Mark J., 2016.</w:t>
      </w:r>
    </w:p>
  </w:footnote>
  <w:footnote w:id="1167">
    <w:p>
      <w:pPr>
        <w:pStyle w:val="Footnote"/>
        <w:rPr/>
      </w:pPr>
      <w:r>
        <w:rPr>
          <w:rStyle w:val="FootnoteCharacters"/>
        </w:rPr>
        <w:footnoteRef/>
      </w:r>
      <w:r>
        <w:rPr/>
        <w:t xml:space="preserve"> </w:t>
      </w:r>
      <w:r>
        <w:rPr/>
        <w:t xml:space="preserve">Von Bertalanffy, Ludwig </w:t>
      </w:r>
      <w:r>
        <w:rPr>
          <w:i/>
        </w:rPr>
        <w:t>General System Theory: Foundations, Development, Applications.</w:t>
      </w:r>
      <w:r>
        <w:rPr/>
        <w:t xml:space="preserve"> New York: George Braziller, 1976. </w:t>
      </w:r>
    </w:p>
  </w:footnote>
  <w:footnote w:id="1168">
    <w:p>
      <w:pPr>
        <w:pStyle w:val="Footnote"/>
        <w:rPr/>
      </w:pPr>
      <w:r>
        <w:rPr>
          <w:rStyle w:val="FootnoteCharacters"/>
        </w:rPr>
        <w:footnoteRef/>
      </w:r>
      <w:r>
        <w:rPr/>
        <w:t xml:space="preserve"> </w:t>
      </w:r>
      <w:r>
        <w:rPr/>
        <w:t xml:space="preserve">Alexander, Neil. 'On Literary Geography'. </w:t>
      </w:r>
      <w:r>
        <w:rPr>
          <w:i/>
          <w:iCs/>
        </w:rPr>
        <w:t xml:space="preserve">Literary Geographies </w:t>
      </w:r>
      <w:r>
        <w:rPr/>
        <w:t>1 (1), 2015.</w:t>
      </w:r>
    </w:p>
  </w:footnote>
  <w:footnote w:id="1169">
    <w:p>
      <w:pPr>
        <w:pStyle w:val="Footnote"/>
        <w:rPr/>
      </w:pPr>
      <w:r>
        <w:rPr>
          <w:rStyle w:val="FootnoteCharacters"/>
        </w:rPr>
        <w:footnoteRef/>
      </w:r>
      <w:r>
        <w:rPr/>
        <w:t xml:space="preserve"> </w:t>
      </w:r>
      <w:r>
        <w:rPr/>
        <w:t>Tally Jr, Robert and Battista, Christina M, 2016.</w:t>
      </w:r>
    </w:p>
  </w:footnote>
  <w:footnote w:id="1170">
    <w:p>
      <w:pPr>
        <w:pStyle w:val="Footnote"/>
        <w:rPr/>
      </w:pPr>
      <w:r>
        <w:rPr>
          <w:rStyle w:val="FootnoteCharacters"/>
        </w:rPr>
        <w:footnoteRef/>
      </w:r>
      <w:r>
        <w:rPr/>
        <w:t xml:space="preserve"> </w:t>
      </w:r>
      <w:r>
        <w:rPr/>
        <w:t xml:space="preserve">Moscardo, Gianna 'Interpretation, Culture and the Creation of Place'. </w:t>
      </w:r>
      <w:r>
        <w:rPr>
          <w:i/>
          <w:iCs/>
        </w:rPr>
        <w:t xml:space="preserve">Tourism Recreation Research </w:t>
      </w:r>
      <w:r>
        <w:rPr/>
        <w:t>32 (3), 2007, pp. 57 – 64.</w:t>
      </w:r>
    </w:p>
  </w:footnote>
  <w:footnote w:id="1171">
    <w:p>
      <w:pPr>
        <w:pStyle w:val="Footnote"/>
        <w:rPr/>
      </w:pPr>
      <w:r>
        <w:rPr>
          <w:rStyle w:val="FootnoteCharacters"/>
        </w:rPr>
        <w:footnoteRef/>
      </w:r>
      <w:r>
        <w:rPr/>
        <w:t xml:space="preserve"> </w:t>
      </w:r>
      <w:r>
        <w:rPr/>
        <w:t xml:space="preserve">Allen, Casey D. 'On Actor-Network Theory and Landscape'. </w:t>
      </w:r>
      <w:r>
        <w:rPr>
          <w:i/>
          <w:iCs/>
        </w:rPr>
        <w:t xml:space="preserve">Area </w:t>
      </w:r>
      <w:r>
        <w:rPr/>
        <w:t>43 (3), 2011, pp. 274-280.</w:t>
      </w:r>
    </w:p>
  </w:footnote>
  <w:footnote w:id="1172">
    <w:p>
      <w:pPr>
        <w:pStyle w:val="Footnote"/>
        <w:rPr/>
      </w:pPr>
      <w:r>
        <w:rPr>
          <w:rStyle w:val="FootnoteCharacters"/>
        </w:rPr>
        <w:footnoteRef/>
      </w:r>
      <w:r>
        <w:rPr/>
        <w:t xml:space="preserve"> </w:t>
      </w:r>
      <w:r>
        <w:rPr/>
        <w:t xml:space="preserve">Latour, Bruno </w:t>
      </w:r>
      <w:r>
        <w:rPr>
          <w:i/>
          <w:iCs/>
        </w:rPr>
        <w:t xml:space="preserve">Reassembling The Social.: An Introduction To Actor-Network Theory. </w:t>
      </w:r>
      <w:r>
        <w:rPr/>
        <w:t>Oxford: OUP, 2005.</w:t>
      </w:r>
    </w:p>
  </w:footnote>
  <w:footnote w:id="1173">
    <w:p>
      <w:pPr>
        <w:pStyle w:val="Footnote"/>
        <w:rPr/>
      </w:pPr>
      <w:r>
        <w:rPr>
          <w:rStyle w:val="FootnoteCharacters"/>
        </w:rPr>
        <w:footnoteRef/>
      </w:r>
      <w:r>
        <w:rPr/>
        <w:t xml:space="preserve">  </w:t>
      </w:r>
      <w:r>
        <w:rPr/>
        <w:t>Wolf, Mark J., 2016.</w:t>
      </w:r>
    </w:p>
  </w:footnote>
  <w:footnote w:id="1174">
    <w:p>
      <w:pPr>
        <w:pStyle w:val="Footnote"/>
        <w:rPr/>
      </w:pPr>
      <w:r>
        <w:rPr>
          <w:rStyle w:val="FootnoteCharacters"/>
        </w:rPr>
        <w:footnoteRef/>
      </w:r>
      <w:r>
        <w:rPr/>
        <w:t xml:space="preserve"> </w:t>
      </w:r>
      <w:r>
        <w:rPr/>
        <w:t xml:space="preserve">Von Bertalanffy, Ludwig </w:t>
      </w:r>
      <w:r>
        <w:rPr>
          <w:i/>
        </w:rPr>
        <w:t>General System Theory: Foundations, Development, Applications.</w:t>
      </w:r>
      <w:r>
        <w:rPr/>
        <w:t xml:space="preserve"> New York: George Braziller, 1976. </w:t>
      </w:r>
    </w:p>
  </w:footnote>
  <w:footnote w:id="1175">
    <w:p>
      <w:pPr>
        <w:pStyle w:val="Footnote"/>
        <w:rPr/>
      </w:pPr>
      <w:r>
        <w:rPr>
          <w:rStyle w:val="FootnoteCharacters"/>
        </w:rPr>
        <w:footnoteRef/>
      </w:r>
      <w:r>
        <w:rPr/>
        <w:t xml:space="preserve"> </w:t>
      </w:r>
      <w:r>
        <w:rPr/>
        <w:t xml:space="preserve">Kull, Kalevi </w:t>
      </w:r>
      <w:r>
        <w:rPr>
          <w:i/>
          <w:iCs/>
        </w:rPr>
        <w:t>et al.</w:t>
      </w:r>
      <w:r>
        <w:rPr/>
        <w:t>, 2009, pp.167–173.</w:t>
      </w:r>
    </w:p>
  </w:footnote>
  <w:footnote w:id="1176">
    <w:p>
      <w:pPr>
        <w:pStyle w:val="Footnote"/>
        <w:rPr/>
      </w:pPr>
      <w:r>
        <w:rPr>
          <w:rStyle w:val="FootnoteCharacters"/>
        </w:rPr>
        <w:footnoteRef/>
      </w:r>
      <w:r>
        <w:rPr/>
        <w:t xml:space="preserve"> </w:t>
      </w:r>
      <w:r>
        <w:rPr/>
        <w:t xml:space="preserve">Rose, Deborah Bird </w:t>
      </w:r>
      <w:r>
        <w:rPr>
          <w:i/>
          <w:iCs/>
        </w:rPr>
        <w:t xml:space="preserve">et al. </w:t>
      </w:r>
      <w:r>
        <w:rPr/>
        <w:t xml:space="preserve">'Thinking Through The Environment, Unsettling The Humanities'. </w:t>
      </w:r>
      <w:r>
        <w:rPr>
          <w:i/>
          <w:iCs/>
        </w:rPr>
        <w:t xml:space="preserve">Environmental Humanities </w:t>
      </w:r>
      <w:r>
        <w:rPr/>
        <w:t>1 (1), 2012, pp. 1 – 5.</w:t>
      </w:r>
    </w:p>
  </w:footnote>
  <w:footnote w:id="1177">
    <w:p>
      <w:pPr>
        <w:pStyle w:val="Footnote"/>
        <w:rPr/>
      </w:pPr>
      <w:r>
        <w:rPr>
          <w:rStyle w:val="FootnoteCharacters"/>
        </w:rPr>
        <w:footnoteRef/>
      </w:r>
      <w:r>
        <w:rPr/>
        <w:t xml:space="preserve"> </w:t>
      </w:r>
      <w:r>
        <w:rPr/>
        <w:t xml:space="preserve">Caracciolo, Marco 'The Reader's Virtual Body: Narrative Space and its Reconstruction'. </w:t>
      </w:r>
      <w:r>
        <w:rPr>
          <w:i/>
          <w:iCs/>
        </w:rPr>
        <w:t xml:space="preserve">Storyworlds </w:t>
      </w:r>
      <w:r>
        <w:rPr/>
        <w:t>3, 2011, pp. 117 – 138.</w:t>
      </w:r>
    </w:p>
  </w:footnote>
  <w:footnote w:id="1178">
    <w:p>
      <w:pPr>
        <w:pStyle w:val="Footnote"/>
        <w:rPr/>
      </w:pPr>
      <w:r>
        <w:rPr>
          <w:rStyle w:val="FootnoteCharacters"/>
        </w:rPr>
        <w:footnoteRef/>
      </w:r>
      <w:r>
        <w:rPr/>
        <w:t xml:space="preserve"> </w:t>
      </w:r>
      <w:r>
        <w:rPr/>
        <w:t xml:space="preserve">Reinhard, Andrew 'Landscape Archaeology in </w:t>
      </w:r>
      <w:r>
        <w:rPr>
          <w:i/>
          <w:iCs/>
        </w:rPr>
        <w:t>Skyrim VR</w:t>
      </w:r>
      <w:r>
        <w:rPr/>
        <w:t xml:space="preserve">'. </w:t>
      </w:r>
      <w:r>
        <w:rPr>
          <w:i/>
          <w:iCs/>
        </w:rPr>
        <w:t xml:space="preserve">In: </w:t>
      </w:r>
      <w:r>
        <w:rPr/>
        <w:t>Champion, Erik M (</w:t>
      </w:r>
      <w:r>
        <w:rPr>
          <w:i/>
          <w:iCs/>
        </w:rPr>
        <w:t>eds.</w:t>
      </w:r>
      <w:r>
        <w:rPr/>
        <w:t xml:space="preserve">) </w:t>
      </w:r>
      <w:r>
        <w:rPr>
          <w:i/>
          <w:iCs/>
        </w:rPr>
        <w:t>The Phenomenology of Real and Virtual Places</w:t>
      </w:r>
      <w:r>
        <w:rPr/>
        <w:t xml:space="preserve">. UK: Routledge, 2018. </w:t>
      </w:r>
    </w:p>
  </w:footnote>
  <w:footnote w:id="1179">
    <w:p>
      <w:pPr>
        <w:pStyle w:val="Footnote"/>
        <w:rPr/>
      </w:pPr>
      <w:r>
        <w:rPr>
          <w:rStyle w:val="FootnoteCharacters"/>
        </w:rPr>
        <w:footnoteRef/>
      </w:r>
      <w:r>
        <w:rPr/>
        <w:t xml:space="preserve"> </w:t>
      </w:r>
      <w:r>
        <w:rPr/>
        <w:t xml:space="preserve">Tilley, Christopher. </w:t>
      </w:r>
      <w:r>
        <w:rPr>
          <w:i/>
          <w:iCs/>
        </w:rPr>
        <w:t>A Phenomenology of Landscape: Places, Paths and Monuments</w:t>
      </w:r>
      <w:r>
        <w:rPr/>
        <w:t xml:space="preserve">. Berg, 1994. </w:t>
      </w:r>
    </w:p>
  </w:footnote>
  <w:footnote w:id="1180">
    <w:p>
      <w:pPr>
        <w:pStyle w:val="Footnote"/>
        <w:rPr/>
      </w:pPr>
      <w:r>
        <w:rPr>
          <w:rStyle w:val="FootnoteCharacters"/>
        </w:rPr>
        <w:footnoteRef/>
      </w:r>
      <w:r>
        <w:rPr/>
        <w:t xml:space="preserve"> </w:t>
      </w:r>
      <w:r>
        <w:rPr/>
        <w:t xml:space="preserve">Lioi, Anthony 'Of Swamp Dragons: Mud, Megalopolis and a Future for Ecocriticism'. </w:t>
      </w:r>
      <w:r>
        <w:rPr>
          <w:i/>
          <w:iCs/>
        </w:rPr>
        <w:t xml:space="preserve">In: </w:t>
      </w:r>
      <w:r>
        <w:rPr/>
        <w:t>Ingram, Annie M. e</w:t>
      </w:r>
      <w:r>
        <w:rPr>
          <w:i/>
          <w:iCs/>
        </w:rPr>
        <w:t>t al (eds.</w:t>
      </w:r>
      <w:r>
        <w:rPr/>
        <w:t xml:space="preserve">) </w:t>
      </w:r>
      <w:r>
        <w:rPr>
          <w:i/>
          <w:iCs/>
        </w:rPr>
        <w:t>Coming into Contact: Explorations in Ecocritical Theory and Practice</w:t>
      </w:r>
      <w:r>
        <w:rPr/>
        <w:t>. Georgia: University of Georgia Press, 2007, pp. 17 – 38.</w:t>
      </w:r>
    </w:p>
  </w:footnote>
  <w:footnote w:id="1181">
    <w:p>
      <w:pPr>
        <w:pStyle w:val="Footnote"/>
        <w:rPr/>
      </w:pPr>
      <w:r>
        <w:rPr>
          <w:rStyle w:val="FootnoteCharacters"/>
        </w:rPr>
        <w:footnoteRef/>
      </w:r>
      <w:r>
        <w:rPr>
          <w:rFonts w:cs="Georgia"/>
          <w:sz w:val="18"/>
          <w:szCs w:val="18"/>
        </w:rPr>
        <w:t xml:space="preserve"> </w:t>
      </w:r>
      <w:r>
        <w:rPr>
          <w:rFonts w:eastAsia="Arial"/>
          <w:color w:val="000000"/>
          <w:sz w:val="18"/>
          <w:szCs w:val="18"/>
        </w:rPr>
        <w:t xml:space="preserve">Heylighen, Francis 'Cybernetics and Second-Order Cybernetics'. </w:t>
      </w:r>
      <w:r>
        <w:rPr>
          <w:rFonts w:eastAsia="Arial"/>
          <w:i/>
          <w:iCs/>
          <w:color w:val="000000"/>
          <w:sz w:val="18"/>
          <w:szCs w:val="18"/>
        </w:rPr>
        <w:t xml:space="preserve">In: </w:t>
      </w:r>
      <w:r>
        <w:rPr>
          <w:rFonts w:eastAsia="Arial"/>
          <w:color w:val="000000"/>
          <w:sz w:val="18"/>
          <w:szCs w:val="18"/>
        </w:rPr>
        <w:t>Meyers, R A (</w:t>
      </w:r>
      <w:r>
        <w:rPr>
          <w:rFonts w:eastAsia="Arial"/>
          <w:i/>
          <w:iCs/>
          <w:color w:val="000000"/>
          <w:sz w:val="18"/>
          <w:szCs w:val="18"/>
        </w:rPr>
        <w:t>eds.</w:t>
      </w:r>
      <w:r>
        <w:rPr>
          <w:rFonts w:eastAsia="Arial"/>
          <w:color w:val="000000"/>
          <w:sz w:val="18"/>
          <w:szCs w:val="18"/>
        </w:rPr>
        <w:t xml:space="preserve">) </w:t>
      </w:r>
      <w:r>
        <w:rPr>
          <w:rFonts w:eastAsia="Arial"/>
          <w:i/>
          <w:iCs/>
          <w:color w:val="000000"/>
          <w:sz w:val="18"/>
          <w:szCs w:val="18"/>
        </w:rPr>
        <w:t>Encyclopedia of Physical Science and Technology</w:t>
      </w:r>
      <w:r>
        <w:rPr>
          <w:rFonts w:eastAsia="Arial"/>
          <w:color w:val="000000"/>
          <w:sz w:val="18"/>
          <w:szCs w:val="18"/>
        </w:rPr>
        <w:t>. New York: Academic Press, 2001, pp. 1 – 24.</w:t>
      </w:r>
    </w:p>
  </w:footnote>
  <w:footnote w:id="1182">
    <w:p>
      <w:pPr>
        <w:pStyle w:val="Footnote"/>
        <w:rPr/>
      </w:pPr>
      <w:r>
        <w:rPr>
          <w:rStyle w:val="FootnoteCharacters"/>
        </w:rPr>
        <w:footnoteRef/>
      </w:r>
      <w:r>
        <w:rPr/>
        <w:t xml:space="preserve"> </w:t>
      </w:r>
      <w:r>
        <w:rPr/>
        <w:t xml:space="preserve">Wilson, Margaret 'Six views of embodied cognition'. </w:t>
      </w:r>
      <w:r>
        <w:rPr>
          <w:i/>
          <w:iCs/>
        </w:rPr>
        <w:t>Psychonomic Bulletin &amp; Review</w:t>
      </w:r>
      <w:r>
        <w:rPr/>
        <w:t xml:space="preserve"> 9 (4), 2002, pp. 625 – 636.</w:t>
      </w:r>
    </w:p>
  </w:footnote>
  <w:footnote w:id="1183">
    <w:p>
      <w:pPr>
        <w:pStyle w:val="Footnote"/>
        <w:rPr/>
      </w:pPr>
      <w:r>
        <w:rPr>
          <w:rStyle w:val="FootnoteCharacters"/>
        </w:rPr>
        <w:footnoteRef/>
      </w:r>
      <w:r>
        <w:rPr>
          <w:sz w:val="18"/>
          <w:szCs w:val="18"/>
        </w:rPr>
        <w:t xml:space="preserve"> </w:t>
      </w:r>
      <w:r>
        <w:rPr>
          <w:rFonts w:eastAsia="Georgia" w:cs="Georgia"/>
          <w:color w:val="000000"/>
          <w:sz w:val="18"/>
          <w:szCs w:val="18"/>
        </w:rPr>
        <w:t xml:space="preserve">Tuan, Yi-Fu </w:t>
      </w:r>
      <w:r>
        <w:rPr>
          <w:rFonts w:eastAsia="Georgia" w:cs="Georgia"/>
          <w:i/>
          <w:iCs/>
          <w:color w:val="000000"/>
          <w:sz w:val="18"/>
          <w:szCs w:val="18"/>
        </w:rPr>
        <w:t xml:space="preserve">Space and Place: The Perspective Of Experience. </w:t>
      </w:r>
      <w:r>
        <w:rPr>
          <w:rFonts w:eastAsia="Georgia" w:cs="Georgia"/>
          <w:color w:val="000000"/>
          <w:sz w:val="18"/>
          <w:szCs w:val="18"/>
        </w:rPr>
        <w:t>Minnesota: University of Minnesota Press, 2001.</w:t>
      </w:r>
    </w:p>
  </w:footnote>
  <w:footnote w:id="1184">
    <w:p>
      <w:pPr>
        <w:pStyle w:val="Footnote"/>
        <w:rPr/>
      </w:pPr>
      <w:r>
        <w:rPr>
          <w:rStyle w:val="FootnoteCharacters"/>
        </w:rPr>
        <w:footnoteRef/>
      </w:r>
      <w:r>
        <w:rPr/>
        <w:t xml:space="preserve"> </w:t>
      </w:r>
      <w:r>
        <w:rPr/>
        <w:t xml:space="preserve">Ewalt, Joshua. 'Mapping And Spatial Studies', </w:t>
      </w:r>
      <w:r>
        <w:rPr>
          <w:i/>
          <w:iCs/>
        </w:rPr>
        <w:t>Oxford Research Encyclopedias,</w:t>
      </w:r>
      <w:r>
        <w:rPr/>
        <w:t xml:space="preserve"> 2017 [Online]. Available at: </w:t>
      </w:r>
      <w:hyperlink r:id="rId163">
        <w:r>
          <w:rPr>
            <w:rStyle w:val="InternetLink"/>
          </w:rPr>
          <w:t>https://oxfordre.com/communication/view/10.1093/acrefore/9780190228613.001.0001/acrefore-9780190228613-e-651</w:t>
        </w:r>
      </w:hyperlink>
      <w:r>
        <w:rPr/>
        <w:t xml:space="preserve"> [Accessed 27</w:t>
      </w:r>
      <w:r>
        <w:rPr>
          <w:vertAlign w:val="superscript"/>
        </w:rPr>
        <w:t>th</w:t>
      </w:r>
      <w:r>
        <w:rPr/>
        <w:t xml:space="preserve"> November 2019]. </w:t>
      </w:r>
    </w:p>
  </w:footnote>
  <w:footnote w:id="1185">
    <w:p>
      <w:pPr>
        <w:pStyle w:val="Footnote"/>
        <w:rPr/>
      </w:pPr>
      <w:r>
        <w:rPr>
          <w:rStyle w:val="FootnoteCharacters"/>
        </w:rPr>
        <w:footnoteRef/>
      </w:r>
      <w:r>
        <w:rPr/>
        <w:t xml:space="preserve"> </w:t>
      </w:r>
      <w:r>
        <w:rPr/>
        <w:t xml:space="preserve">Jameson, Fredric </w:t>
      </w:r>
      <w:r>
        <w:rPr>
          <w:i/>
          <w:iCs/>
        </w:rPr>
        <w:t xml:space="preserve">Postmodernism, or the Cultural Logic of Late Capitalism. </w:t>
      </w:r>
      <w:r>
        <w:rPr/>
        <w:t>USA: Duke University Press, 1991, p. 154.</w:t>
      </w:r>
    </w:p>
  </w:footnote>
  <w:footnote w:id="1186">
    <w:p>
      <w:pPr>
        <w:pStyle w:val="Footnote"/>
        <w:rPr/>
      </w:pPr>
      <w:r>
        <w:rPr>
          <w:rStyle w:val="FootnoteCharacters"/>
        </w:rPr>
        <w:footnoteRef/>
      </w:r>
      <w:r>
        <w:rPr/>
        <w:t xml:space="preserve"> </w:t>
      </w:r>
      <w:r>
        <w:rPr/>
        <w:t>Westphal, Bertrand, Tally Jr, Robert</w:t>
      </w:r>
      <w:r>
        <w:rPr>
          <w:i/>
          <w:iCs/>
        </w:rPr>
        <w:t xml:space="preserve"> (trans.</w:t>
      </w:r>
      <w:r>
        <w:rPr/>
        <w:t>)</w:t>
      </w:r>
      <w:r>
        <w:rPr>
          <w:i/>
          <w:iCs/>
        </w:rPr>
        <w:t xml:space="preserve"> Geocriticism: Real &amp; Fictional Spaces</w:t>
      </w:r>
      <w:r>
        <w:rPr/>
        <w:t>. New York: Palgrave Macmillan, 2007.</w:t>
      </w:r>
    </w:p>
  </w:footnote>
  <w:footnote w:id="1187">
    <w:p>
      <w:pPr>
        <w:pStyle w:val="Footnote"/>
        <w:rPr/>
      </w:pPr>
      <w:r>
        <w:rPr>
          <w:rStyle w:val="FootnoteCharacters"/>
        </w:rPr>
        <w:footnoteRef/>
      </w:r>
      <w:r>
        <w:rPr/>
        <w:t xml:space="preserve"> </w:t>
      </w:r>
      <w:r>
        <w:rPr/>
        <w:t xml:space="preserve">Guldi, Jo </w:t>
      </w:r>
      <w:r>
        <w:rPr>
          <w:i/>
          <w:iCs/>
        </w:rPr>
        <w:t>What is the Spatial Turn?</w:t>
      </w:r>
      <w:r>
        <w:rPr/>
        <w:t xml:space="preserve"> [Online] Available at: </w:t>
      </w:r>
      <w:hyperlink r:id="rId164">
        <w:r>
          <w:rPr>
            <w:rStyle w:val="InternetLink"/>
          </w:rPr>
          <w:t>http://spatial.scholarslab.org/spatial-turn/what-is-the-spatial-turn/</w:t>
        </w:r>
      </w:hyperlink>
      <w:r>
        <w:rPr/>
        <w:t xml:space="preserve"> [Accessed: 25</w:t>
      </w:r>
      <w:r>
        <w:rPr>
          <w:vertAlign w:val="superscript"/>
        </w:rPr>
        <w:t>th</w:t>
      </w:r>
      <w:r>
        <w:rPr/>
        <w:t xml:space="preserve"> August 2019].</w:t>
      </w:r>
    </w:p>
  </w:footnote>
  <w:footnote w:id="1188">
    <w:p>
      <w:pPr>
        <w:pStyle w:val="Footnote"/>
        <w:rPr/>
      </w:pPr>
      <w:r>
        <w:rPr>
          <w:rStyle w:val="FootnoteCharacters"/>
        </w:rPr>
        <w:footnoteRef/>
      </w:r>
      <w:r>
        <w:rPr>
          <w:rFonts w:cs="Georgia"/>
          <w:sz w:val="18"/>
          <w:szCs w:val="18"/>
        </w:rPr>
        <w:t xml:space="preserve"> </w:t>
      </w:r>
      <w:r>
        <w:rPr>
          <w:rFonts w:cs="Georgia"/>
          <w:color w:val="000000"/>
          <w:sz w:val="18"/>
          <w:szCs w:val="18"/>
        </w:rPr>
        <w:t xml:space="preserve">Withers, Charles W J. 'Place and the "Spatial Turn" in Geography and in History. </w:t>
      </w:r>
      <w:r>
        <w:rPr>
          <w:rFonts w:cs="Georgia"/>
          <w:i/>
          <w:iCs/>
          <w:color w:val="000000"/>
          <w:sz w:val="18"/>
          <w:szCs w:val="18"/>
        </w:rPr>
        <w:t xml:space="preserve">Journal Of The History Of Ideas </w:t>
      </w:r>
      <w:r>
        <w:rPr>
          <w:rFonts w:cs="Georgia"/>
          <w:color w:val="000000"/>
          <w:sz w:val="18"/>
          <w:szCs w:val="18"/>
        </w:rPr>
        <w:t>70 (4), 2009, pp. 637-658.</w:t>
      </w:r>
    </w:p>
  </w:footnote>
  <w:footnote w:id="1189">
    <w:p>
      <w:pPr>
        <w:pStyle w:val="Footnote"/>
        <w:rPr/>
      </w:pPr>
      <w:r>
        <w:rPr>
          <w:rStyle w:val="FootnoteCharacters"/>
        </w:rPr>
        <w:footnoteRef/>
      </w:r>
      <w:r>
        <w:rPr/>
        <w:t xml:space="preserve"> </w:t>
      </w:r>
      <w:r>
        <w:rPr/>
        <w:t xml:space="preserve">Rao, Eleanora 'Mapping The Imagination: Literary Geography'. </w:t>
      </w:r>
      <w:r>
        <w:rPr>
          <w:i/>
          <w:iCs/>
        </w:rPr>
        <w:t xml:space="preserve">Literary Geographies </w:t>
      </w:r>
      <w:r>
        <w:rPr/>
        <w:t>3 (2), 2017, pp. 115-124, p. 119.</w:t>
      </w:r>
    </w:p>
  </w:footnote>
  <w:footnote w:id="1190">
    <w:p>
      <w:pPr>
        <w:pStyle w:val="Footnote"/>
        <w:rPr/>
      </w:pPr>
      <w:r>
        <w:rPr>
          <w:rStyle w:val="FootnoteCharacters"/>
        </w:rPr>
        <w:footnoteRef/>
      </w:r>
      <w:r>
        <w:rPr/>
        <w:t xml:space="preserve"> </w:t>
      </w:r>
      <w:r>
        <w:rPr/>
        <w:t xml:space="preserve">Caracciolo, Marco 'Narrative Space and Reader's Responses To Stories'. </w:t>
      </w:r>
      <w:r>
        <w:rPr>
          <w:i/>
          <w:iCs/>
        </w:rPr>
        <w:t xml:space="preserve">Style </w:t>
      </w:r>
      <w:r>
        <w:rPr/>
        <w:t>47 (4), 2013, pp. 425-444.</w:t>
      </w:r>
    </w:p>
  </w:footnote>
  <w:footnote w:id="1191">
    <w:p>
      <w:pPr>
        <w:pStyle w:val="Footnote"/>
        <w:rPr/>
      </w:pPr>
      <w:r>
        <w:rPr>
          <w:rStyle w:val="FootnoteCharacters"/>
        </w:rPr>
        <w:footnoteRef/>
      </w:r>
      <w:r>
        <w:rPr/>
        <w:t xml:space="preserve"> </w:t>
      </w:r>
      <w:r>
        <w:rPr/>
        <w:t>Ibid. pg. 425.</w:t>
      </w:r>
    </w:p>
  </w:footnote>
  <w:footnote w:id="1192">
    <w:p>
      <w:pPr>
        <w:pStyle w:val="Footnote"/>
        <w:rPr/>
      </w:pPr>
      <w:r>
        <w:rPr>
          <w:rStyle w:val="FootnoteCharacters"/>
        </w:rPr>
        <w:footnoteRef/>
      </w:r>
      <w:r>
        <w:rPr/>
        <w:t xml:space="preserve"> </w:t>
      </w:r>
      <w:r>
        <w:rPr/>
        <w:t>Josephson- Storm, Jason A.</w:t>
      </w:r>
      <w:r>
        <w:rPr>
          <w:i/>
          <w:iCs/>
        </w:rPr>
        <w:t xml:space="preserve"> The Myth Of Disenchantment: Magic, Modernity and the Birth of the Human Sciences.</w:t>
      </w:r>
      <w:r>
        <w:rPr/>
        <w:t xml:space="preserve"> London: University of Chicago Press, 2017, p. 7. </w:t>
      </w:r>
    </w:p>
  </w:footnote>
  <w:footnote w:id="1193">
    <w:p>
      <w:pPr>
        <w:pStyle w:val="Footnote"/>
        <w:rPr/>
      </w:pPr>
      <w:r>
        <w:rPr>
          <w:rStyle w:val="FootnoteCharacters"/>
        </w:rPr>
        <w:footnoteRef/>
      </w:r>
      <w:r>
        <w:rPr/>
        <w:t xml:space="preserve"> </w:t>
      </w:r>
      <w:r>
        <w:rPr/>
        <w:t>Josephson-Storm, Jason A., 2017, p. 7.</w:t>
      </w:r>
    </w:p>
  </w:footnote>
  <w:footnote w:id="1194">
    <w:p>
      <w:pPr>
        <w:pStyle w:val="Footnote"/>
        <w:rPr/>
      </w:pPr>
      <w:r>
        <w:rPr>
          <w:rStyle w:val="FootnoteCharacters"/>
        </w:rPr>
        <w:footnoteRef/>
      </w:r>
      <w:r>
        <w:rPr/>
        <w:t xml:space="preserve"> </w:t>
      </w:r>
      <w:r>
        <w:rPr/>
        <w:t>Bristow, William, 2017.</w:t>
      </w:r>
    </w:p>
  </w:footnote>
  <w:footnote w:id="1195">
    <w:p>
      <w:pPr>
        <w:pStyle w:val="Footnote"/>
        <w:rPr/>
      </w:pPr>
      <w:r>
        <w:rPr>
          <w:rStyle w:val="FootnoteCharacters"/>
        </w:rPr>
        <w:footnoteRef/>
      </w:r>
      <w:r>
        <w:rPr/>
        <w:t xml:space="preserve"> </w:t>
      </w:r>
      <w:r>
        <w:rPr/>
        <w:t>Kent, John ‘The Enlightenment’.</w:t>
      </w:r>
      <w:r>
        <w:rPr>
          <w:i/>
          <w:iCs/>
        </w:rPr>
        <w:t xml:space="preserve"> In:</w:t>
      </w:r>
      <w:r>
        <w:rPr/>
        <w:t xml:space="preserve"> Byrne, Peter</w:t>
      </w:r>
      <w:r>
        <w:rPr>
          <w:i/>
          <w:iCs/>
        </w:rPr>
        <w:t xml:space="preserve"> et al.</w:t>
      </w:r>
      <w:r>
        <w:rPr/>
        <w:t xml:space="preserve"> (</w:t>
      </w:r>
      <w:r>
        <w:rPr>
          <w:i/>
          <w:iCs/>
        </w:rPr>
        <w:t>eds.</w:t>
      </w:r>
      <w:r>
        <w:rPr/>
        <w:t>)</w:t>
      </w:r>
      <w:r>
        <w:rPr>
          <w:i/>
          <w:iCs/>
        </w:rPr>
        <w:t xml:space="preserve"> Companion Encyclopedia of Theology</w:t>
      </w:r>
      <w:r>
        <w:rPr/>
        <w:t>. London: routledge, 1995, pp. 251 – 271, p. 252.</w:t>
      </w:r>
      <w:r>
        <w:rPr>
          <w:i/>
          <w:iCs/>
        </w:rPr>
        <w:t xml:space="preserve"> </w:t>
      </w:r>
    </w:p>
  </w:footnote>
  <w:footnote w:id="1196">
    <w:p>
      <w:pPr>
        <w:pStyle w:val="Footnote"/>
        <w:rPr/>
      </w:pPr>
      <w:r>
        <w:rPr>
          <w:rStyle w:val="FootnoteCharacters"/>
        </w:rPr>
        <w:footnoteRef/>
      </w:r>
      <w:r>
        <w:rPr/>
        <w:t xml:space="preserve"> </w:t>
      </w:r>
      <w:r>
        <w:rPr/>
        <w:t xml:space="preserve">Soll, Jacob ‘The Culture of Criticism: What do we owe the Enlightenment?’, </w:t>
      </w:r>
      <w:r>
        <w:rPr>
          <w:i/>
          <w:iCs/>
        </w:rPr>
        <w:t>The New Republic</w:t>
      </w:r>
      <w:r>
        <w:rPr/>
        <w:t xml:space="preserve">, 2015 [Online]. Available at:  </w:t>
      </w:r>
      <w:hyperlink r:id="rId165">
        <w:r>
          <w:rPr>
            <w:rStyle w:val="InternetLink"/>
          </w:rPr>
          <w:t>https://newrepublic.com/article/121837/what-do-we-owe-enlightenment</w:t>
        </w:r>
      </w:hyperlink>
      <w:r>
        <w:rPr/>
        <w:t xml:space="preserve"> </w:t>
      </w:r>
      <w:r>
        <w:rPr>
          <w:i/>
          <w:iCs/>
        </w:rPr>
        <w:t>[Accessed: 20</w:t>
      </w:r>
      <w:r>
        <w:rPr>
          <w:i/>
          <w:iCs/>
          <w:vertAlign w:val="superscript"/>
        </w:rPr>
        <w:t>th</w:t>
      </w:r>
      <w:r>
        <w:rPr>
          <w:i/>
          <w:iCs/>
        </w:rPr>
        <w:t xml:space="preserve"> December 2019].</w:t>
      </w:r>
    </w:p>
  </w:footnote>
  <w:footnote w:id="1197">
    <w:p>
      <w:pPr>
        <w:pStyle w:val="Footnote"/>
        <w:rPr/>
      </w:pPr>
      <w:r>
        <w:rPr>
          <w:rStyle w:val="FootnoteCharacters"/>
        </w:rPr>
        <w:footnoteRef/>
      </w:r>
      <w:r>
        <w:rPr/>
        <w:t xml:space="preserve"> </w:t>
      </w:r>
      <w:r>
        <w:rPr/>
        <w:t>Hankins, Thomas L.</w:t>
      </w:r>
      <w:r>
        <w:rPr>
          <w:i/>
          <w:iCs/>
        </w:rPr>
        <w:t xml:space="preserve"> Science and the Enlightenment</w:t>
      </w:r>
      <w:r>
        <w:rPr/>
        <w:t>. Cambridge: CUP, 2003, p. 9.</w:t>
      </w:r>
    </w:p>
  </w:footnote>
  <w:footnote w:id="1198">
    <w:p>
      <w:pPr>
        <w:pStyle w:val="Footnote"/>
        <w:rPr/>
      </w:pPr>
      <w:r>
        <w:rPr>
          <w:rStyle w:val="FootnoteCharacters"/>
        </w:rPr>
        <w:footnoteRef/>
      </w:r>
      <w:r>
        <w:rPr/>
        <w:t xml:space="preserve"> </w:t>
      </w:r>
      <w:r>
        <w:rPr/>
        <w:t>Byrne, Patrick ‘The Figure of Galileo’.</w:t>
      </w:r>
      <w:r>
        <w:rPr>
          <w:i/>
          <w:iCs/>
        </w:rPr>
        <w:t xml:space="preserve"> Lonergan Workshop</w:t>
      </w:r>
      <w:r>
        <w:rPr/>
        <w:t xml:space="preserve"> 22 (1), 2011, pp. 1 – 38.</w:t>
      </w:r>
    </w:p>
  </w:footnote>
  <w:footnote w:id="1199">
    <w:p>
      <w:pPr>
        <w:pStyle w:val="Footnote"/>
        <w:rPr/>
      </w:pPr>
      <w:r>
        <w:rPr>
          <w:rStyle w:val="FootnoteCharacters"/>
        </w:rPr>
        <w:footnoteRef/>
      </w:r>
      <w:r>
        <w:rPr>
          <w:rFonts w:cs="Georgia"/>
          <w:sz w:val="18"/>
          <w:szCs w:val="18"/>
        </w:rPr>
        <w:t xml:space="preserve"> </w:t>
      </w:r>
      <w:r>
        <w:rPr>
          <w:rFonts w:cs="Georgia"/>
          <w:sz w:val="18"/>
          <w:szCs w:val="18"/>
        </w:rPr>
        <w:t>Bristow, William ‘The Enlightenment’,</w:t>
      </w:r>
      <w:r>
        <w:rPr>
          <w:rFonts w:cs="Georgia"/>
          <w:i/>
          <w:iCs/>
          <w:sz w:val="18"/>
          <w:szCs w:val="18"/>
        </w:rPr>
        <w:t xml:space="preserve"> Stanford Encyclopedia of Philosophy</w:t>
      </w:r>
      <w:r>
        <w:rPr>
          <w:rFonts w:cs="Georgia"/>
          <w:sz w:val="18"/>
          <w:szCs w:val="18"/>
        </w:rPr>
        <w:t xml:space="preserve">, 2017 [Online]. Available at: </w:t>
      </w:r>
      <w:hyperlink r:id="rId166">
        <w:r>
          <w:rPr>
            <w:rStyle w:val="InternetLink"/>
            <w:rFonts w:cs="Georgia"/>
            <w:sz w:val="18"/>
            <w:szCs w:val="18"/>
          </w:rPr>
          <w:t>https://plato.stanford.edu/entries/enlightenment/</w:t>
        </w:r>
      </w:hyperlink>
      <w:r>
        <w:rPr>
          <w:rFonts w:cs="Georgia"/>
          <w:sz w:val="18"/>
          <w:szCs w:val="18"/>
        </w:rPr>
        <w:t xml:space="preserve"> [Accessed: 12</w:t>
      </w:r>
      <w:r>
        <w:rPr>
          <w:rFonts w:cs="Georgia"/>
          <w:sz w:val="18"/>
          <w:szCs w:val="18"/>
          <w:vertAlign w:val="superscript"/>
        </w:rPr>
        <w:t>th</w:t>
      </w:r>
      <w:r>
        <w:rPr>
          <w:rFonts w:cs="Georgia"/>
          <w:sz w:val="18"/>
          <w:szCs w:val="18"/>
        </w:rPr>
        <w:t xml:space="preserve"> March 2020].</w:t>
      </w:r>
    </w:p>
  </w:footnote>
  <w:footnote w:id="1200">
    <w:p>
      <w:pPr>
        <w:pStyle w:val="Normal"/>
        <w:rPr/>
      </w:pPr>
      <w:r>
        <w:rPr>
          <w:rStyle w:val="FootnoteCharacters"/>
        </w:rPr>
        <w:footnoteRef/>
      </w:r>
      <w:r>
        <w:rPr>
          <w:rFonts w:eastAsia="Times New Roman" w:cs="Times New Roman" w:ascii="Georgia" w:hAnsi="Georgia"/>
          <w:color w:val="000000"/>
          <w:sz w:val="18"/>
          <w:szCs w:val="18"/>
        </w:rPr>
        <w:t xml:space="preserve">  </w:t>
      </w:r>
      <w:r>
        <w:rPr>
          <w:rFonts w:eastAsia="Georgia" w:cs="Times New Roman" w:ascii="Georgia" w:hAnsi="Georgia"/>
          <w:color w:val="000000"/>
          <w:sz w:val="18"/>
          <w:szCs w:val="18"/>
        </w:rPr>
        <w:t xml:space="preserve">Haraway, Donna ‘Tentacular Thinking: Anthropocene, Capitalocene, Chthulucene’. </w:t>
      </w:r>
      <w:r>
        <w:rPr>
          <w:rFonts w:eastAsia="Georgia" w:cs="Times New Roman" w:ascii="Georgia" w:hAnsi="Georgia"/>
          <w:i/>
          <w:iCs/>
          <w:color w:val="000000"/>
          <w:sz w:val="18"/>
          <w:szCs w:val="18"/>
        </w:rPr>
        <w:t xml:space="preserve">E-flux </w:t>
      </w:r>
      <w:r>
        <w:rPr>
          <w:rFonts w:eastAsia="Georgia" w:cs="Times New Roman" w:ascii="Georgia" w:hAnsi="Georgia"/>
          <w:color w:val="000000"/>
          <w:sz w:val="18"/>
          <w:szCs w:val="18"/>
        </w:rPr>
        <w:t>75 (1), 2016.</w:t>
      </w:r>
    </w:p>
  </w:footnote>
  <w:footnote w:id="1201">
    <w:p>
      <w:pPr>
        <w:pStyle w:val="Footnote"/>
        <w:rPr/>
      </w:pPr>
      <w:r>
        <w:rPr>
          <w:rStyle w:val="FootnoteCharacters"/>
        </w:rPr>
        <w:footnoteRef/>
      </w:r>
      <w:r>
        <w:rPr>
          <w:rFonts w:cs="Georgia"/>
          <w:sz w:val="18"/>
          <w:szCs w:val="18"/>
        </w:rPr>
        <w:t xml:space="preserve"> </w:t>
      </w:r>
      <w:r>
        <w:rPr>
          <w:rFonts w:cs="Georgia"/>
          <w:sz w:val="18"/>
          <w:szCs w:val="18"/>
        </w:rPr>
        <w:t xml:space="preserve">Adorno, Theodore and Horkheimer, Max, </w:t>
      </w:r>
      <w:r>
        <w:rPr>
          <w:rFonts w:cs="Georgia"/>
          <w:i/>
          <w:iCs/>
          <w:sz w:val="18"/>
          <w:szCs w:val="18"/>
        </w:rPr>
        <w:t>Dialectic of Enlightenment.</w:t>
      </w:r>
      <w:r>
        <w:rPr>
          <w:rFonts w:cs="Georgia"/>
          <w:sz w:val="18"/>
          <w:szCs w:val="18"/>
        </w:rPr>
        <w:t xml:space="preserve"> London: Verso, 1997, p. 5.</w:t>
      </w:r>
    </w:p>
  </w:footnote>
  <w:footnote w:id="1202">
    <w:p>
      <w:pPr>
        <w:pStyle w:val="Footnote"/>
        <w:rPr/>
      </w:pPr>
      <w:r>
        <w:rPr>
          <w:rStyle w:val="FootnoteCharacters"/>
        </w:rPr>
        <w:footnoteRef/>
      </w:r>
      <w:r>
        <w:rPr/>
        <w:t>Harari, Noah Yuval, 2014.</w:t>
      </w:r>
    </w:p>
  </w:footnote>
  <w:footnote w:id="1203">
    <w:p>
      <w:pPr>
        <w:pStyle w:val="Footnote"/>
        <w:rPr/>
      </w:pPr>
      <w:r>
        <w:rPr>
          <w:rStyle w:val="FootnoteCharacters"/>
        </w:rPr>
        <w:footnoteRef/>
      </w:r>
      <w:r>
        <w:rPr/>
        <w:t xml:space="preserve">Cussen, Ollie ‘The Trouble With with the Enlightenment’. </w:t>
      </w:r>
      <w:r>
        <w:rPr>
          <w:i/>
          <w:iCs/>
        </w:rPr>
        <w:t xml:space="preserve">Prospect, </w:t>
      </w:r>
      <w:r>
        <w:rPr/>
        <w:t xml:space="preserve">2013 [Online]. Available at: </w:t>
      </w:r>
      <w:hyperlink r:id="rId167">
        <w:r>
          <w:rPr>
            <w:rStyle w:val="InternetLink"/>
          </w:rPr>
          <w:t>https://www.prospe</w:t>
        </w:r>
      </w:hyperlink>
      <w:hyperlink r:id="rId168">
        <w:r>
          <w:rPr>
            <w:rStyle w:val="InternetLink"/>
          </w:rPr>
          <w:t>ctma</w:t>
        </w:r>
      </w:hyperlink>
      <w:hyperlink r:id="rId169">
        <w:r>
          <w:rPr>
            <w:rStyle w:val="InternetLink"/>
          </w:rPr>
          <w:t>gazine.co.uk/magazine/the-enlightenment-and-why-it-still-matters-anthony-pagden-review</w:t>
        </w:r>
      </w:hyperlink>
      <w:r>
        <w:rPr/>
        <w:t xml:space="preserve"> [Accessed: 12</w:t>
      </w:r>
      <w:r>
        <w:rPr>
          <w:vertAlign w:val="superscript"/>
        </w:rPr>
        <w:t>th</w:t>
      </w:r>
      <w:r>
        <w:rPr/>
        <w:t xml:space="preserve"> March 2020].</w:t>
      </w:r>
    </w:p>
  </w:footnote>
  <w:footnote w:id="1204">
    <w:p>
      <w:pPr>
        <w:pStyle w:val="Footnote"/>
        <w:rPr/>
      </w:pPr>
      <w:r>
        <w:rPr>
          <w:rStyle w:val="FootnoteCharacters"/>
        </w:rPr>
        <w:footnoteRef/>
      </w:r>
      <w:r>
        <w:rPr/>
        <w:t xml:space="preserve"> </w:t>
      </w:r>
      <w:r>
        <w:rPr/>
        <w:t>Josephson-Storm, Jason A., 2017. Magic and science boo</w:t>
      </w:r>
    </w:p>
  </w:footnote>
  <w:footnote w:id="1205">
    <w:p>
      <w:pPr>
        <w:pStyle w:val="Footnote"/>
        <w:rPr/>
      </w:pPr>
      <w:r>
        <w:rPr>
          <w:rStyle w:val="FootnoteCharacters"/>
        </w:rPr>
        <w:footnoteRef/>
      </w:r>
      <w:r>
        <w:rPr/>
        <w:t xml:space="preserve"> </w:t>
      </w:r>
      <w:r>
        <w:rPr/>
        <w:t xml:space="preserve">Stang, Nicholas. 'Kant's Transcendental Idealism', </w:t>
      </w:r>
      <w:r>
        <w:rPr>
          <w:i/>
          <w:iCs/>
        </w:rPr>
        <w:t>Stanford Encyclopedia of Philosophy</w:t>
      </w:r>
      <w:r>
        <w:rPr/>
        <w:t xml:space="preserve">, 2016 [Online]. Available at: </w:t>
      </w:r>
      <w:hyperlink r:id="rId170">
        <w:r>
          <w:rPr>
            <w:rStyle w:val="InternetLink"/>
          </w:rPr>
          <w:t>https://plato.stanford.edu/entries/kant-transcendental-idealism/</w:t>
        </w:r>
      </w:hyperlink>
      <w:r>
        <w:rPr/>
        <w:t xml:space="preserve"> [Accessed 3rd December 2017].</w:t>
      </w:r>
    </w:p>
  </w:footnote>
  <w:footnote w:id="1206">
    <w:p>
      <w:pPr>
        <w:pStyle w:val="Footnote"/>
        <w:rPr/>
      </w:pPr>
      <w:r>
        <w:rPr>
          <w:rStyle w:val="FootnoteCharacters"/>
        </w:rPr>
        <w:footnoteRef/>
      </w:r>
      <w:r>
        <w:rPr/>
        <w:t xml:space="preserve"> </w:t>
      </w:r>
      <w:r>
        <w:rPr/>
        <w:t>English, John C. ‘”Dear Sister:” John Wesley and the Women of Early Methodism’.</w:t>
      </w:r>
      <w:r>
        <w:rPr>
          <w:i/>
          <w:iCs/>
        </w:rPr>
        <w:t xml:space="preserve"> Methodist History</w:t>
      </w:r>
      <w:r>
        <w:rPr/>
        <w:t xml:space="preserve"> 33 (1), 1994, pp. 26 – 34. cite</w:t>
      </w:r>
    </w:p>
  </w:footnote>
  <w:footnote w:id="1207">
    <w:p>
      <w:pPr>
        <w:pStyle w:val="Footnote"/>
        <w:rPr/>
      </w:pPr>
      <w:r>
        <w:rPr>
          <w:rStyle w:val="FootnoteCharacters"/>
        </w:rPr>
        <w:footnoteRef/>
      </w:r>
      <w:r>
        <w:rPr/>
        <w:t xml:space="preserve"> </w:t>
      </w:r>
      <w:r>
        <w:rPr/>
        <w:t xml:space="preserve">Mack, Phyllis ‘Does gender matter? Suffering and salvation in eighteenth-century Methodism’. </w:t>
      </w:r>
      <w:r>
        <w:rPr>
          <w:i/>
          <w:iCs/>
        </w:rPr>
        <w:t xml:space="preserve">Bulletins of the John Rylands Library </w:t>
      </w:r>
      <w:r>
        <w:rPr/>
        <w:t>85 (2-3), 2003, pp. 157 – 176.</w:t>
      </w:r>
    </w:p>
  </w:footnote>
  <w:footnote w:id="1208">
    <w:p>
      <w:pPr>
        <w:pStyle w:val="Footnote"/>
        <w:rPr/>
      </w:pPr>
      <w:r>
        <w:rPr>
          <w:rStyle w:val="FootnoteCharacters"/>
        </w:rPr>
        <w:footnoteRef/>
      </w:r>
      <w:r>
        <w:rPr>
          <w:i w:val="false"/>
          <w:iCs w:val="false"/>
        </w:rPr>
        <w:t xml:space="preserve"> </w:t>
      </w:r>
      <w:r>
        <w:rPr>
          <w:i w:val="false"/>
          <w:iCs w:val="false"/>
        </w:rPr>
        <w:t>Dean, Phyllis</w:t>
      </w:r>
      <w:r>
        <w:rPr>
          <w:i/>
          <w:iCs/>
        </w:rPr>
        <w:t xml:space="preserve"> The Industrial Revolution</w:t>
      </w:r>
      <w:r>
        <w:rPr/>
        <w:t>. Cambridge: CUP, 2000.</w:t>
      </w:r>
    </w:p>
  </w:footnote>
  <w:footnote w:id="1209">
    <w:p>
      <w:pPr>
        <w:pStyle w:val="Footnote"/>
        <w:rPr/>
      </w:pPr>
      <w:r>
        <w:rPr>
          <w:rStyle w:val="FootnoteCharacters"/>
        </w:rPr>
        <w:footnoteRef/>
      </w:r>
      <w:r>
        <w:rPr/>
        <w:t xml:space="preserve"> </w:t>
      </w:r>
      <w:r>
        <w:rPr/>
        <w:t xml:space="preserve">Mackay, Robin 'Editorial Introduction'. </w:t>
      </w:r>
      <w:r>
        <w:rPr>
          <w:i/>
          <w:iCs/>
        </w:rPr>
        <w:t xml:space="preserve">Collapse </w:t>
      </w:r>
      <w:r>
        <w:rPr/>
        <w:t>2 (1), 2012, pp. 3- 14, p.4.</w:t>
      </w:r>
    </w:p>
  </w:footnote>
  <w:footnote w:id="1210">
    <w:p>
      <w:pPr>
        <w:pStyle w:val="Footnote"/>
        <w:rPr/>
      </w:pPr>
      <w:r>
        <w:rPr>
          <w:rStyle w:val="FootnoteCharacters"/>
        </w:rPr>
        <w:footnoteRef/>
      </w:r>
      <w:r>
        <w:rPr/>
        <w:t xml:space="preserve"> </w:t>
      </w:r>
      <w:r>
        <w:rPr/>
        <w:t>Rotenstreich, Nathan 'The Idea of Historical Progress and Its Assumptions'.</w:t>
      </w:r>
      <w:r>
        <w:rPr>
          <w:i/>
          <w:iCs/>
        </w:rPr>
        <w:t xml:space="preserve"> History and Theory</w:t>
      </w:r>
      <w:r>
        <w:rPr/>
        <w:t xml:space="preserve"> 10 (2), 1971, pp. 197 – 221.</w:t>
      </w:r>
    </w:p>
  </w:footnote>
  <w:footnote w:id="1211">
    <w:p>
      <w:pPr>
        <w:pStyle w:val="Footnote"/>
        <w:rPr/>
      </w:pPr>
      <w:r>
        <w:rPr>
          <w:rStyle w:val="FootnoteCharacters"/>
        </w:rPr>
        <w:footnoteRef/>
      </w:r>
      <w:r>
        <w:rPr>
          <w:rFonts w:cs="Georgia"/>
          <w:sz w:val="18"/>
          <w:szCs w:val="18"/>
        </w:rPr>
        <w:t xml:space="preserve"> </w:t>
      </w:r>
      <w:r>
        <w:rPr>
          <w:rFonts w:cs="Georgia"/>
          <w:sz w:val="18"/>
          <w:szCs w:val="18"/>
        </w:rPr>
        <w:t>Josephson, Jason A</w:t>
      </w:r>
      <w:r>
        <w:rPr>
          <w:rFonts w:eastAsia="Georgia" w:cs="Georgia"/>
          <w:sz w:val="18"/>
          <w:szCs w:val="18"/>
        </w:rPr>
        <w:t>. 2017, p. 53.</w:t>
      </w:r>
    </w:p>
  </w:footnote>
  <w:footnote w:id="1212">
    <w:p>
      <w:pPr>
        <w:pStyle w:val="Footnote"/>
        <w:rPr/>
      </w:pPr>
      <w:r>
        <w:rPr>
          <w:rStyle w:val="FootnoteCharacters"/>
        </w:rPr>
        <w:footnoteRef/>
      </w:r>
      <w:r>
        <w:rPr/>
        <w:t xml:space="preserve"> </w:t>
      </w:r>
      <w:r>
        <w:rPr/>
        <w:t xml:space="preserve">Rose-Millar, Charlotte ‘Over-Familiar Spirits: The Bonds between English Witches and Their Devils’. </w:t>
      </w:r>
      <w:r>
        <w:rPr>
          <w:i/>
          <w:iCs/>
        </w:rPr>
        <w:t xml:space="preserve">In: </w:t>
      </w:r>
      <w:r>
        <w:rPr/>
        <w:t xml:space="preserve">Kounine, Laura and Ostling, Michael </w:t>
      </w:r>
      <w:r>
        <w:rPr>
          <w:i/>
          <w:iCs/>
        </w:rPr>
        <w:t>(eds.</w:t>
      </w:r>
      <w:r>
        <w:rPr/>
        <w:t xml:space="preserve">) </w:t>
      </w:r>
      <w:r>
        <w:rPr>
          <w:i/>
          <w:iCs/>
        </w:rPr>
        <w:t>Emotions in the History of Witchcraft</w:t>
      </w:r>
      <w:r>
        <w:rPr/>
        <w:t>. London: Palgrave Macmillan, 2016, pp. 173 – 189.</w:t>
      </w:r>
    </w:p>
  </w:footnote>
  <w:footnote w:id="1213">
    <w:p>
      <w:pPr>
        <w:pStyle w:val="Footnote"/>
        <w:rPr/>
      </w:pPr>
      <w:r>
        <w:rPr>
          <w:rStyle w:val="FootnoteCharacters"/>
        </w:rPr>
        <w:footnoteRef/>
      </w:r>
      <w:r>
        <w:rPr/>
        <w:t xml:space="preserve"> </w:t>
      </w:r>
      <w:r>
        <w:rPr/>
        <w:t>See Appendix 9, Figure 19.</w:t>
      </w:r>
    </w:p>
  </w:footnote>
  <w:footnote w:id="1214">
    <w:p>
      <w:pPr>
        <w:pStyle w:val="Footnote"/>
        <w:rPr/>
      </w:pPr>
      <w:r>
        <w:rPr>
          <w:rStyle w:val="FootnoteCharacters"/>
        </w:rPr>
        <w:footnoteRef/>
      </w:r>
      <w:r>
        <w:rPr/>
        <w:t xml:space="preserve">Sherry, Patrick ‘Disenchantment, re-enchantment, and enchantment’. </w:t>
      </w:r>
      <w:r>
        <w:rPr>
          <w:i/>
          <w:iCs/>
        </w:rPr>
        <w:t xml:space="preserve">Modern Theology </w:t>
      </w:r>
      <w:r>
        <w:rPr/>
        <w:t>25 (3), 2009, pp. 369 – 386.</w:t>
      </w:r>
    </w:p>
  </w:footnote>
  <w:footnote w:id="1215">
    <w:p>
      <w:pPr>
        <w:pStyle w:val="Footnote"/>
        <w:rPr/>
      </w:pPr>
      <w:r>
        <w:rPr>
          <w:rStyle w:val="FootnoteCharacters"/>
        </w:rPr>
        <w:footnoteRef/>
      </w:r>
      <w:r>
        <w:rPr/>
        <w:t xml:space="preserve"> </w:t>
      </w:r>
      <w:r>
        <w:rPr/>
        <w:t xml:space="preserve">Kim, Sung Ho 'Max Weber', </w:t>
      </w:r>
      <w:r>
        <w:rPr>
          <w:i/>
          <w:iCs/>
        </w:rPr>
        <w:t>Stanford Encyclopedia of Philosophy</w:t>
      </w:r>
      <w:r>
        <w:rPr/>
        <w:t xml:space="preserve">, 2017 [Online]. Available at: </w:t>
      </w:r>
      <w:hyperlink r:id="rId171">
        <w:r>
          <w:rPr>
            <w:rStyle w:val="InternetLink"/>
          </w:rPr>
          <w:t>https://plato.stanford.edu/entries/weber/</w:t>
        </w:r>
      </w:hyperlink>
      <w:r>
        <w:rPr/>
        <w:t xml:space="preserve"> [Accessed 3rd December 2019].</w:t>
      </w:r>
    </w:p>
  </w:footnote>
  <w:footnote w:id="1216">
    <w:p>
      <w:pPr>
        <w:pStyle w:val="Footnote"/>
        <w:rPr/>
      </w:pPr>
      <w:r>
        <w:rPr>
          <w:rStyle w:val="FootnoteCharacters"/>
        </w:rPr>
        <w:footnoteRef/>
      </w:r>
      <w:r>
        <w:rPr/>
        <w:t xml:space="preserve"> </w:t>
      </w:r>
      <w:r>
        <w:rPr/>
        <w:t xml:space="preserve">Jenkins, Richard 'Disenchantment, Enchantment and Re-Enchantment'. </w:t>
      </w:r>
      <w:r>
        <w:rPr>
          <w:i/>
          <w:iCs/>
        </w:rPr>
        <w:t xml:space="preserve">Max Weber Studies </w:t>
      </w:r>
      <w:r>
        <w:rPr/>
        <w:t>11 (1), 2000.</w:t>
      </w:r>
    </w:p>
  </w:footnote>
  <w:footnote w:id="1217">
    <w:p>
      <w:pPr>
        <w:pStyle w:val="Footnote"/>
        <w:rPr/>
      </w:pPr>
      <w:r>
        <w:rPr>
          <w:rStyle w:val="FootnoteCharacters"/>
        </w:rPr>
        <w:footnoteRef/>
      </w:r>
      <w:r>
        <w:rPr/>
        <w:t xml:space="preserve"> </w:t>
      </w:r>
      <w:r>
        <w:rPr/>
        <w:t>Hampton, Alexander, 2018.</w:t>
      </w:r>
    </w:p>
  </w:footnote>
  <w:footnote w:id="1218">
    <w:p>
      <w:pPr>
        <w:pStyle w:val="Footnote"/>
        <w:rPr/>
      </w:pPr>
      <w:r>
        <w:rPr>
          <w:rStyle w:val="FootnoteCharacters"/>
        </w:rPr>
        <w:footnoteRef/>
      </w:r>
      <w:r>
        <w:rPr/>
        <w:t xml:space="preserve">Herring, Peter ‘The Cornish landscape’ </w:t>
      </w:r>
      <w:r>
        <w:rPr>
          <w:i/>
          <w:iCs/>
        </w:rPr>
        <w:t xml:space="preserve">Cornish Archaeology </w:t>
      </w:r>
      <w:r>
        <w:rPr/>
        <w:t>50 (1), 2011, pp. 161 – 174, p. 163.</w:t>
      </w:r>
    </w:p>
  </w:footnote>
  <w:footnote w:id="1219">
    <w:p>
      <w:pPr>
        <w:pStyle w:val="Footnote"/>
        <w:rPr/>
      </w:pPr>
      <w:r>
        <w:rPr>
          <w:rStyle w:val="FootnoteCharacters"/>
        </w:rPr>
        <w:footnoteRef/>
      </w:r>
      <w:r>
        <w:rPr/>
        <w:t xml:space="preserve"> </w:t>
      </w:r>
      <w:r>
        <w:rPr/>
        <w:t xml:space="preserve">Tally Jr., Robert </w:t>
      </w:r>
      <w:r>
        <w:rPr>
          <w:i/>
          <w:iCs/>
        </w:rPr>
        <w:t xml:space="preserve">et al. </w:t>
      </w:r>
      <w:r>
        <w:rPr/>
        <w:t>(</w:t>
      </w:r>
      <w:r>
        <w:rPr>
          <w:i/>
          <w:iCs/>
        </w:rPr>
        <w:t>eds.</w:t>
      </w:r>
      <w:r>
        <w:rPr/>
        <w:t xml:space="preserve">) </w:t>
      </w:r>
      <w:r>
        <w:rPr>
          <w:i/>
          <w:iCs/>
        </w:rPr>
        <w:t xml:space="preserve">Ecocriticism And Geocriticism: Overlapping Territories in Environmental and Spatial Literary Studies. </w:t>
      </w:r>
    </w:p>
  </w:footnote>
  <w:footnote w:id="1220">
    <w:p>
      <w:pPr>
        <w:pStyle w:val="Footnote"/>
        <w:rPr/>
      </w:pPr>
      <w:r>
        <w:rPr>
          <w:rStyle w:val="FootnoteCharacters"/>
        </w:rPr>
        <w:footnoteRef/>
      </w:r>
      <w:r>
        <w:rPr/>
        <w:t xml:space="preserve"> </w:t>
      </w:r>
      <w:r>
        <w:rPr/>
        <w:t xml:space="preserve">Soll, Jacob, 2015. </w:t>
      </w:r>
    </w:p>
  </w:footnote>
  <w:footnote w:id="1221">
    <w:p>
      <w:pPr>
        <w:pStyle w:val="Footnote"/>
        <w:rPr/>
      </w:pPr>
      <w:r>
        <w:rPr>
          <w:rStyle w:val="FootnoteCharacters"/>
        </w:rPr>
        <w:footnoteRef/>
      </w:r>
      <w:r>
        <w:rPr/>
        <w:t xml:space="preserve"> </w:t>
      </w:r>
      <w:r>
        <w:rPr/>
        <w:t>Harding, Roberta, 2016.</w:t>
      </w:r>
    </w:p>
  </w:footnote>
  <w:footnote w:id="1222">
    <w:p>
      <w:pPr>
        <w:pStyle w:val="Footnote"/>
        <w:rPr/>
      </w:pPr>
      <w:r>
        <w:rPr>
          <w:rStyle w:val="FootnoteCharacters"/>
        </w:rPr>
        <w:footnoteRef/>
      </w:r>
      <w:r>
        <w:rPr/>
        <w:t xml:space="preserve"> </w:t>
      </w:r>
      <w:r>
        <w:rPr/>
        <w:t>Dennett, Daniel, 2013.</w:t>
      </w:r>
    </w:p>
  </w:footnote>
  <w:footnote w:id="1223">
    <w:p>
      <w:pPr>
        <w:pStyle w:val="Footnote"/>
        <w:rPr/>
      </w:pPr>
      <w:r>
        <w:rPr>
          <w:rStyle w:val="FootnoteCharacters"/>
        </w:rPr>
        <w:footnoteRef/>
      </w:r>
      <w:r>
        <w:rPr>
          <w:rFonts w:cs="Georgia"/>
          <w:sz w:val="18"/>
          <w:szCs w:val="18"/>
        </w:rPr>
        <w:t xml:space="preserve"> </w:t>
      </w:r>
      <w:r>
        <w:rPr>
          <w:rFonts w:cs="Georgia"/>
          <w:sz w:val="18"/>
          <w:szCs w:val="18"/>
        </w:rPr>
        <w:t xml:space="preserve">Elsner, John ‘Image and ritual: reflections on the religious appreciation of classical art’. </w:t>
      </w:r>
      <w:r>
        <w:rPr>
          <w:rFonts w:cs="Georgia"/>
          <w:i/>
          <w:iCs/>
          <w:sz w:val="18"/>
          <w:szCs w:val="18"/>
        </w:rPr>
        <w:t xml:space="preserve">The Classical Quarterly </w:t>
      </w:r>
      <w:r>
        <w:rPr>
          <w:rFonts w:cs="Georgia"/>
          <w:sz w:val="18"/>
          <w:szCs w:val="18"/>
        </w:rPr>
        <w:t>46 (2), 1996, pp. 515-531.</w:t>
      </w:r>
    </w:p>
  </w:footnote>
  <w:footnote w:id="1224">
    <w:p>
      <w:pPr>
        <w:pStyle w:val="Footnote"/>
        <w:rPr/>
      </w:pPr>
      <w:r>
        <w:rPr>
          <w:rStyle w:val="FootnoteCharacters"/>
        </w:rPr>
        <w:footnoteRef/>
      </w:r>
      <w:r>
        <w:rPr/>
        <w:t xml:space="preserve"> </w:t>
      </w:r>
      <w:r>
        <w:rPr/>
        <w:t xml:space="preserve">Hampton, Alexander. 'Post-secular Nature and the New Nature Writing'. </w:t>
      </w:r>
      <w:r>
        <w:rPr>
          <w:i/>
          <w:iCs/>
        </w:rPr>
        <w:t>Christianity and Literature</w:t>
      </w:r>
      <w:r>
        <w:rPr/>
        <w:t xml:space="preserve"> 67 (3), 2018.</w:t>
      </w:r>
    </w:p>
  </w:footnote>
  <w:footnote w:id="1225">
    <w:p>
      <w:pPr>
        <w:pStyle w:val="Footnote"/>
        <w:rPr/>
      </w:pPr>
      <w:r>
        <w:rPr>
          <w:rStyle w:val="FootnoteCharacters"/>
        </w:rPr>
        <w:footnoteRef/>
      </w:r>
      <w:r>
        <w:rPr>
          <w:rFonts w:eastAsia="Georgia" w:cs="Georgia"/>
          <w:sz w:val="18"/>
          <w:szCs w:val="18"/>
        </w:rPr>
        <w:t xml:space="preserve">Wilson, James Matthew </w:t>
      </w:r>
      <w:r>
        <w:rPr>
          <w:rFonts w:eastAsia="Georgia" w:cs="Georgia"/>
          <w:i/>
          <w:iCs/>
          <w:sz w:val="18"/>
          <w:szCs w:val="18"/>
        </w:rPr>
        <w:t xml:space="preserve">The Vision Of The Soul. </w:t>
      </w:r>
      <w:r>
        <w:rPr>
          <w:rFonts w:eastAsia="Georgia" w:cs="Georgia"/>
          <w:sz w:val="18"/>
          <w:szCs w:val="18"/>
        </w:rPr>
        <w:t>Washington D.C.: The Catholic University of America Press, 2017, p. 163.</w:t>
      </w:r>
    </w:p>
  </w:footnote>
  <w:footnote w:id="1226">
    <w:p>
      <w:pPr>
        <w:pStyle w:val="Footnote"/>
        <w:rPr/>
      </w:pPr>
      <w:r>
        <w:rPr>
          <w:rStyle w:val="FootnoteCharacters"/>
        </w:rPr>
        <w:footnoteRef/>
      </w:r>
      <w:r>
        <w:rPr/>
        <w:t xml:space="preserve"> </w:t>
      </w:r>
      <w:r>
        <w:rPr/>
        <w:t xml:space="preserve">Garrard, Greg </w:t>
      </w:r>
      <w:r>
        <w:rPr>
          <w:i/>
          <w:iCs/>
        </w:rPr>
        <w:t>Ecocriticism</w:t>
      </w:r>
      <w:r>
        <w:rPr/>
        <w:t>. London: Routledge, 2012, p. 69.</w:t>
      </w:r>
    </w:p>
  </w:footnote>
  <w:footnote w:id="1227">
    <w:p>
      <w:pPr>
        <w:pStyle w:val="Footnote"/>
        <w:rPr/>
      </w:pPr>
      <w:r>
        <w:rPr>
          <w:rStyle w:val="FootnoteCharacters"/>
        </w:rPr>
        <w:footnoteRef/>
      </w:r>
      <w:r>
        <w:rPr/>
        <w:t xml:space="preserve"> </w:t>
      </w:r>
      <w:r>
        <w:rPr/>
        <w:t xml:space="preserve">Stone, Alison 'Adorno and the disenchantment of nature'. </w:t>
      </w:r>
      <w:r>
        <w:rPr>
          <w:i/>
          <w:iCs/>
        </w:rPr>
        <w:t>Philosophy and Social Criticism</w:t>
      </w:r>
      <w:r>
        <w:rPr/>
        <w:t xml:space="preserve"> 32 (2), 2006, pp. 231 – 253.</w:t>
      </w:r>
    </w:p>
  </w:footnote>
  <w:footnote w:id="1228">
    <w:p>
      <w:pPr>
        <w:pStyle w:val="Footnote"/>
        <w:rPr/>
      </w:pPr>
      <w:r>
        <w:rPr>
          <w:rStyle w:val="FootnoteCharacters"/>
        </w:rPr>
        <w:footnoteRef/>
      </w:r>
      <w:r>
        <w:rPr/>
        <w:t xml:space="preserve"> </w:t>
      </w:r>
      <w:r>
        <w:rPr/>
        <w:t>Bennett, Jane, 2010.</w:t>
      </w:r>
    </w:p>
  </w:footnote>
  <w:footnote w:id="1229">
    <w:p>
      <w:pPr>
        <w:pStyle w:val="Footnote"/>
        <w:rPr/>
      </w:pPr>
      <w:r>
        <w:rPr>
          <w:rStyle w:val="FootnoteCharacters"/>
        </w:rPr>
        <w:footnoteRef/>
      </w:r>
      <w:r>
        <w:rPr>
          <w:rFonts w:cs="Georgia"/>
          <w:sz w:val="18"/>
          <w:szCs w:val="18"/>
        </w:rPr>
        <w:t xml:space="preserve"> </w:t>
      </w:r>
      <w:r>
        <w:rPr>
          <w:rFonts w:cs="Georgia"/>
          <w:sz w:val="18"/>
          <w:szCs w:val="18"/>
        </w:rPr>
        <w:t>Daston, Lorraine</w:t>
      </w:r>
      <w:r>
        <w:rPr>
          <w:rFonts w:eastAsia="Georgia" w:cs="Georgia"/>
          <w:sz w:val="18"/>
          <w:szCs w:val="18"/>
        </w:rPr>
        <w:t xml:space="preserve"> ‘Nature Became the Other: Anthropomorphism and Anthropocentrism in Early Modern Natural Philosophy’.</w:t>
      </w:r>
      <w:r>
        <w:rPr>
          <w:rFonts w:eastAsia="Georgia" w:cs="Georgia"/>
          <w:i/>
          <w:iCs/>
          <w:sz w:val="18"/>
          <w:szCs w:val="18"/>
        </w:rPr>
        <w:t xml:space="preserve"> In:</w:t>
      </w:r>
      <w:r>
        <w:rPr>
          <w:rFonts w:eastAsia="Georgia" w:cs="Georgia"/>
          <w:sz w:val="18"/>
          <w:szCs w:val="18"/>
        </w:rPr>
        <w:t xml:space="preserve"> Maasen S.</w:t>
      </w:r>
      <w:r>
        <w:rPr>
          <w:rFonts w:eastAsia="Georgia" w:cs="Georgia"/>
          <w:i/>
          <w:iCs/>
          <w:sz w:val="18"/>
          <w:szCs w:val="18"/>
        </w:rPr>
        <w:t xml:space="preserve"> et al.</w:t>
      </w:r>
      <w:r>
        <w:rPr>
          <w:rFonts w:eastAsia="Georgia" w:cs="Georgia"/>
          <w:sz w:val="18"/>
          <w:szCs w:val="18"/>
        </w:rPr>
        <w:t xml:space="preserve"> (</w:t>
      </w:r>
      <w:r>
        <w:rPr>
          <w:rFonts w:eastAsia="Georgia" w:cs="Georgia"/>
          <w:i/>
          <w:iCs/>
          <w:sz w:val="18"/>
          <w:szCs w:val="18"/>
        </w:rPr>
        <w:t>eds.</w:t>
      </w:r>
      <w:r>
        <w:rPr>
          <w:rFonts w:eastAsia="Georgia" w:cs="Georgia"/>
          <w:sz w:val="18"/>
          <w:szCs w:val="18"/>
        </w:rPr>
        <w:t xml:space="preserve">) </w:t>
      </w:r>
      <w:r>
        <w:rPr>
          <w:rFonts w:eastAsia="Georgia" w:cs="Georgia"/>
          <w:i/>
          <w:iCs/>
          <w:sz w:val="18"/>
          <w:szCs w:val="18"/>
        </w:rPr>
        <w:t>Biology as Society, Society as Biology: Metaphors</w:t>
      </w:r>
      <w:r>
        <w:rPr>
          <w:rFonts w:eastAsia="Georgia" w:cs="Georgia"/>
          <w:sz w:val="18"/>
          <w:szCs w:val="18"/>
        </w:rPr>
        <w:t>. Dordrecht: Springer, 1995.</w:t>
      </w:r>
    </w:p>
  </w:footnote>
  <w:footnote w:id="1230">
    <w:p>
      <w:pPr>
        <w:pStyle w:val="Footnote"/>
        <w:rPr/>
      </w:pPr>
      <w:r>
        <w:rPr>
          <w:rStyle w:val="FootnoteCharacters"/>
        </w:rPr>
        <w:footnoteRef/>
      </w:r>
      <w:r>
        <w:rPr/>
        <w:t xml:space="preserve"> </w:t>
      </w:r>
      <w:r>
        <w:rPr/>
        <w:t>Soll, Jacob, 2015.</w:t>
      </w:r>
    </w:p>
  </w:footnote>
  <w:footnote w:id="1231">
    <w:p>
      <w:pPr>
        <w:pStyle w:val="Footnote"/>
        <w:rPr/>
      </w:pPr>
      <w:r>
        <w:rPr>
          <w:rStyle w:val="FootnoteCharacters"/>
        </w:rPr>
        <w:footnoteRef/>
      </w:r>
      <w:r>
        <w:rPr/>
        <w:t xml:space="preserve"> </w:t>
      </w:r>
      <w:r>
        <w:rPr/>
        <w:t>Hitt, Christopher 'Ecocriticism and the Long 18</w:t>
      </w:r>
      <w:r>
        <w:rPr>
          <w:vertAlign w:val="superscript"/>
        </w:rPr>
        <w:t>th</w:t>
      </w:r>
      <w:r>
        <w:rPr/>
        <w:t xml:space="preserve"> Century'. </w:t>
      </w:r>
      <w:r>
        <w:rPr>
          <w:i/>
          <w:iCs/>
        </w:rPr>
        <w:t xml:space="preserve">College Literature </w:t>
      </w:r>
      <w:r>
        <w:rPr/>
        <w:t>31 (3), 2004, pp. 123 – 147.</w:t>
      </w:r>
    </w:p>
  </w:footnote>
  <w:footnote w:id="1232">
    <w:p>
      <w:pPr>
        <w:pStyle w:val="Footnote"/>
        <w:rPr/>
      </w:pPr>
      <w:r>
        <w:rPr>
          <w:rStyle w:val="FootnoteCharacters"/>
        </w:rPr>
        <w:footnoteRef/>
      </w:r>
      <w:r>
        <w:rPr/>
        <w:t xml:space="preserve"> </w:t>
      </w:r>
      <w:r>
        <w:rPr/>
        <w:t>Cussen, Ollie, 2013.</w:t>
      </w:r>
    </w:p>
  </w:footnote>
  <w:footnote w:id="1233">
    <w:p>
      <w:pPr>
        <w:pStyle w:val="Footnote"/>
        <w:rPr/>
      </w:pPr>
      <w:r>
        <w:rPr>
          <w:rStyle w:val="FootnoteCharacters"/>
        </w:rPr>
        <w:footnoteRef/>
      </w:r>
      <w:r>
        <w:rPr>
          <w:rFonts w:eastAsia="Georgia" w:cs="Georgia"/>
          <w:color w:val="000000"/>
          <w:sz w:val="18"/>
          <w:szCs w:val="18"/>
        </w:rPr>
        <w:t xml:space="preserve"> </w:t>
      </w:r>
      <w:r>
        <w:rPr>
          <w:rFonts w:eastAsia="Georgia" w:cs="Georgia"/>
          <w:color w:val="000000"/>
          <w:sz w:val="18"/>
          <w:szCs w:val="18"/>
        </w:rPr>
        <w:t xml:space="preserve">Grier, Michelle 'Kant's Critique of Metaphysics', </w:t>
      </w:r>
      <w:r>
        <w:rPr>
          <w:rFonts w:eastAsia="Georgia" w:cs="Georgia"/>
          <w:i/>
          <w:iCs/>
          <w:color w:val="000000"/>
          <w:sz w:val="18"/>
          <w:szCs w:val="18"/>
        </w:rPr>
        <w:t xml:space="preserve">Stanford Encyclopedia of Philosophy, </w:t>
      </w:r>
      <w:r>
        <w:rPr>
          <w:rFonts w:eastAsia="Georgia" w:cs="Georgia"/>
          <w:color w:val="000000"/>
          <w:sz w:val="18"/>
          <w:szCs w:val="18"/>
        </w:rPr>
        <w:t xml:space="preserve">2018 [Online]. Available at: </w:t>
      </w:r>
      <w:hyperlink r:id="rId172">
        <w:r>
          <w:rPr>
            <w:rStyle w:val="InternetLink"/>
            <w:rFonts w:cs="Georgia"/>
            <w:sz w:val="18"/>
            <w:szCs w:val="18"/>
          </w:rPr>
          <w:t>https://plato.stanford.edu/entries/kant-metaphysics/</w:t>
        </w:r>
      </w:hyperlink>
      <w:r>
        <w:rPr>
          <w:rFonts w:eastAsia="Georgia" w:cs="Georgia"/>
          <w:color w:val="000000"/>
          <w:sz w:val="18"/>
          <w:szCs w:val="18"/>
        </w:rPr>
        <w:t xml:space="preserve"> [Accessed: 3rd December 2019].</w:t>
      </w:r>
    </w:p>
  </w:footnote>
  <w:footnote w:id="1234">
    <w:p>
      <w:pPr>
        <w:pStyle w:val="Footnote"/>
        <w:spacing w:before="85" w:after="0"/>
        <w:ind w:left="0" w:right="0" w:hanging="0"/>
        <w:rPr/>
      </w:pPr>
      <w:r>
        <w:rPr>
          <w:rStyle w:val="FootnoteCharacters"/>
        </w:rPr>
        <w:footnoteRef/>
      </w:r>
      <w:r>
        <w:rPr>
          <w:rFonts w:eastAsia="Georgia" w:cs="Georgia"/>
          <w:color w:val="000000"/>
          <w:sz w:val="18"/>
          <w:szCs w:val="18"/>
        </w:rPr>
        <w:t xml:space="preserve"> </w:t>
      </w:r>
      <w:r>
        <w:rPr>
          <w:rFonts w:eastAsia="Georgia" w:cs="Georgia"/>
          <w:color w:val="000000"/>
          <w:sz w:val="18"/>
          <w:szCs w:val="18"/>
        </w:rPr>
        <w:t>Coleridge, Samuel Taylor, 1997.</w:t>
      </w:r>
    </w:p>
  </w:footnote>
  <w:footnote w:id="1235">
    <w:p>
      <w:pPr>
        <w:pStyle w:val="Footnote"/>
        <w:rPr/>
      </w:pPr>
      <w:r>
        <w:rPr>
          <w:rStyle w:val="FootnoteCharacters"/>
        </w:rPr>
        <w:footnoteRef/>
      </w:r>
      <w:r>
        <w:rPr>
          <w:rFonts w:cs="Georgia"/>
          <w:sz w:val="18"/>
          <w:szCs w:val="18"/>
        </w:rPr>
        <w:t xml:space="preserve"> </w:t>
      </w:r>
      <w:r>
        <w:rPr>
          <w:rFonts w:eastAsia="Georgia" w:cs="Georgia"/>
          <w:sz w:val="18"/>
          <w:szCs w:val="18"/>
        </w:rPr>
        <w:t>Shusterman, Richard ‘Art as a Substitute for Religion’ [Lecture]. Helsinki: Tieteiden Talo Hall, June 8</w:t>
      </w:r>
      <w:r>
        <w:rPr>
          <w:rFonts w:eastAsia="Georgia" w:cs="Georgia"/>
          <w:sz w:val="18"/>
          <w:szCs w:val="18"/>
          <w:vertAlign w:val="superscript"/>
        </w:rPr>
        <w:t>th</w:t>
      </w:r>
      <w:r>
        <w:rPr>
          <w:rFonts w:eastAsia="Georgia" w:cs="Georgia"/>
          <w:sz w:val="18"/>
          <w:szCs w:val="18"/>
        </w:rPr>
        <w:t xml:space="preserve"> 2009.</w:t>
      </w:r>
    </w:p>
  </w:footnote>
  <w:footnote w:id="1236">
    <w:p>
      <w:pPr>
        <w:pStyle w:val="Footnote"/>
        <w:rPr/>
      </w:pPr>
      <w:r>
        <w:rPr>
          <w:rStyle w:val="FootnoteCharacters"/>
        </w:rPr>
        <w:footnoteRef/>
      </w:r>
      <w:r>
        <w:rPr>
          <w:rFonts w:cs="Georgia"/>
          <w:sz w:val="18"/>
          <w:szCs w:val="18"/>
        </w:rPr>
        <w:t xml:space="preserve"> </w:t>
      </w:r>
      <w:r>
        <w:rPr>
          <w:rFonts w:cs="Georgia"/>
          <w:sz w:val="18"/>
          <w:szCs w:val="18"/>
        </w:rPr>
        <w:t>Carlson, Allen ‘Environmental aesthetics’,</w:t>
      </w:r>
      <w:r>
        <w:rPr>
          <w:rFonts w:cs="Georgia"/>
          <w:i/>
          <w:iCs/>
          <w:sz w:val="18"/>
          <w:szCs w:val="18"/>
        </w:rPr>
        <w:t xml:space="preserve"> Stanford Encyclopedia of Philosophy</w:t>
      </w:r>
      <w:r>
        <w:rPr>
          <w:rFonts w:cs="Georgia"/>
          <w:sz w:val="18"/>
          <w:szCs w:val="18"/>
        </w:rPr>
        <w:t xml:space="preserve">, 2019 [Online]. Available at: </w:t>
      </w:r>
      <w:hyperlink r:id="rId173">
        <w:r>
          <w:rPr>
            <w:rStyle w:val="InternetLink"/>
            <w:rFonts w:cs="Georgia"/>
            <w:sz w:val="18"/>
            <w:szCs w:val="18"/>
          </w:rPr>
          <w:t>https://plato.stanford.edu/entries/environmental-aesthetics/</w:t>
        </w:r>
      </w:hyperlink>
      <w:r>
        <w:rPr>
          <w:rFonts w:cs="Georgia"/>
          <w:sz w:val="18"/>
          <w:szCs w:val="18"/>
        </w:rPr>
        <w:t xml:space="preserve"> [Accessed: 12</w:t>
      </w:r>
      <w:r>
        <w:rPr>
          <w:rFonts w:cs="Georgia"/>
          <w:sz w:val="18"/>
          <w:szCs w:val="18"/>
          <w:vertAlign w:val="superscript"/>
        </w:rPr>
        <w:t>th</w:t>
      </w:r>
      <w:r>
        <w:rPr>
          <w:rFonts w:cs="Georgia"/>
          <w:sz w:val="18"/>
          <w:szCs w:val="18"/>
        </w:rPr>
        <w:t xml:space="preserve"> March 2020].</w:t>
      </w:r>
    </w:p>
  </w:footnote>
  <w:footnote w:id="1237">
    <w:p>
      <w:pPr>
        <w:pStyle w:val="Footnote"/>
        <w:rPr/>
      </w:pPr>
      <w:r>
        <w:rPr>
          <w:rStyle w:val="FootnoteCharacters"/>
        </w:rPr>
        <w:footnoteRef/>
      </w:r>
      <w:r>
        <w:rPr>
          <w:rFonts w:cs="Georgia"/>
          <w:sz w:val="18"/>
          <w:szCs w:val="18"/>
        </w:rPr>
        <w:t xml:space="preserve"> </w:t>
      </w:r>
      <w:r>
        <w:rPr>
          <w:rFonts w:cs="Georgia"/>
          <w:sz w:val="18"/>
          <w:szCs w:val="18"/>
        </w:rPr>
        <w:t>Shelley, James, ‘The Concept of the Aesthetic’,</w:t>
      </w:r>
      <w:r>
        <w:rPr>
          <w:rFonts w:cs="Georgia"/>
          <w:i/>
          <w:iCs/>
          <w:sz w:val="18"/>
          <w:szCs w:val="18"/>
        </w:rPr>
        <w:t xml:space="preserve"> Stanford Encyclopedia of Philosophy</w:t>
      </w:r>
      <w:r>
        <w:rPr>
          <w:rFonts w:cs="Georgia"/>
          <w:sz w:val="18"/>
          <w:szCs w:val="18"/>
        </w:rPr>
        <w:t xml:space="preserve">, 2017 [Online]. Available at: </w:t>
      </w:r>
      <w:hyperlink r:id="rId174">
        <w:r>
          <w:rPr>
            <w:rStyle w:val="InternetLink"/>
            <w:rFonts w:cs="Georgia"/>
            <w:sz w:val="18"/>
            <w:szCs w:val="18"/>
          </w:rPr>
          <w:t>https://plato.stanford.edu/entries/aesthetic-concept/</w:t>
        </w:r>
      </w:hyperlink>
      <w:r>
        <w:rPr>
          <w:rFonts w:cs="Georgia"/>
          <w:sz w:val="18"/>
          <w:szCs w:val="18"/>
        </w:rPr>
        <w:t xml:space="preserve"> [Accessed: 12</w:t>
      </w:r>
      <w:r>
        <w:rPr>
          <w:rFonts w:cs="Georgia"/>
          <w:sz w:val="18"/>
          <w:szCs w:val="18"/>
          <w:vertAlign w:val="superscript"/>
        </w:rPr>
        <w:t>th</w:t>
      </w:r>
      <w:r>
        <w:rPr>
          <w:rFonts w:cs="Georgia"/>
          <w:sz w:val="18"/>
          <w:szCs w:val="18"/>
        </w:rPr>
        <w:t xml:space="preserve"> March 2020].</w:t>
      </w:r>
    </w:p>
  </w:footnote>
  <w:footnote w:id="1238">
    <w:p>
      <w:pPr>
        <w:pStyle w:val="Footnote"/>
        <w:rPr/>
      </w:pPr>
      <w:r>
        <w:rPr>
          <w:rStyle w:val="FootnoteCharacters"/>
        </w:rPr>
        <w:footnoteRef/>
      </w:r>
      <w:r>
        <w:rPr/>
        <w:t xml:space="preserve"> </w:t>
      </w:r>
      <w:r>
        <w:rPr/>
        <w:t>Mitzman, Arthur</w:t>
      </w:r>
      <w:r>
        <w:rPr>
          <w:i/>
          <w:iCs/>
        </w:rPr>
        <w:t xml:space="preserve"> The Iron Cage: Historical Interpretation of Max Weber</w:t>
      </w:r>
      <w:r>
        <w:rPr/>
        <w:t>. London: Transaction, 1984.</w:t>
      </w:r>
      <w:r>
        <w:rPr>
          <w:i/>
          <w:iCs/>
        </w:rPr>
        <w:t xml:space="preserve"> </w:t>
      </w:r>
    </w:p>
  </w:footnote>
  <w:footnote w:id="1239">
    <w:p>
      <w:pPr>
        <w:pStyle w:val="Footnote"/>
        <w:rPr/>
      </w:pPr>
      <w:r>
        <w:rPr>
          <w:rStyle w:val="FootnoteCharacters"/>
        </w:rPr>
        <w:footnoteRef/>
      </w:r>
      <w:r>
        <w:rPr/>
        <w:t xml:space="preserve"> </w:t>
      </w:r>
      <w:r>
        <w:rPr/>
        <w:t>Emmeche, Claus, 2001, p. 653.</w:t>
      </w:r>
    </w:p>
  </w:footnote>
  <w:footnote w:id="1240">
    <w:p>
      <w:pPr>
        <w:pStyle w:val="TableContents"/>
        <w:spacing w:before="85" w:after="0"/>
        <w:rPr/>
      </w:pPr>
      <w:r>
        <w:rPr>
          <w:rStyle w:val="FootnoteCharacters"/>
        </w:rPr>
        <w:footnoteRef/>
      </w:r>
      <w:r>
        <w:rPr>
          <w:rFonts w:eastAsia="Georgia" w:cs="Georgia" w:ascii="Georgia" w:hAnsi="Georgia"/>
          <w:color w:val="000000"/>
          <w:sz w:val="18"/>
          <w:szCs w:val="18"/>
        </w:rPr>
        <w:t xml:space="preserve">  </w:t>
      </w:r>
      <w:r>
        <w:rPr>
          <w:rFonts w:eastAsia="Georgia" w:cs="Georgia" w:ascii="Georgia" w:hAnsi="Georgia"/>
          <w:color w:val="000000"/>
          <w:sz w:val="18"/>
          <w:szCs w:val="18"/>
        </w:rPr>
        <w:t xml:space="preserve">McFarland, David. </w:t>
      </w:r>
      <w:r>
        <w:rPr>
          <w:rFonts w:eastAsia="Georgia" w:cs="Georgia" w:ascii="Georgia" w:hAnsi="Georgia"/>
          <w:i/>
          <w:iCs/>
          <w:color w:val="000000"/>
          <w:sz w:val="18"/>
          <w:szCs w:val="18"/>
        </w:rPr>
        <w:t xml:space="preserve">Animal Behavior: Psychobiology, Ethology and Evolution. </w:t>
      </w:r>
      <w:r>
        <w:rPr>
          <w:rFonts w:eastAsia="Georgia" w:cs="Georgia" w:ascii="Georgia" w:hAnsi="Georgia"/>
          <w:color w:val="000000"/>
          <w:sz w:val="18"/>
          <w:szCs w:val="18"/>
        </w:rPr>
        <w:t>USA: Longman, 1999, p. 35.</w:t>
      </w:r>
    </w:p>
  </w:footnote>
  <w:footnote w:id="1241">
    <w:p>
      <w:pPr>
        <w:pStyle w:val="Footnote"/>
        <w:rPr/>
      </w:pPr>
      <w:r>
        <w:rPr>
          <w:rStyle w:val="FootnoteCharacters"/>
        </w:rPr>
        <w:footnoteRef/>
      </w:r>
      <w:r>
        <w:rPr/>
        <w:t xml:space="preserve"> </w:t>
      </w:r>
      <w:r>
        <w:rPr/>
        <w:t xml:space="preserve">Bird-David, Nurit. '"Animism" Revisited: Personhood, Environment and Relational Epistemology'. </w:t>
      </w:r>
      <w:r>
        <w:rPr>
          <w:i/>
          <w:iCs/>
        </w:rPr>
        <w:t>Current Anthropology</w:t>
      </w:r>
      <w:r>
        <w:rPr/>
        <w:t xml:space="preserve"> 40 (1), 1999, pp. 67 – 91.</w:t>
      </w:r>
    </w:p>
  </w:footnote>
  <w:footnote w:id="1242">
    <w:p>
      <w:pPr>
        <w:pStyle w:val="Footnote"/>
        <w:rPr/>
      </w:pPr>
      <w:r>
        <w:rPr>
          <w:rStyle w:val="FootnoteCharacters"/>
        </w:rPr>
        <w:footnoteRef/>
      </w:r>
      <w:r>
        <w:rPr/>
        <w:t xml:space="preserve"> </w:t>
      </w:r>
      <w:r>
        <w:rPr/>
        <w:t>Latour, Bruno, 2005.</w:t>
      </w:r>
    </w:p>
  </w:footnote>
  <w:footnote w:id="1243">
    <w:p>
      <w:pPr>
        <w:pStyle w:val="Footnote"/>
        <w:rPr/>
      </w:pPr>
      <w:r>
        <w:rPr>
          <w:rStyle w:val="FootnoteCharacters"/>
        </w:rPr>
        <w:footnoteRef/>
      </w:r>
      <w:r>
        <w:rPr/>
        <w:t xml:space="preserve"> </w:t>
      </w:r>
      <w:r>
        <w:rPr/>
        <w:t>Rappaport, Roy, 1999, p. 100.</w:t>
      </w:r>
    </w:p>
  </w:footnote>
  <w:footnote w:id="1244">
    <w:p>
      <w:pPr>
        <w:pStyle w:val="Footnote"/>
        <w:rPr/>
      </w:pPr>
      <w:r>
        <w:rPr>
          <w:rStyle w:val="FootnoteCharacters"/>
        </w:rPr>
        <w:footnoteRef/>
      </w:r>
      <w:r>
        <w:rPr/>
        <w:t xml:space="preserve"> </w:t>
      </w:r>
      <w:r>
        <w:rPr/>
        <w:t>Rappaport, Roy, 1999, p. 19.</w:t>
      </w:r>
    </w:p>
  </w:footnote>
  <w:footnote w:id="1245">
    <w:p>
      <w:pPr>
        <w:pStyle w:val="Footnote"/>
        <w:rPr/>
      </w:pPr>
      <w:r>
        <w:rPr>
          <w:rStyle w:val="FootnoteCharacters"/>
        </w:rPr>
        <w:footnoteRef/>
      </w:r>
      <w:r>
        <w:rPr>
          <w:rFonts w:eastAsia="Georgia" w:cs="Georgia"/>
          <w:color w:val="000000"/>
          <w:sz w:val="18"/>
          <w:szCs w:val="18"/>
        </w:rPr>
        <w:t>Kitchin, Rob and Freundschuh, Scott (</w:t>
      </w:r>
      <w:r>
        <w:rPr>
          <w:rFonts w:eastAsia="Georgia" w:cs="Georgia"/>
          <w:i/>
          <w:iCs/>
          <w:color w:val="000000"/>
          <w:sz w:val="18"/>
          <w:szCs w:val="18"/>
        </w:rPr>
        <w:t>eds.</w:t>
      </w:r>
      <w:r>
        <w:rPr>
          <w:rFonts w:eastAsia="Georgia" w:cs="Georgia"/>
          <w:color w:val="000000"/>
          <w:sz w:val="18"/>
          <w:szCs w:val="18"/>
        </w:rPr>
        <w:t xml:space="preserve">). </w:t>
      </w:r>
      <w:r>
        <w:rPr>
          <w:rFonts w:eastAsia="Georgia" w:cs="Georgia"/>
          <w:i/>
          <w:iCs/>
          <w:color w:val="000000"/>
          <w:sz w:val="18"/>
          <w:szCs w:val="18"/>
        </w:rPr>
        <w:t xml:space="preserve">Cognitive Mapping: Past, Present and Future. </w:t>
      </w:r>
      <w:r>
        <w:rPr>
          <w:rFonts w:eastAsia="Georgia" w:cs="Georgia"/>
          <w:color w:val="000000"/>
          <w:sz w:val="18"/>
          <w:szCs w:val="18"/>
        </w:rPr>
        <w:t>London: Routledge, 2000.</w:t>
      </w:r>
    </w:p>
  </w:footnote>
  <w:footnote w:id="1246">
    <w:p>
      <w:pPr>
        <w:pStyle w:val="Footnote"/>
        <w:rPr/>
      </w:pPr>
      <w:r>
        <w:rPr>
          <w:rStyle w:val="FootnoteCharacters"/>
        </w:rPr>
        <w:footnoteRef/>
      </w:r>
      <w:r>
        <w:rPr/>
        <w:t xml:space="preserve"> </w:t>
      </w:r>
      <w:r>
        <w:rPr/>
        <w:t>Bird-David, Nurit, 1999.</w:t>
      </w:r>
    </w:p>
  </w:footnote>
  <w:footnote w:id="1247">
    <w:p>
      <w:pPr>
        <w:pStyle w:val="Footnote"/>
        <w:rPr/>
      </w:pPr>
      <w:r>
        <w:rPr>
          <w:rStyle w:val="FootnoteCharacters"/>
        </w:rPr>
        <w:footnoteRef/>
      </w:r>
      <w:r>
        <w:rPr/>
        <w:t xml:space="preserve"> </w:t>
      </w:r>
      <w:r>
        <w:rPr/>
        <w:t>Herman, David, 2002.</w:t>
      </w:r>
    </w:p>
  </w:footnote>
  <w:footnote w:id="1248">
    <w:p>
      <w:pPr>
        <w:pStyle w:val="Footnote"/>
        <w:rPr/>
      </w:pPr>
      <w:r>
        <w:rPr>
          <w:rStyle w:val="FootnoteCharacters"/>
        </w:rPr>
        <w:footnoteRef/>
      </w:r>
      <w:r>
        <w:rPr/>
        <w:t xml:space="preserve"> </w:t>
      </w:r>
      <w:r>
        <w:rPr/>
        <w:t xml:space="preserve">Shepard, Paul and Shepard, Florence. </w:t>
      </w:r>
      <w:r>
        <w:rPr>
          <w:i/>
          <w:iCs/>
        </w:rPr>
        <w:t xml:space="preserve">Coming Home To The Pleistocene. </w:t>
      </w:r>
      <w:r>
        <w:rPr/>
        <w:t>Washington D.C.: Island Press, 1998.</w:t>
      </w:r>
    </w:p>
  </w:footnote>
  <w:footnote w:id="1249">
    <w:p>
      <w:pPr>
        <w:pStyle w:val="Footnote"/>
        <w:rPr/>
      </w:pPr>
      <w:r>
        <w:rPr>
          <w:rStyle w:val="FootnoteCharacters"/>
        </w:rPr>
        <w:footnoteRef/>
      </w:r>
      <w:r>
        <w:rPr/>
        <w:t xml:space="preserve"> </w:t>
      </w:r>
      <w:r>
        <w:rPr/>
        <w:t xml:space="preserve">Downs, Roger and Stea, David. </w:t>
      </w:r>
      <w:r>
        <w:rPr>
          <w:i/>
          <w:iCs/>
        </w:rPr>
        <w:t>Image &amp; environment: Cognitive mapping and spatial behavior.</w:t>
      </w:r>
      <w:r>
        <w:rPr>
          <w:rFonts w:eastAsia="Georgia"/>
        </w:rPr>
        <w:t xml:space="preserve"> </w:t>
      </w:r>
      <w:r>
        <w:rPr/>
        <w:t>New York: Routledge, 1973.</w:t>
      </w:r>
    </w:p>
  </w:footnote>
  <w:footnote w:id="1250">
    <w:p>
      <w:pPr>
        <w:pStyle w:val="Footnote"/>
        <w:rPr/>
      </w:pPr>
      <w:r>
        <w:rPr>
          <w:rStyle w:val="FootnoteCharacters"/>
        </w:rPr>
        <w:footnoteRef/>
      </w:r>
      <w:r>
        <w:rPr/>
        <w:t xml:space="preserve"> </w:t>
      </w:r>
      <w:r>
        <w:rPr/>
        <w:t xml:space="preserve">Morriss-Kay, Gilliam M. 'The evolution of human artistic creativity'. </w:t>
      </w:r>
      <w:r>
        <w:rPr>
          <w:i/>
          <w:iCs/>
        </w:rPr>
        <w:t xml:space="preserve">Journal of Anatomy </w:t>
      </w:r>
      <w:r>
        <w:rPr/>
        <w:t>216 (2), 2010, pp. 158 – 176.</w:t>
      </w:r>
    </w:p>
  </w:footnote>
  <w:footnote w:id="1251">
    <w:p>
      <w:pPr>
        <w:pStyle w:val="Footnote"/>
        <w:rPr/>
      </w:pPr>
      <w:r>
        <w:rPr>
          <w:rStyle w:val="FootnoteCharacters"/>
        </w:rPr>
        <w:footnoteRef/>
      </w:r>
      <w:r>
        <w:rPr/>
        <w:t xml:space="preserve"> </w:t>
      </w:r>
      <w:r>
        <w:rPr/>
        <w:t xml:space="preserve">Rappaport, Roy. </w:t>
      </w:r>
      <w:r>
        <w:rPr>
          <w:i/>
          <w:iCs/>
        </w:rPr>
        <w:t xml:space="preserve">Ritual and Religion in the Making of Humanity. </w:t>
      </w:r>
      <w:r>
        <w:rPr/>
        <w:t>Cambridge: Cambridge University Press, 1999, p. 19.</w:t>
      </w:r>
    </w:p>
  </w:footnote>
  <w:footnote w:id="1252">
    <w:p>
      <w:pPr>
        <w:pStyle w:val="Footnote"/>
        <w:rPr/>
      </w:pPr>
      <w:r>
        <w:rPr>
          <w:rStyle w:val="FootnoteCharacters"/>
        </w:rPr>
        <w:footnoteRef/>
      </w:r>
      <w:r>
        <w:rPr/>
        <w:t xml:space="preserve"> </w:t>
      </w:r>
      <w:r>
        <w:rPr/>
        <w:t>Sharov, Alexei A., 2010, p. 1050.</w:t>
      </w:r>
    </w:p>
  </w:footnote>
  <w:footnote w:id="1253">
    <w:p>
      <w:pPr>
        <w:pStyle w:val="Footnote"/>
        <w:rPr/>
      </w:pPr>
      <w:r>
        <w:rPr>
          <w:rStyle w:val="FootnoteCharacters"/>
        </w:rPr>
        <w:footnoteRef/>
      </w:r>
      <w:r>
        <w:rPr/>
        <w:t xml:space="preserve"> </w:t>
      </w:r>
      <w:r>
        <w:rPr/>
        <w:t>Ibid.</w:t>
      </w:r>
    </w:p>
  </w:footnote>
  <w:footnote w:id="1254">
    <w:p>
      <w:pPr>
        <w:pStyle w:val="Footnote"/>
        <w:rPr/>
      </w:pPr>
      <w:r>
        <w:rPr>
          <w:rStyle w:val="FootnoteCharacters"/>
        </w:rPr>
        <w:footnoteRef/>
      </w:r>
      <w:r>
        <w:rPr/>
        <w:t xml:space="preserve"> </w:t>
      </w:r>
      <w:r>
        <w:rPr/>
        <w:t>Ryan, Marie-Laure, 2017, p. 528.</w:t>
      </w:r>
    </w:p>
  </w:footnote>
  <w:footnote w:id="1255">
    <w:p>
      <w:pPr>
        <w:pStyle w:val="Footnote"/>
        <w:rPr/>
      </w:pPr>
      <w:r>
        <w:rPr>
          <w:rStyle w:val="FootnoteCharacters"/>
        </w:rPr>
        <w:footnoteRef/>
      </w:r>
      <w:r>
        <w:rPr/>
        <w:t xml:space="preserve"> </w:t>
      </w:r>
      <w:r>
        <w:rPr/>
        <w:t xml:space="preserve">Kull, Kalevi </w:t>
      </w:r>
      <w:r>
        <w:rPr>
          <w:i/>
          <w:iCs/>
        </w:rPr>
        <w:t xml:space="preserve">et al., </w:t>
      </w:r>
      <w:r>
        <w:rPr/>
        <w:t>2011, p.34.</w:t>
      </w:r>
    </w:p>
  </w:footnote>
  <w:footnote w:id="1256">
    <w:p>
      <w:pPr>
        <w:pStyle w:val="Footnote"/>
        <w:ind w:left="0" w:right="0" w:hanging="0"/>
        <w:rPr/>
      </w:pPr>
      <w:r>
        <w:rPr>
          <w:rStyle w:val="FootnoteCharacters"/>
        </w:rPr>
        <w:footnoteRef/>
      </w:r>
      <w:r>
        <w:rPr>
          <w:rFonts w:eastAsia="Georgia" w:cs="Georgia"/>
          <w:color w:val="000000"/>
          <w:sz w:val="18"/>
          <w:szCs w:val="18"/>
        </w:rPr>
        <w:t xml:space="preserve">    </w:t>
      </w:r>
      <w:r>
        <w:rPr>
          <w:rFonts w:cs="Georgia"/>
          <w:color w:val="000000"/>
          <w:sz w:val="18"/>
          <w:szCs w:val="18"/>
        </w:rPr>
        <w:t>Nash, Christopher, 1987, p.8.</w:t>
      </w:r>
    </w:p>
  </w:footnote>
  <w:footnote w:id="1257">
    <w:p>
      <w:pPr>
        <w:pStyle w:val="Footnote"/>
        <w:rPr/>
      </w:pPr>
      <w:r>
        <w:rPr>
          <w:rStyle w:val="FootnoteCharacters"/>
        </w:rPr>
        <w:footnoteRef/>
      </w:r>
      <w:r>
        <w:rPr/>
        <w:t xml:space="preserve"> </w:t>
      </w:r>
      <w:r>
        <w:rPr/>
        <w:t xml:space="preserve">Gieryn, Thomas F. </w:t>
      </w:r>
      <w:r>
        <w:rPr>
          <w:i/>
          <w:iCs/>
        </w:rPr>
        <w:t>Truth-Spots: How Places Make People Believe. C</w:t>
      </w:r>
      <w:r>
        <w:rPr/>
        <w:t>hicago: University of Chicago Press, 2018</w:t>
      </w:r>
    </w:p>
  </w:footnote>
  <w:footnote w:id="1258">
    <w:p>
      <w:pPr>
        <w:pStyle w:val="Footnote"/>
        <w:rPr/>
      </w:pPr>
      <w:r>
        <w:rPr>
          <w:rStyle w:val="FootnoteCharacters"/>
        </w:rPr>
        <w:footnoteRef/>
      </w:r>
      <w:r>
        <w:rPr>
          <w:rFonts w:cs="Georgia"/>
          <w:sz w:val="18"/>
          <w:szCs w:val="18"/>
        </w:rPr>
        <w:t xml:space="preserve"> </w:t>
      </w:r>
      <w:r>
        <w:rPr>
          <w:rFonts w:eastAsia="Georgia" w:cs="Georgia"/>
          <w:color w:val="000000"/>
          <w:sz w:val="18"/>
          <w:szCs w:val="18"/>
        </w:rPr>
        <w:t xml:space="preserve">Foote, Kenneth and Azaryahu, Maoz. 'Toward A Geography of Memory: Geographical Dimensions of Public Memory and Commemoration'. </w:t>
      </w:r>
      <w:r>
        <w:rPr>
          <w:rFonts w:eastAsia="Georgia" w:cs="Georgia"/>
          <w:i/>
          <w:iCs/>
          <w:color w:val="000000"/>
          <w:sz w:val="18"/>
          <w:szCs w:val="18"/>
        </w:rPr>
        <w:t xml:space="preserve">Journal of Political And Military Sociology </w:t>
      </w:r>
      <w:r>
        <w:rPr>
          <w:rFonts w:eastAsia="Georgia" w:cs="Georgia"/>
          <w:color w:val="000000"/>
          <w:sz w:val="18"/>
          <w:szCs w:val="18"/>
        </w:rPr>
        <w:t>35 (1), 2007, pp. 125 – 146.</w:t>
      </w:r>
    </w:p>
  </w:footnote>
  <w:footnote w:id="1259">
    <w:p>
      <w:pPr>
        <w:pStyle w:val="Footnote"/>
        <w:rPr/>
      </w:pPr>
      <w:r>
        <w:rPr>
          <w:rStyle w:val="FootnoteCharacters"/>
        </w:rPr>
        <w:footnoteRef/>
      </w:r>
      <w:r>
        <w:rPr/>
        <w:t xml:space="preserve"> </w:t>
      </w:r>
      <w:r>
        <w:rPr/>
        <w:t xml:space="preserve">Barrett, Justin </w:t>
      </w:r>
      <w:r>
        <w:rPr>
          <w:i/>
          <w:iCs/>
        </w:rPr>
        <w:t xml:space="preserve">Why Would Anyone Believe In God? </w:t>
      </w:r>
      <w:r>
        <w:rPr/>
        <w:t>Altamira: Walnut Creek, 2004, p.31.</w:t>
      </w:r>
    </w:p>
  </w:footnote>
  <w:footnote w:id="1260">
    <w:p>
      <w:pPr>
        <w:pStyle w:val="Footnote"/>
        <w:rPr/>
      </w:pPr>
      <w:r>
        <w:rPr>
          <w:rStyle w:val="FootnoteCharacters"/>
        </w:rPr>
        <w:footnoteRef/>
      </w:r>
      <w:r>
        <w:rPr/>
        <w:t xml:space="preserve"> </w:t>
      </w:r>
      <w:r>
        <w:rPr/>
        <w:t xml:space="preserve">Scheele, Dirk </w:t>
      </w:r>
      <w:r>
        <w:rPr>
          <w:i/>
          <w:iCs/>
        </w:rPr>
        <w:t>et al.</w:t>
      </w:r>
      <w:r>
        <w:rPr/>
        <w:t xml:space="preserve"> 'A human tendency to anthropomorphize is enhanced by oxytocin'.</w:t>
      </w:r>
      <w:r>
        <w:rPr>
          <w:i/>
          <w:iCs/>
        </w:rPr>
        <w:t xml:space="preserve"> European Neuropsychopharmacology</w:t>
      </w:r>
      <w:r>
        <w:rPr/>
        <w:t xml:space="preserve"> 25 (10),</w:t>
      </w:r>
      <w:r>
        <w:rPr>
          <w:i/>
          <w:iCs/>
        </w:rPr>
        <w:t xml:space="preserve"> </w:t>
      </w:r>
      <w:r>
        <w:rPr/>
        <w:t>2015, pp. 1817 – 1823.</w:t>
      </w:r>
    </w:p>
  </w:footnote>
  <w:footnote w:id="1261">
    <w:p>
      <w:pPr>
        <w:pStyle w:val="Footnote"/>
        <w:rPr/>
      </w:pPr>
      <w:r>
        <w:rPr>
          <w:rStyle w:val="FootnoteCharacters"/>
        </w:rPr>
        <w:footnoteRef/>
      </w:r>
      <w:r>
        <w:rPr/>
        <w:t xml:space="preserve"> </w:t>
      </w:r>
      <w:r>
        <w:rPr/>
        <w:t xml:space="preserve">Guthrie, Stewart. </w:t>
      </w:r>
      <w:r>
        <w:rPr>
          <w:i/>
          <w:iCs/>
        </w:rPr>
        <w:t xml:space="preserve">Faces In The Clouds: A New Theory Of Religion. </w:t>
      </w:r>
      <w:r>
        <w:rPr/>
        <w:t>New York: OUP, 1993.</w:t>
      </w:r>
    </w:p>
  </w:footnote>
  <w:footnote w:id="1262">
    <w:p>
      <w:pPr>
        <w:pStyle w:val="Footnote"/>
        <w:rPr/>
      </w:pPr>
      <w:r>
        <w:rPr>
          <w:rStyle w:val="FootnoteCharacters"/>
        </w:rPr>
        <w:footnoteRef/>
      </w:r>
      <w:r>
        <w:rPr/>
        <w:t xml:space="preserve"> </w:t>
      </w:r>
      <w:r>
        <w:rPr/>
        <w:t xml:space="preserve">Farah, Martha and Heberlein, Andrea. ' Personhood and Neuroscience: Naturalizing or Nihilating?' </w:t>
      </w:r>
      <w:r>
        <w:rPr>
          <w:i/>
          <w:iCs/>
        </w:rPr>
        <w:t xml:space="preserve">The American Journal of Bioethics </w:t>
      </w:r>
      <w:r>
        <w:rPr/>
        <w:t>7 (1), 2007, pp. 37 – 48.</w:t>
      </w:r>
    </w:p>
  </w:footnote>
  <w:footnote w:id="1263">
    <w:p>
      <w:pPr>
        <w:pStyle w:val="Footnote"/>
        <w:rPr/>
      </w:pPr>
      <w:r>
        <w:rPr>
          <w:rStyle w:val="FootnoteCharacters"/>
        </w:rPr>
        <w:footnoteRef/>
      </w:r>
      <w:r>
        <w:rPr/>
        <w:t xml:space="preserve"> </w:t>
      </w:r>
      <w:r>
        <w:rPr/>
        <w:t xml:space="preserve">Boyer, Pascal ' Religious Thought and Behaviour as By-Products of brain function'. </w:t>
      </w:r>
      <w:r>
        <w:rPr>
          <w:i/>
          <w:iCs/>
        </w:rPr>
        <w:t xml:space="preserve">Trends in Cognitive Sciences </w:t>
      </w:r>
      <w:r>
        <w:rPr/>
        <w:t>7, 2003, pp. 119 – 124.</w:t>
      </w:r>
    </w:p>
  </w:footnote>
  <w:footnote w:id="1264">
    <w:p>
      <w:pPr>
        <w:pStyle w:val="Footnote"/>
        <w:rPr/>
      </w:pPr>
      <w:r>
        <w:rPr>
          <w:rStyle w:val="FootnoteCharacters"/>
        </w:rPr>
        <w:footnoteRef/>
      </w:r>
      <w:r>
        <w:rPr/>
        <w:t xml:space="preserve"> </w:t>
      </w:r>
      <w:r>
        <w:rPr/>
        <w:t xml:space="preserve">Shermer, Michael </w:t>
      </w:r>
      <w:r>
        <w:rPr>
          <w:i/>
          <w:iCs/>
        </w:rPr>
        <w:t xml:space="preserve">Why People Believe Weird Things. </w:t>
      </w:r>
      <w:r>
        <w:rPr/>
        <w:t>USA: Henry Holt, 1997.</w:t>
      </w:r>
    </w:p>
  </w:footnote>
  <w:footnote w:id="1265">
    <w:p>
      <w:pPr>
        <w:pStyle w:val="Footnote"/>
        <w:rPr/>
      </w:pPr>
      <w:r>
        <w:rPr>
          <w:rStyle w:val="FootnoteCharacters"/>
        </w:rPr>
        <w:footnoteRef/>
      </w:r>
      <w:r>
        <w:rPr/>
        <w:t xml:space="preserve"> </w:t>
      </w:r>
      <w:r>
        <w:rPr/>
        <w:t>Blom, Jan Dirk, 2010, p. 48.</w:t>
      </w:r>
    </w:p>
  </w:footnote>
  <w:footnote w:id="1266">
    <w:p>
      <w:pPr>
        <w:pStyle w:val="Footnote"/>
        <w:rPr/>
      </w:pPr>
      <w:r>
        <w:rPr>
          <w:rStyle w:val="FootnoteCharacters"/>
        </w:rPr>
        <w:footnoteRef/>
      </w:r>
      <w:r>
        <w:rPr>
          <w:rFonts w:cs="Georgia"/>
          <w:sz w:val="18"/>
          <w:szCs w:val="18"/>
        </w:rPr>
        <w:t xml:space="preserve"> </w:t>
      </w:r>
      <w:r>
        <w:rPr>
          <w:rFonts w:cs="Georgia"/>
          <w:sz w:val="18"/>
          <w:szCs w:val="18"/>
        </w:rPr>
        <w:t>Fodor, Jerry 'Chapter 44: The Modularity of Mind: An Essay on Faculty Psychology'</w:t>
      </w:r>
      <w:r>
        <w:rPr>
          <w:rFonts w:cs="Georgia"/>
          <w:i/>
          <w:iCs/>
          <w:sz w:val="18"/>
          <w:szCs w:val="18"/>
        </w:rPr>
        <w:t xml:space="preserve"> In:</w:t>
      </w:r>
      <w:r>
        <w:rPr>
          <w:rFonts w:cs="Georgia"/>
          <w:sz w:val="18"/>
          <w:szCs w:val="18"/>
        </w:rPr>
        <w:t xml:space="preserve"> Adler, Jonathan and Rips, Lance (</w:t>
      </w:r>
      <w:r>
        <w:rPr>
          <w:rFonts w:cs="Georgia"/>
          <w:i/>
          <w:iCs/>
          <w:sz w:val="18"/>
          <w:szCs w:val="18"/>
        </w:rPr>
        <w:t>eds.</w:t>
      </w:r>
      <w:r>
        <w:rPr>
          <w:rFonts w:cs="Georgia"/>
          <w:sz w:val="18"/>
          <w:szCs w:val="18"/>
        </w:rPr>
        <w:t>)</w:t>
      </w:r>
      <w:r>
        <w:rPr>
          <w:rFonts w:cs="Georgia"/>
          <w:i/>
          <w:iCs/>
          <w:sz w:val="18"/>
          <w:szCs w:val="18"/>
        </w:rPr>
        <w:t xml:space="preserve"> Reasoning: Studies of Human Inference and Its Foundations.</w:t>
      </w:r>
      <w:r>
        <w:rPr>
          <w:rFonts w:cs="Georgia"/>
          <w:sz w:val="18"/>
          <w:szCs w:val="18"/>
        </w:rPr>
        <w:t xml:space="preserve"> Cambridge: CUP, 1983, p. 893.</w:t>
      </w:r>
    </w:p>
  </w:footnote>
  <w:footnote w:id="1267">
    <w:p>
      <w:pPr>
        <w:pStyle w:val="Footnote"/>
        <w:rPr/>
      </w:pPr>
      <w:r>
        <w:rPr>
          <w:rStyle w:val="FootnoteCharacters"/>
        </w:rPr>
        <w:footnoteRef/>
      </w:r>
      <w:r>
        <w:rPr/>
        <w:t xml:space="preserve"> </w:t>
      </w:r>
      <w:r>
        <w:rPr/>
        <w:t xml:space="preserve">Subbotsky, Eugene 'The Belief In Magic In The Age Of Science'. </w:t>
      </w:r>
      <w:r>
        <w:rPr>
          <w:i/>
          <w:iCs/>
        </w:rPr>
        <w:t>SAGE Open</w:t>
      </w:r>
      <w:r>
        <w:rPr/>
        <w:t xml:space="preserve"> 4 (1), 2014.</w:t>
      </w:r>
    </w:p>
  </w:footnote>
  <w:footnote w:id="1268">
    <w:p>
      <w:pPr>
        <w:pStyle w:val="Footnote"/>
        <w:rPr/>
      </w:pPr>
      <w:r>
        <w:rPr>
          <w:rStyle w:val="FootnoteCharacters"/>
        </w:rPr>
        <w:footnoteRef/>
      </w:r>
      <w:r>
        <w:rPr/>
        <w:t xml:space="preserve"> </w:t>
      </w:r>
      <w:r>
        <w:rPr/>
        <w:t xml:space="preserve">Dennett, Daniel </w:t>
      </w:r>
      <w:r>
        <w:rPr>
          <w:i/>
          <w:iCs/>
        </w:rPr>
        <w:t>The Intentional Stance</w:t>
      </w:r>
      <w:r>
        <w:rPr/>
        <w:t>. Massachusetts: The MIT Press, 1987.</w:t>
      </w:r>
    </w:p>
  </w:footnote>
  <w:footnote w:id="1269">
    <w:p>
      <w:pPr>
        <w:pStyle w:val="Footnote"/>
        <w:rPr/>
      </w:pPr>
      <w:r>
        <w:rPr>
          <w:rStyle w:val="FootnoteCharacters"/>
        </w:rPr>
        <w:footnoteRef/>
      </w:r>
      <w:r>
        <w:rPr/>
        <w:t xml:space="preserve"> </w:t>
      </w:r>
      <w:r>
        <w:rPr/>
        <w:t>Heider, Fritz and Simmel, Marianne 'An Experimental Study of Apparent Behaviour'.</w:t>
      </w:r>
      <w:r>
        <w:rPr>
          <w:i/>
          <w:iCs/>
        </w:rPr>
        <w:t xml:space="preserve"> The American Journal of Psychology</w:t>
      </w:r>
      <w:r>
        <w:rPr/>
        <w:t xml:space="preserve"> 57 (2), 1944, pp. 243 – 259.</w:t>
      </w:r>
    </w:p>
  </w:footnote>
  <w:footnote w:id="1270">
    <w:p>
      <w:pPr>
        <w:pStyle w:val="Footnote"/>
        <w:rPr/>
      </w:pPr>
      <w:r>
        <w:rPr>
          <w:rStyle w:val="FootnoteCharacters"/>
        </w:rPr>
        <w:footnoteRef/>
      </w:r>
      <w:r>
        <w:rPr/>
        <w:t xml:space="preserve"> </w:t>
      </w:r>
      <w:r>
        <w:rPr/>
        <w:t>Guthrie, Stewart, 1993.</w:t>
      </w:r>
    </w:p>
  </w:footnote>
  <w:footnote w:id="1271">
    <w:p>
      <w:pPr>
        <w:pStyle w:val="Footnote"/>
        <w:rPr/>
      </w:pPr>
      <w:r>
        <w:rPr>
          <w:rStyle w:val="FootnoteCharacters"/>
        </w:rPr>
        <w:footnoteRef/>
      </w:r>
      <w:r>
        <w:rPr/>
        <w:t xml:space="preserve"> </w:t>
      </w:r>
      <w:r>
        <w:rPr/>
        <w:t>Blom, Jan Dirk,  2010, p. 48.</w:t>
      </w:r>
    </w:p>
  </w:footnote>
  <w:footnote w:id="1272">
    <w:p>
      <w:pPr>
        <w:pStyle w:val="Footnote"/>
        <w:rPr/>
      </w:pPr>
      <w:r>
        <w:rPr>
          <w:rStyle w:val="FootnoteCharacters"/>
        </w:rPr>
        <w:footnoteRef/>
      </w:r>
      <w:r>
        <w:rPr/>
        <w:t xml:space="preserve"> </w:t>
      </w:r>
      <w:r>
        <w:rPr/>
        <w:t xml:space="preserve">Gao, Tao and Scholl,  Brian. 'Chasing vs. Stalking: Interrupting the perception of animacy'. </w:t>
      </w:r>
      <w:r>
        <w:rPr>
          <w:i/>
          <w:iCs/>
        </w:rPr>
        <w:t xml:space="preserve">Journal of Experimental Psychology </w:t>
      </w:r>
      <w:r>
        <w:rPr/>
        <w:t>37 (3), 2011, pp. 669 – 684.</w:t>
      </w:r>
    </w:p>
  </w:footnote>
  <w:footnote w:id="1273">
    <w:p>
      <w:pPr>
        <w:pStyle w:val="Footnote"/>
        <w:rPr/>
      </w:pPr>
      <w:r>
        <w:rPr>
          <w:rStyle w:val="FootnoteCharacters"/>
        </w:rPr>
        <w:footnoteRef/>
      </w:r>
      <w:r>
        <w:rPr/>
        <w:t xml:space="preserve"> </w:t>
      </w:r>
      <w:r>
        <w:rPr/>
        <w:t xml:space="preserve">Gao, Tao </w:t>
      </w:r>
      <w:r>
        <w:rPr>
          <w:i/>
          <w:iCs/>
        </w:rPr>
        <w:t xml:space="preserve">et al. </w:t>
      </w:r>
      <w:r>
        <w:rPr/>
        <w:t xml:space="preserve">'The psychophysics of chasing: A case study in the perception of animacy'. </w:t>
      </w:r>
      <w:r>
        <w:rPr>
          <w:i/>
          <w:iCs/>
        </w:rPr>
        <w:t xml:space="preserve">Cognitive Psychology </w:t>
      </w:r>
      <w:r>
        <w:rPr/>
        <w:t>59 (2), pp. 154 – 159.</w:t>
      </w:r>
    </w:p>
  </w:footnote>
  <w:footnote w:id="1274">
    <w:p>
      <w:pPr>
        <w:pStyle w:val="Footnote"/>
        <w:rPr/>
      </w:pPr>
      <w:r>
        <w:rPr>
          <w:rStyle w:val="FootnoteCharacters"/>
        </w:rPr>
        <w:footnoteRef/>
      </w:r>
      <w:r>
        <w:rPr/>
        <w:t xml:space="preserve"> </w:t>
      </w:r>
      <w:r>
        <w:rPr/>
        <w:t>LeDoux, Joseph 'The Emotional Brain: From Soul To Synapses'</w:t>
      </w:r>
      <w:r>
        <w:rPr>
          <w:i/>
          <w:iCs/>
        </w:rPr>
        <w:t xml:space="preserve"> Biological Psychiatry</w:t>
      </w:r>
      <w:r>
        <w:rPr/>
        <w:t xml:space="preserve"> 55,</w:t>
      </w:r>
      <w:r>
        <w:rPr>
          <w:i/>
          <w:iCs/>
        </w:rPr>
        <w:t xml:space="preserve"> </w:t>
      </w:r>
      <w:r>
        <w:rPr/>
        <w:t xml:space="preserve">2004., pp. </w:t>
      </w:r>
    </w:p>
  </w:footnote>
  <w:footnote w:id="1275">
    <w:p>
      <w:pPr>
        <w:pStyle w:val="Footnote"/>
        <w:rPr/>
      </w:pPr>
      <w:r>
        <w:rPr>
          <w:rStyle w:val="FootnoteCharacters"/>
        </w:rPr>
        <w:footnoteRef/>
      </w:r>
      <w:r>
        <w:rPr/>
        <w:t xml:space="preserve"> </w:t>
      </w:r>
      <w:r>
        <w:rPr/>
        <w:t xml:space="preserve">Barrett, Justin 'Cognitive Science of Religion: What Is It &amp; Why Is It?'  </w:t>
      </w:r>
      <w:r>
        <w:rPr>
          <w:i/>
          <w:iCs/>
        </w:rPr>
        <w:t xml:space="preserve">Religion Compass </w:t>
      </w:r>
      <w:r>
        <w:rPr/>
        <w:t>1 (1), 2007.</w:t>
      </w:r>
    </w:p>
  </w:footnote>
  <w:footnote w:id="1276">
    <w:p>
      <w:pPr>
        <w:pStyle w:val="Footnote"/>
        <w:rPr/>
      </w:pPr>
      <w:r>
        <w:rPr>
          <w:rStyle w:val="FootnoteCharacters"/>
        </w:rPr>
        <w:footnoteRef/>
      </w:r>
      <w:r>
        <w:rPr/>
        <w:t xml:space="preserve"> </w:t>
      </w:r>
      <w:r>
        <w:rPr/>
        <w:t xml:space="preserve">Tuan, Yi-Fu </w:t>
      </w:r>
      <w:r>
        <w:rPr>
          <w:i/>
          <w:iCs/>
        </w:rPr>
        <w:t>'</w:t>
      </w:r>
      <w:r>
        <w:rPr/>
        <w:t>Escapism',</w:t>
      </w:r>
      <w:r>
        <w:rPr>
          <w:i/>
          <w:iCs/>
        </w:rPr>
        <w:t xml:space="preserve"> Archis</w:t>
      </w:r>
      <w:r>
        <w:rPr/>
        <w:t>, 2002</w:t>
      </w:r>
      <w:r>
        <w:rPr>
          <w:i/>
          <w:iCs/>
        </w:rPr>
        <w:t xml:space="preserve"> </w:t>
      </w:r>
      <w:r>
        <w:rPr/>
        <w:t xml:space="preserve">[Online]. Available at: </w:t>
      </w:r>
      <w:hyperlink r:id="rId175">
        <w:r>
          <w:rPr>
            <w:rStyle w:val="InternetLink"/>
          </w:rPr>
          <w:t>http://volumeproject.org/escapism/</w:t>
        </w:r>
      </w:hyperlink>
      <w:r>
        <w:rPr/>
        <w:t xml:space="preserve"> [Accessed 3rd December 2019].</w:t>
      </w:r>
    </w:p>
  </w:footnote>
  <w:footnote w:id="1277">
    <w:p>
      <w:pPr>
        <w:pStyle w:val="Footnote"/>
        <w:rPr/>
      </w:pPr>
      <w:r>
        <w:rPr>
          <w:rStyle w:val="FootnoteCharacters"/>
        </w:rPr>
        <w:footnoteRef/>
      </w:r>
      <w:r>
        <w:rPr/>
        <w:t xml:space="preserve"> </w:t>
      </w:r>
      <w:r>
        <w:rPr/>
        <w:t xml:space="preserve">Dennett, Daniel </w:t>
      </w:r>
      <w:r>
        <w:rPr>
          <w:i/>
          <w:iCs/>
        </w:rPr>
        <w:t>Breaking The Spell: Religion as a Natural Phenomenon</w:t>
      </w:r>
      <w:r>
        <w:rPr/>
        <w:t>. London: Penguin, 2006, p. 107.</w:t>
      </w:r>
    </w:p>
  </w:footnote>
  <w:footnote w:id="1278">
    <w:p>
      <w:pPr>
        <w:pStyle w:val="Footnote"/>
        <w:rPr/>
      </w:pPr>
      <w:r>
        <w:rPr>
          <w:rStyle w:val="FootnoteCharacters"/>
        </w:rPr>
        <w:footnoteRef/>
      </w:r>
      <w:r>
        <w:rPr>
          <w:rFonts w:cs="Georgia"/>
          <w:sz w:val="18"/>
          <w:szCs w:val="18"/>
        </w:rPr>
        <w:t xml:space="preserve"> </w:t>
      </w:r>
      <w:r>
        <w:rPr>
          <w:rFonts w:cs="Georgia"/>
          <w:sz w:val="18"/>
          <w:szCs w:val="18"/>
        </w:rPr>
        <w:t xml:space="preserve">Morris, Desmond </w:t>
      </w:r>
      <w:r>
        <w:rPr>
          <w:rFonts w:cs="Georgia"/>
          <w:i/>
          <w:iCs/>
          <w:sz w:val="18"/>
          <w:szCs w:val="18"/>
        </w:rPr>
        <w:t xml:space="preserve">The Artistic Ape: Three Million Years Of Art. </w:t>
      </w:r>
      <w:r>
        <w:rPr>
          <w:rFonts w:cs="Georgia"/>
          <w:iCs/>
          <w:sz w:val="18"/>
          <w:szCs w:val="18"/>
        </w:rPr>
        <w:t>Chichester: Red Lemon, 2013.</w:t>
      </w:r>
    </w:p>
  </w:footnote>
  <w:footnote w:id="1279">
    <w:p>
      <w:pPr>
        <w:pStyle w:val="Footnote"/>
        <w:rPr/>
      </w:pPr>
      <w:r>
        <w:rPr>
          <w:rStyle w:val="FootnoteCharacters"/>
        </w:rPr>
        <w:footnoteRef/>
      </w:r>
      <w:r>
        <w:rPr/>
        <w:t xml:space="preserve"> </w:t>
      </w:r>
      <w:r>
        <w:rPr/>
        <w:t xml:space="preserve">Sagan, Carl. </w:t>
      </w:r>
      <w:r>
        <w:rPr>
          <w:i/>
          <w:iCs/>
        </w:rPr>
        <w:t xml:space="preserve">The Demon-Haunted World. </w:t>
      </w:r>
      <w:r>
        <w:rPr/>
        <w:t>USA: Random House, 1997.</w:t>
      </w:r>
    </w:p>
  </w:footnote>
  <w:footnote w:id="1280">
    <w:p>
      <w:pPr>
        <w:pStyle w:val="Footnote"/>
        <w:rPr/>
      </w:pPr>
      <w:r>
        <w:rPr>
          <w:rStyle w:val="FootnoteCharacters"/>
        </w:rPr>
        <w:footnoteRef/>
      </w:r>
      <w:r>
        <w:rPr/>
        <w:t xml:space="preserve"> </w:t>
      </w:r>
      <w:r>
        <w:rPr/>
        <w:t>Layton, Robert, 1991, p. 37.</w:t>
      </w:r>
    </w:p>
  </w:footnote>
  <w:footnote w:id="1281">
    <w:p>
      <w:pPr>
        <w:pStyle w:val="Footnote"/>
        <w:rPr/>
      </w:pPr>
      <w:r>
        <w:rPr>
          <w:rStyle w:val="FootnoteCharacters"/>
        </w:rPr>
        <w:footnoteRef/>
      </w:r>
      <w:r>
        <w:rPr/>
        <w:t xml:space="preserve"> </w:t>
      </w:r>
      <w:r>
        <w:rPr/>
        <w:t xml:space="preserve">Messer, Ellen ‘Rappaport, Roy A’, </w:t>
      </w:r>
      <w:r>
        <w:rPr>
          <w:i/>
          <w:iCs/>
        </w:rPr>
        <w:t xml:space="preserve">Encyclopedia of Religion, </w:t>
      </w:r>
      <w:r>
        <w:rPr/>
        <w:t xml:space="preserve">2000 [Online]. Available at: </w:t>
      </w:r>
      <w:hyperlink r:id="rId176">
        <w:r>
          <w:rPr>
            <w:rStyle w:val="InternetLink"/>
          </w:rPr>
          <w:t>https://www.encyclopedia.com/environment/encyclopedias-almanacs-transcripts-and-maps/rappaport-roy</w:t>
        </w:r>
      </w:hyperlink>
      <w:r>
        <w:rPr/>
        <w:t xml:space="preserve"> [Accessed: 12</w:t>
      </w:r>
      <w:r>
        <w:rPr>
          <w:vertAlign w:val="superscript"/>
        </w:rPr>
        <w:t>th</w:t>
      </w:r>
      <w:r>
        <w:rPr/>
        <w:t xml:space="preserve"> March 2000].Rappaport, Roy, 1999, </w:t>
      </w:r>
    </w:p>
  </w:footnote>
  <w:footnote w:id="1282">
    <w:p>
      <w:pPr>
        <w:pStyle w:val="Footnote"/>
        <w:rPr/>
      </w:pPr>
      <w:r>
        <w:rPr>
          <w:rStyle w:val="FootnoteCharacters"/>
        </w:rPr>
        <w:footnoteRef/>
      </w:r>
      <w:r>
        <w:rPr/>
        <w:t xml:space="preserve"> </w:t>
      </w:r>
      <w:r>
        <w:rPr/>
        <w:t>Levi-Strauss, Claude, Needham, Rodney (</w:t>
      </w:r>
      <w:r>
        <w:rPr>
          <w:i/>
          <w:iCs/>
        </w:rPr>
        <w:t>trans.</w:t>
      </w:r>
      <w:r>
        <w:rPr/>
        <w:t xml:space="preserve">). </w:t>
      </w:r>
      <w:r>
        <w:rPr>
          <w:i/>
          <w:iCs/>
        </w:rPr>
        <w:t xml:space="preserve">Totemism. </w:t>
      </w:r>
      <w:r>
        <w:rPr/>
        <w:t>London: Random House, 1971., p.</w:t>
      </w:r>
    </w:p>
  </w:footnote>
  <w:footnote w:id="1283">
    <w:p>
      <w:pPr>
        <w:pStyle w:val="Footnote"/>
        <w:rPr/>
      </w:pPr>
      <w:r>
        <w:rPr>
          <w:rStyle w:val="FootnoteCharacters"/>
        </w:rPr>
        <w:footnoteRef/>
      </w:r>
      <w:r>
        <w:rPr/>
        <w:t xml:space="preserve"> </w:t>
      </w:r>
      <w:r>
        <w:rPr/>
        <w:t xml:space="preserve">Harari, Noah Yuval. </w:t>
      </w:r>
      <w:r>
        <w:rPr>
          <w:i/>
          <w:iCs/>
        </w:rPr>
        <w:t xml:space="preserve">Sapiens: A Brief History Of Humankind. </w:t>
      </w:r>
      <w:r>
        <w:rPr/>
        <w:t>London: Harper, 2014.</w:t>
      </w:r>
    </w:p>
  </w:footnote>
  <w:footnote w:id="1284">
    <w:p>
      <w:pPr>
        <w:pStyle w:val="Footnote"/>
        <w:rPr/>
      </w:pPr>
      <w:r>
        <w:rPr>
          <w:rStyle w:val="FootnoteCharacters"/>
        </w:rPr>
        <w:footnoteRef/>
      </w:r>
      <w:r>
        <w:rPr/>
        <w:t xml:space="preserve"> </w:t>
      </w:r>
      <w:r>
        <w:rPr/>
        <w:t xml:space="preserve">Robinson, Margaret 'Animal Personhood in Mi'kmaq Perspective'. </w:t>
      </w:r>
      <w:r>
        <w:rPr>
          <w:i/>
          <w:iCs/>
        </w:rPr>
        <w:t xml:space="preserve">Societies </w:t>
      </w:r>
      <w:r>
        <w:rPr/>
        <w:t>4 (4), 2014, pp.672-688.</w:t>
      </w:r>
    </w:p>
  </w:footnote>
  <w:footnote w:id="1285">
    <w:p>
      <w:pPr>
        <w:pStyle w:val="Footnote"/>
        <w:rPr/>
      </w:pPr>
      <w:r>
        <w:rPr>
          <w:rStyle w:val="FootnoteCharacters"/>
        </w:rPr>
        <w:footnoteRef/>
      </w:r>
      <w:r>
        <w:rPr/>
        <w:t xml:space="preserve"> </w:t>
      </w:r>
      <w:r>
        <w:rPr/>
        <w:t>Ryan, Marie-Laure ‘Beyond Myth And Metaphor* - The Case of Narrative in Digital Media’.</w:t>
      </w:r>
      <w:r>
        <w:rPr>
          <w:i/>
          <w:iCs/>
        </w:rPr>
        <w:t xml:space="preserve"> Game Studies</w:t>
      </w:r>
      <w:r>
        <w:rPr/>
        <w:t xml:space="preserve"> 1 (1), 2001.  worlds – can 'reac</w:t>
      </w:r>
    </w:p>
  </w:footnote>
  <w:footnote w:id="1286">
    <w:p>
      <w:pPr>
        <w:pStyle w:val="Footnote"/>
        <w:rPr/>
      </w:pPr>
      <w:r>
        <w:rPr>
          <w:rStyle w:val="FootnoteCharacters"/>
        </w:rPr>
        <w:footnoteRef/>
      </w:r>
      <w:r>
        <w:rPr>
          <w:rFonts w:cs="Georgia"/>
          <w:sz w:val="18"/>
          <w:szCs w:val="18"/>
        </w:rPr>
        <w:t xml:space="preserve"> </w:t>
      </w:r>
      <w:r>
        <w:rPr>
          <w:rFonts w:cs="Georgia"/>
          <w:color w:val="000000"/>
          <w:sz w:val="18"/>
          <w:szCs w:val="18"/>
        </w:rPr>
        <w:t>Tilley, Christopher</w:t>
      </w:r>
      <w:r>
        <w:rPr>
          <w:rFonts w:cs="Georgia"/>
          <w:i/>
          <w:iCs/>
          <w:color w:val="000000"/>
          <w:sz w:val="18"/>
          <w:szCs w:val="18"/>
        </w:rPr>
        <w:t xml:space="preserve"> Interpreting Landscapes.</w:t>
      </w:r>
      <w:r>
        <w:rPr>
          <w:rFonts w:cs="Georgia"/>
          <w:color w:val="000000"/>
          <w:sz w:val="18"/>
          <w:szCs w:val="18"/>
        </w:rPr>
        <w:t xml:space="preserve"> London: Routledge, 2016, p. 26.</w:t>
      </w:r>
    </w:p>
  </w:footnote>
  <w:footnote w:id="1287">
    <w:p>
      <w:pPr>
        <w:pStyle w:val="Footnote"/>
        <w:rPr/>
      </w:pPr>
      <w:r>
        <w:rPr>
          <w:rStyle w:val="FootnoteCharacters"/>
        </w:rPr>
        <w:footnoteRef/>
      </w:r>
      <w:r>
        <w:rPr/>
        <w:t xml:space="preserve"> </w:t>
      </w:r>
      <w:r>
        <w:rPr/>
        <w:t>Latour, Bruno, 2005.</w:t>
      </w:r>
    </w:p>
  </w:footnote>
  <w:footnote w:id="1288">
    <w:p>
      <w:pPr>
        <w:pStyle w:val="Footnote"/>
        <w:rPr/>
      </w:pPr>
      <w:r>
        <w:rPr>
          <w:rStyle w:val="FootnoteCharacters"/>
        </w:rPr>
        <w:footnoteRef/>
      </w:r>
      <w:r>
        <w:rPr/>
        <w:t xml:space="preserve"> </w:t>
      </w:r>
      <w:r>
        <w:rPr/>
        <w:t>Rappaport, Roy, 1999, p. 24.</w:t>
      </w:r>
    </w:p>
  </w:footnote>
  <w:footnote w:id="1289">
    <w:p>
      <w:pPr>
        <w:pStyle w:val="Footnote"/>
        <w:rPr/>
      </w:pPr>
      <w:r>
        <w:rPr>
          <w:rStyle w:val="FootnoteCharacters"/>
        </w:rPr>
        <w:footnoteRef/>
      </w:r>
      <w:r>
        <w:rPr/>
        <w:t xml:space="preserve"> </w:t>
      </w:r>
      <w:r>
        <w:rPr/>
        <w:t xml:space="preserve">Horton, Robin 'A definition of religion and its uses'. </w:t>
      </w:r>
      <w:r>
        <w:rPr>
          <w:rStyle w:val="Quotation"/>
        </w:rPr>
        <w:t>The Journal of the Royal Anthropological Institute of Great Britain and Ireland</w:t>
      </w:r>
      <w:r>
        <w:rPr>
          <w:i/>
          <w:iCs/>
        </w:rPr>
        <w:t xml:space="preserve"> </w:t>
      </w:r>
      <w:r>
        <w:rPr/>
        <w:t xml:space="preserve"> 90 (2), 1960, pp. 201- 226.</w:t>
      </w:r>
    </w:p>
  </w:footnote>
  <w:footnote w:id="1290">
    <w:p>
      <w:pPr>
        <w:pStyle w:val="Footnote"/>
        <w:rPr/>
      </w:pPr>
      <w:r>
        <w:rPr>
          <w:rStyle w:val="FootnoteCharacters"/>
        </w:rPr>
        <w:footnoteRef/>
      </w:r>
      <w:r>
        <w:rPr/>
        <w:t xml:space="preserve"> </w:t>
      </w:r>
      <w:r>
        <w:rPr/>
        <w:t>Bird-David, Nurit, 1999, p.</w:t>
      </w:r>
    </w:p>
  </w:footnote>
  <w:footnote w:id="1291">
    <w:p>
      <w:pPr>
        <w:pStyle w:val="Footnote"/>
        <w:rPr/>
      </w:pPr>
      <w:r>
        <w:rPr>
          <w:rStyle w:val="FootnoteCharacters"/>
        </w:rPr>
        <w:footnoteRef/>
      </w:r>
      <w:r>
        <w:rPr/>
        <w:t xml:space="preserve"> </w:t>
      </w:r>
      <w:r>
        <w:rPr/>
        <w:t xml:space="preserve">Bird-David, Nurit '"Animism" Revisited: Personhood, Environment and Relational Epistemology'. </w:t>
      </w:r>
      <w:r>
        <w:rPr>
          <w:i/>
          <w:iCs/>
        </w:rPr>
        <w:t xml:space="preserve">Current Anthropology </w:t>
      </w:r>
      <w:r>
        <w:rPr/>
        <w:t>40 (1), 1999, pp.67 – 91, p. 67.</w:t>
      </w:r>
    </w:p>
  </w:footnote>
  <w:footnote w:id="1292">
    <w:p>
      <w:pPr>
        <w:pStyle w:val="Footnote"/>
        <w:rPr/>
      </w:pPr>
      <w:r>
        <w:rPr>
          <w:rStyle w:val="FootnoteCharacters"/>
        </w:rPr>
        <w:footnoteRef/>
      </w:r>
      <w:r>
        <w:rPr/>
        <w:t xml:space="preserve"> </w:t>
      </w:r>
      <w:r>
        <w:rPr/>
        <w:t xml:space="preserve">Anti-Weiser, Walpurga. 'Beyond hides and bones – Animals, animal representations and therianthropic figurines in palaeolithic art'. </w:t>
      </w:r>
      <w:r>
        <w:rPr>
          <w:i/>
          <w:iCs/>
        </w:rPr>
        <w:t xml:space="preserve">Annalen </w:t>
      </w:r>
      <w:r>
        <w:rPr/>
        <w:t>120 (1), 2018, pp. 51 – 70.</w:t>
      </w:r>
    </w:p>
  </w:footnote>
  <w:footnote w:id="1293">
    <w:p>
      <w:pPr>
        <w:pStyle w:val="Footnote"/>
        <w:rPr/>
      </w:pPr>
      <w:r>
        <w:rPr>
          <w:rStyle w:val="FootnoteCharacters"/>
        </w:rPr>
        <w:footnoteRef/>
      </w:r>
      <w:r>
        <w:rPr/>
        <w:t xml:space="preserve"> </w:t>
      </w:r>
      <w:r>
        <w:rPr/>
        <w:t xml:space="preserve">Serpell, James 'Animal-assisted interventions in historical perspective'. </w:t>
      </w:r>
      <w:r>
        <w:rPr>
          <w:i/>
          <w:iCs/>
        </w:rPr>
        <w:t xml:space="preserve">In: </w:t>
      </w:r>
      <w:r>
        <w:rPr/>
        <w:t>Fine, Aubrey (</w:t>
      </w:r>
      <w:r>
        <w:rPr>
          <w:i/>
          <w:iCs/>
        </w:rPr>
        <w:t>eds.</w:t>
      </w:r>
      <w:r>
        <w:rPr/>
        <w:t xml:space="preserve">) </w:t>
      </w:r>
      <w:r>
        <w:rPr>
          <w:i/>
          <w:iCs/>
        </w:rPr>
        <w:t xml:space="preserve">Handbook on Animal-Assisted Therapy. </w:t>
      </w:r>
      <w:r>
        <w:rPr/>
        <w:t>London: Elsevier, 2010, pp. 17 – 32.</w:t>
      </w:r>
    </w:p>
  </w:footnote>
  <w:footnote w:id="1294">
    <w:p>
      <w:pPr>
        <w:pStyle w:val="Footnote"/>
        <w:rPr/>
      </w:pPr>
      <w:r>
        <w:rPr>
          <w:rStyle w:val="FootnoteCharacters"/>
        </w:rPr>
        <w:footnoteRef/>
      </w:r>
      <w:r>
        <w:rPr/>
        <w:t xml:space="preserve"> </w:t>
      </w:r>
      <w:r>
        <w:rPr/>
        <w:t>Morris, Desmond, 2013.</w:t>
      </w:r>
    </w:p>
  </w:footnote>
  <w:footnote w:id="1295">
    <w:p>
      <w:pPr>
        <w:pStyle w:val="Footnote"/>
        <w:rPr/>
      </w:pPr>
      <w:r>
        <w:rPr>
          <w:rStyle w:val="FootnoteCharacters"/>
        </w:rPr>
        <w:footnoteRef/>
      </w:r>
      <w:r>
        <w:rPr/>
        <w:t xml:space="preserve"> </w:t>
      </w:r>
      <w:r>
        <w:rPr/>
        <w:t xml:space="preserve">Hodgson, Derek 'Closely Observed Animals, Hunter-Gatherers, and Visual Imagery in Upper Paleolithic Art'. </w:t>
      </w:r>
      <w:r>
        <w:rPr>
          <w:i/>
          <w:iCs/>
        </w:rPr>
        <w:t xml:space="preserve">Evolutionary Studies in Imaginative Culture </w:t>
      </w:r>
      <w:r>
        <w:rPr/>
        <w:t>1 (2), 2017, pp. 59 – 72.</w:t>
      </w:r>
    </w:p>
  </w:footnote>
  <w:footnote w:id="1296">
    <w:p>
      <w:pPr>
        <w:pStyle w:val="Footnote"/>
        <w:rPr/>
      </w:pPr>
      <w:r>
        <w:rPr>
          <w:rStyle w:val="FootnoteCharacters"/>
        </w:rPr>
        <w:footnoteRef/>
      </w:r>
      <w:r>
        <w:rPr/>
        <w:t xml:space="preserve"> </w:t>
      </w:r>
      <w:r>
        <w:rPr/>
        <w:t>Nadadsy, Paul, 2007.</w:t>
      </w:r>
    </w:p>
  </w:footnote>
  <w:footnote w:id="1297">
    <w:p>
      <w:pPr>
        <w:pStyle w:val="Footnote"/>
        <w:rPr/>
      </w:pPr>
      <w:r>
        <w:rPr>
          <w:rStyle w:val="FootnoteCharacters"/>
        </w:rPr>
        <w:footnoteRef/>
      </w:r>
      <w:r>
        <w:rPr/>
        <w:t xml:space="preserve"> </w:t>
      </w:r>
      <w:r>
        <w:rPr/>
        <w:t>Levi Strauss, Claude, 1971, p. 67.</w:t>
      </w:r>
    </w:p>
  </w:footnote>
  <w:footnote w:id="1298">
    <w:p>
      <w:pPr>
        <w:pStyle w:val="Footnote"/>
        <w:rPr/>
      </w:pPr>
      <w:r>
        <w:rPr>
          <w:rStyle w:val="FootnoteCharacters"/>
        </w:rPr>
        <w:footnoteRef/>
      </w:r>
      <w:r>
        <w:rPr/>
        <w:t xml:space="preserve"> </w:t>
      </w:r>
      <w:r>
        <w:rPr/>
        <w:t xml:space="preserve">Westling, Louise '“Darwin in Arcadia: The Human Animal Dance from Gilgamesh to Virginia Woolf'. </w:t>
      </w:r>
      <w:r>
        <w:rPr>
          <w:i/>
          <w:iCs/>
        </w:rPr>
        <w:t xml:space="preserve">Anglia </w:t>
      </w:r>
      <w:r>
        <w:rPr/>
        <w:t>124 (1), 2006, pp. 11 – 43.</w:t>
      </w:r>
    </w:p>
  </w:footnote>
  <w:footnote w:id="1299">
    <w:p>
      <w:pPr>
        <w:pStyle w:val="Footnote"/>
        <w:rPr/>
      </w:pPr>
      <w:r>
        <w:rPr>
          <w:rStyle w:val="FootnoteCharacters"/>
        </w:rPr>
        <w:footnoteRef/>
      </w:r>
      <w:r>
        <w:rPr/>
        <w:t xml:space="preserve"> </w:t>
      </w:r>
      <w:r>
        <w:rPr/>
        <w:t>Harvey, Graham</w:t>
      </w:r>
      <w:r>
        <w:rPr>
          <w:i/>
          <w:iCs/>
        </w:rPr>
        <w:t xml:space="preserve"> Animism: Respecting The Living World.</w:t>
      </w:r>
      <w:r>
        <w:rPr/>
        <w:t xml:space="preserve"> Australia: Wakefield Press, 2005, p. 117.</w:t>
      </w:r>
    </w:p>
  </w:footnote>
  <w:footnote w:id="1300">
    <w:p>
      <w:pPr>
        <w:pStyle w:val="Footnote"/>
        <w:rPr/>
      </w:pPr>
      <w:r>
        <w:rPr>
          <w:rStyle w:val="FootnoteCharacters"/>
        </w:rPr>
        <w:footnoteRef/>
      </w:r>
      <w:r>
        <w:rPr/>
        <w:t xml:space="preserve"> </w:t>
      </w:r>
      <w:r>
        <w:rPr/>
        <w:t xml:space="preserve">Fritz, Carole and Tosello, Gilles. 'From gestures to myth: artist's techniques on the walls of Chauvet cave'. </w:t>
      </w:r>
      <w:r>
        <w:rPr>
          <w:i/>
          <w:iCs/>
        </w:rPr>
        <w:t xml:space="preserve">Paleoethnology </w:t>
      </w:r>
      <w:r>
        <w:rPr/>
        <w:t>7 (1), 2015, pp.208 – 314.</w:t>
      </w:r>
    </w:p>
  </w:footnote>
  <w:footnote w:id="1301">
    <w:p>
      <w:pPr>
        <w:pStyle w:val="Footnote"/>
        <w:rPr/>
      </w:pPr>
      <w:r>
        <w:rPr>
          <w:rStyle w:val="FootnoteCharacters"/>
        </w:rPr>
        <w:footnoteRef/>
      </w:r>
      <w:r>
        <w:rPr/>
        <w:t xml:space="preserve"> </w:t>
      </w:r>
      <w:r>
        <w:rPr/>
        <w:t>Alexander, Neal, 2015.</w:t>
      </w:r>
    </w:p>
  </w:footnote>
  <w:footnote w:id="1302">
    <w:p>
      <w:pPr>
        <w:pStyle w:val="Footnote"/>
        <w:rPr/>
      </w:pPr>
      <w:r>
        <w:rPr>
          <w:rStyle w:val="FootnoteCharacters"/>
        </w:rPr>
        <w:footnoteRef/>
      </w:r>
      <w:r>
        <w:rPr/>
        <w:t xml:space="preserve"> </w:t>
      </w:r>
      <w:r>
        <w:rPr/>
        <w:t xml:space="preserve">Petzet, Michael 'Genius Loci – The Spirits of Monuments and Sites'. </w:t>
      </w:r>
      <w:r>
        <w:rPr>
          <w:i/>
          <w:iCs/>
        </w:rPr>
        <w:t xml:space="preserve">16th ICOMOS General Assembly and International Symposium: ‘Finding the spirit of place – between the tangible and the intangible', </w:t>
      </w:r>
      <w:r>
        <w:rPr/>
        <w:t>2008.</w:t>
      </w:r>
    </w:p>
  </w:footnote>
  <w:footnote w:id="1303">
    <w:p>
      <w:pPr>
        <w:pStyle w:val="Footnote"/>
        <w:rPr/>
      </w:pPr>
      <w:r>
        <w:rPr>
          <w:rStyle w:val="FootnoteCharacters"/>
        </w:rPr>
        <w:footnoteRef/>
      </w:r>
      <w:r>
        <w:rPr/>
        <w:t xml:space="preserve"> </w:t>
      </w:r>
      <w:r>
        <w:rPr/>
        <w:t xml:space="preserve">Machek, Vaclav, 'Origin Of The God Vishnu', </w:t>
      </w:r>
      <w:r>
        <w:rPr>
          <w:i/>
          <w:iCs/>
        </w:rPr>
        <w:t>Archiv Orientalni</w:t>
      </w:r>
      <w:r>
        <w:rPr/>
        <w:t xml:space="preserve"> 28 (1), 1960, pp. 103 – 126.</w:t>
      </w:r>
    </w:p>
  </w:footnote>
  <w:footnote w:id="1304">
    <w:p>
      <w:pPr>
        <w:pStyle w:val="Footnote"/>
        <w:rPr/>
      </w:pPr>
      <w:r>
        <w:rPr>
          <w:rStyle w:val="FootnoteCharacters"/>
        </w:rPr>
        <w:footnoteRef/>
      </w:r>
      <w:r>
        <w:rPr/>
        <w:t xml:space="preserve"> </w:t>
      </w:r>
      <w:r>
        <w:rPr/>
        <w:t xml:space="preserve">Quirke, Stephen </w:t>
      </w:r>
      <w:r>
        <w:rPr>
          <w:i/>
          <w:iCs/>
        </w:rPr>
        <w:t>The Cult of Ra: Sun-Worship In Ancient Egypt</w:t>
      </w:r>
      <w:r>
        <w:rPr/>
        <w:t>. London: Thames &amp; Hudson, 2001.</w:t>
      </w:r>
    </w:p>
  </w:footnote>
  <w:footnote w:id="1305">
    <w:p>
      <w:pPr>
        <w:pStyle w:val="Footnote"/>
        <w:rPr/>
      </w:pPr>
      <w:r>
        <w:rPr>
          <w:rStyle w:val="FootnoteCharacters"/>
        </w:rPr>
        <w:footnoteRef/>
      </w:r>
      <w:r>
        <w:rPr/>
        <w:t xml:space="preserve"> </w:t>
      </w:r>
      <w:r>
        <w:rPr/>
        <w:t xml:space="preserve">Payment, Simone </w:t>
      </w:r>
      <w:r>
        <w:rPr>
          <w:i/>
          <w:iCs/>
        </w:rPr>
        <w:t>Greek Mythology</w:t>
      </w:r>
      <w:r>
        <w:rPr/>
        <w:t>. New York: Rosen, 2006, p. 33.</w:t>
      </w:r>
    </w:p>
  </w:footnote>
  <w:footnote w:id="1306">
    <w:p>
      <w:pPr>
        <w:pStyle w:val="Footnote"/>
        <w:rPr/>
      </w:pPr>
      <w:r>
        <w:rPr>
          <w:rStyle w:val="FootnoteCharacters"/>
        </w:rPr>
        <w:footnoteRef/>
      </w:r>
      <w:r>
        <w:rPr/>
        <w:t xml:space="preserve"> </w:t>
      </w:r>
      <w:r>
        <w:rPr/>
        <w:t xml:space="preserve">Macdonald, James 'The Festival Of The Flayed God', </w:t>
      </w:r>
      <w:r>
        <w:rPr>
          <w:i/>
          <w:iCs/>
        </w:rPr>
        <w:t>JSTOR Daily</w:t>
      </w:r>
      <w:r>
        <w:rPr/>
        <w:t xml:space="preserve">, 2019 [Online]. Available at: </w:t>
      </w:r>
      <w:hyperlink r:id="rId177">
        <w:r>
          <w:rPr>
            <w:rStyle w:val="InternetLink"/>
          </w:rPr>
          <w:t>https://daily.jstor.org/the-festival-of-the-flayed-god/</w:t>
        </w:r>
      </w:hyperlink>
      <w:r>
        <w:rPr/>
        <w:t xml:space="preserve"> [Accessed 3rd December 2019].</w:t>
      </w:r>
    </w:p>
  </w:footnote>
  <w:footnote w:id="1307">
    <w:p>
      <w:pPr>
        <w:pStyle w:val="Footnote"/>
        <w:rPr/>
      </w:pPr>
      <w:r>
        <w:rPr>
          <w:rStyle w:val="FootnoteCharacters"/>
        </w:rPr>
        <w:footnoteRef/>
      </w:r>
      <w:r>
        <w:rPr/>
        <w:t xml:space="preserve"> </w:t>
      </w:r>
      <w:hyperlink r:id="rId178">
        <w:r>
          <w:rPr>
            <w:rStyle w:val="InternetLink"/>
          </w:rPr>
          <w:t>Apokryltaros</w:t>
        </w:r>
      </w:hyperlink>
      <w:r>
        <w:rPr/>
        <w:t xml:space="preserve"> </w:t>
      </w:r>
      <w:r>
        <w:rPr>
          <w:i/>
          <w:iCs/>
        </w:rPr>
        <w:t xml:space="preserve">et al. </w:t>
      </w:r>
      <w:r>
        <w:rPr/>
        <w:t>(</w:t>
      </w:r>
      <w:r>
        <w:rPr>
          <w:i/>
          <w:iCs/>
        </w:rPr>
        <w:t>eds.), '</w:t>
      </w:r>
      <w:r>
        <w:rPr/>
        <w:t xml:space="preserve">Chaac', </w:t>
      </w:r>
      <w:r>
        <w:rPr>
          <w:i/>
          <w:iCs/>
        </w:rPr>
        <w:t>Wikipedia</w:t>
      </w:r>
      <w:r>
        <w:rPr/>
        <w:t xml:space="preserve">, 2019 [Online]. Available at: </w:t>
      </w:r>
      <w:hyperlink r:id="rId179">
        <w:r>
          <w:rPr>
            <w:rStyle w:val="InternetLink"/>
          </w:rPr>
          <w:t>https://en.wikipedia.org/wiki/Chaac</w:t>
        </w:r>
      </w:hyperlink>
      <w:r>
        <w:rPr/>
        <w:t xml:space="preserve"> [Accessed 3rd December 2019].</w:t>
        <w:tab/>
      </w:r>
    </w:p>
  </w:footnote>
  <w:footnote w:id="1308">
    <w:p>
      <w:pPr>
        <w:pStyle w:val="Footnote"/>
        <w:rPr/>
      </w:pPr>
      <w:r>
        <w:rPr>
          <w:rStyle w:val="FootnoteCharacters"/>
        </w:rPr>
        <w:footnoteRef/>
      </w:r>
      <w:r>
        <w:rPr/>
        <w:t xml:space="preserve"> </w:t>
      </w:r>
      <w:r>
        <w:rPr/>
        <w:t>Haraway, Donna, 2016.</w:t>
      </w:r>
    </w:p>
  </w:footnote>
  <w:footnote w:id="1309">
    <w:p>
      <w:pPr>
        <w:pStyle w:val="Footnote"/>
        <w:rPr/>
      </w:pPr>
      <w:r>
        <w:rPr>
          <w:rStyle w:val="FootnoteCharacters"/>
        </w:rPr>
        <w:footnoteRef/>
      </w:r>
      <w:r>
        <w:rPr/>
        <w:t xml:space="preserve"> </w:t>
      </w:r>
      <w:r>
        <w:rPr/>
        <w:t>Glob, Peter Vilhelm 'The Bog People: Iron-Age Man Preserved'. London: Faber and Faber, 1969.</w:t>
      </w:r>
    </w:p>
  </w:footnote>
  <w:footnote w:id="1310">
    <w:p>
      <w:pPr>
        <w:pStyle w:val="Footnote"/>
        <w:rPr/>
      </w:pPr>
      <w:r>
        <w:rPr>
          <w:rStyle w:val="FootnoteCharacters"/>
        </w:rPr>
        <w:footnoteRef/>
      </w:r>
      <w:r>
        <w:rPr/>
        <w:t xml:space="preserve"> </w:t>
      </w:r>
      <w:r>
        <w:rPr/>
        <w:t>Morris, Desmond, 2013.</w:t>
      </w:r>
    </w:p>
  </w:footnote>
  <w:footnote w:id="1311">
    <w:p>
      <w:pPr>
        <w:pStyle w:val="Footnote"/>
        <w:rPr/>
      </w:pPr>
      <w:r>
        <w:rPr>
          <w:rStyle w:val="FootnoteCharacters"/>
        </w:rPr>
        <w:footnoteRef/>
      </w:r>
      <w:r>
        <w:rPr/>
        <w:t xml:space="preserve"> </w:t>
      </w:r>
      <w:r>
        <w:rPr/>
        <w:t xml:space="preserve">Hubbs, Joanna </w:t>
      </w:r>
      <w:r>
        <w:rPr>
          <w:i/>
          <w:iCs/>
        </w:rPr>
        <w:t xml:space="preserve">Mother Russia: The Feminine Myth in Russian Culture. </w:t>
      </w:r>
      <w:r>
        <w:rPr/>
        <w:t>Indiana: Indiana University Press, 1993.</w:t>
      </w:r>
    </w:p>
  </w:footnote>
  <w:footnote w:id="1312">
    <w:p>
      <w:pPr>
        <w:pStyle w:val="Footnote"/>
        <w:rPr/>
      </w:pPr>
      <w:r>
        <w:rPr>
          <w:rStyle w:val="FootnoteCharacters"/>
        </w:rPr>
        <w:footnoteRef/>
      </w:r>
      <w:r>
        <w:rPr/>
        <w:t xml:space="preserve"> </w:t>
      </w:r>
      <w:r>
        <w:rPr/>
        <w:t>Morris, Desmond, 2013.</w:t>
      </w:r>
    </w:p>
  </w:footnote>
  <w:footnote w:id="1313">
    <w:p>
      <w:pPr>
        <w:pStyle w:val="Footnote"/>
        <w:rPr/>
      </w:pPr>
      <w:r>
        <w:rPr>
          <w:rStyle w:val="FootnoteCharacters"/>
        </w:rPr>
        <w:footnoteRef/>
      </w:r>
      <w:r>
        <w:rPr/>
        <w:t xml:space="preserve"> </w:t>
      </w:r>
      <w:r>
        <w:rPr/>
        <w:t xml:space="preserve">Ono, Sokyo </w:t>
      </w:r>
      <w:r>
        <w:rPr>
          <w:i/>
          <w:iCs/>
        </w:rPr>
        <w:t>Shinto: The Kami Way</w:t>
      </w:r>
      <w:r>
        <w:rPr/>
        <w:t>. USA: Tuttle, 1962</w:t>
      </w:r>
    </w:p>
  </w:footnote>
  <w:footnote w:id="1314">
    <w:p>
      <w:pPr>
        <w:pStyle w:val="Footnote"/>
        <w:rPr/>
      </w:pPr>
      <w:r>
        <w:rPr>
          <w:rStyle w:val="FootnoteCharacters"/>
        </w:rPr>
        <w:footnoteRef/>
      </w:r>
      <w:r>
        <w:rPr/>
        <w:t xml:space="preserve"> </w:t>
      </w:r>
      <w:r>
        <w:rPr/>
        <w:t>Robinson, Margaret, 2014.</w:t>
      </w:r>
    </w:p>
  </w:footnote>
  <w:footnote w:id="1315">
    <w:p>
      <w:pPr>
        <w:pStyle w:val="Footnote"/>
        <w:rPr/>
      </w:pPr>
      <w:r>
        <w:rPr>
          <w:rStyle w:val="FootnoteCharacters"/>
        </w:rPr>
        <w:footnoteRef/>
      </w:r>
      <w:r>
        <w:rPr/>
        <w:t xml:space="preserve"> </w:t>
      </w:r>
      <w:r>
        <w:rPr/>
        <w:t xml:space="preserve">Nadasdy, Paul 'The gift in the animal: The ontology of hunting and human-animal sociality'. </w:t>
      </w:r>
      <w:r>
        <w:rPr>
          <w:i/>
          <w:iCs/>
        </w:rPr>
        <w:t xml:space="preserve">American Ethologist </w:t>
      </w:r>
      <w:r>
        <w:rPr/>
        <w:t>34 (1), 2007, pp.25 – 43.</w:t>
      </w:r>
    </w:p>
  </w:footnote>
  <w:footnote w:id="1316">
    <w:p>
      <w:pPr>
        <w:pStyle w:val="Footnote"/>
        <w:rPr/>
      </w:pPr>
      <w:r>
        <w:rPr>
          <w:rStyle w:val="FootnoteCharacters"/>
        </w:rPr>
        <w:footnoteRef/>
      </w:r>
      <w:r>
        <w:rPr/>
        <w:t xml:space="preserve"> </w:t>
      </w:r>
      <w:r>
        <w:rPr/>
        <w:t xml:space="preserve">Bennett, Jane </w:t>
      </w:r>
      <w:r>
        <w:rPr>
          <w:i/>
          <w:iCs/>
        </w:rPr>
        <w:t xml:space="preserve">Vibrant Matter: A Political Ecology Of Things </w:t>
      </w:r>
      <w:r>
        <w:rPr/>
        <w:t>North Carolina: Duke University Press, 2010.</w:t>
      </w:r>
    </w:p>
  </w:footnote>
  <w:footnote w:id="1317">
    <w:p>
      <w:pPr>
        <w:pStyle w:val="Footnote"/>
        <w:rPr/>
      </w:pPr>
      <w:r>
        <w:rPr>
          <w:rStyle w:val="FootnoteCharacters"/>
        </w:rPr>
        <w:footnoteRef/>
      </w:r>
      <w:r>
        <w:rPr/>
        <w:t xml:space="preserve"> </w:t>
      </w:r>
      <w:r>
        <w:rPr/>
        <w:t>Dennett, Daniel, 2013.</w:t>
      </w:r>
    </w:p>
  </w:footnote>
  <w:footnote w:id="1318">
    <w:p>
      <w:pPr>
        <w:pStyle w:val="Footnote"/>
        <w:rPr/>
      </w:pPr>
      <w:r>
        <w:rPr>
          <w:rStyle w:val="FootnoteCharacters"/>
        </w:rPr>
        <w:footnoteRef/>
      </w:r>
      <w:r>
        <w:rPr/>
        <w:t xml:space="preserve"> </w:t>
      </w:r>
      <w:r>
        <w:rPr/>
        <w:t xml:space="preserve">Daston, Lorraine and Mitman, Gregg. </w:t>
      </w:r>
      <w:r>
        <w:rPr>
          <w:i/>
          <w:iCs/>
        </w:rPr>
        <w:t xml:space="preserve">Thinking With Animals: New Perspectives on Anthropomorphism. </w:t>
      </w:r>
      <w:r>
        <w:rPr/>
        <w:t>Columbia: Columbia University Press, 2005.</w:t>
      </w:r>
    </w:p>
  </w:footnote>
  <w:footnote w:id="1319">
    <w:p>
      <w:pPr>
        <w:pStyle w:val="Footnote"/>
        <w:rPr/>
      </w:pPr>
      <w:r>
        <w:rPr>
          <w:rStyle w:val="FootnoteCharacters"/>
        </w:rPr>
        <w:footnoteRef/>
      </w:r>
      <w:r>
        <w:rPr/>
        <w:t xml:space="preserve"> </w:t>
      </w:r>
      <w:r>
        <w:rPr/>
        <w:t>Rochberg, Francesca 'Ina Lumun attali Sin: On Evil and Lunar Eclipses'. I</w:t>
      </w:r>
      <w:r>
        <w:rPr>
          <w:i/>
          <w:iCs/>
        </w:rPr>
        <w:t xml:space="preserve">n: </w:t>
      </w:r>
      <w:r>
        <w:rPr/>
        <w:t xml:space="preserve">Van Buylaere, Greta </w:t>
      </w:r>
      <w:r>
        <w:rPr>
          <w:i/>
          <w:iCs/>
        </w:rPr>
        <w:t xml:space="preserve">et al. </w:t>
      </w:r>
      <w:r>
        <w:rPr/>
        <w:t>(</w:t>
      </w:r>
      <w:r>
        <w:rPr>
          <w:i/>
          <w:iCs/>
        </w:rPr>
        <w:t>eds.</w:t>
      </w:r>
      <w:r>
        <w:rPr/>
        <w:t xml:space="preserve">) </w:t>
      </w:r>
      <w:r>
        <w:rPr>
          <w:i/>
          <w:iCs/>
        </w:rPr>
        <w:t>Sources of Evil: Studies in Mesopotamian Exorcistic Lore</w:t>
      </w:r>
      <w:r>
        <w:rPr/>
        <w:t>. Leiden: Brill, 2018, p. 303.</w:t>
      </w:r>
    </w:p>
  </w:footnote>
  <w:footnote w:id="1320">
    <w:p>
      <w:pPr>
        <w:pStyle w:val="Footnote"/>
        <w:rPr/>
      </w:pPr>
      <w:r>
        <w:rPr>
          <w:rStyle w:val="FootnoteCharacters"/>
        </w:rPr>
        <w:footnoteRef/>
      </w:r>
      <w:r>
        <w:rPr/>
        <w:t xml:space="preserve"> </w:t>
      </w:r>
      <w:r>
        <w:rPr/>
        <w:t>Glob, Peter Vilhelm, 1969.</w:t>
      </w:r>
    </w:p>
  </w:footnote>
  <w:footnote w:id="1321">
    <w:p>
      <w:pPr>
        <w:pStyle w:val="Footnote"/>
        <w:rPr/>
      </w:pPr>
      <w:r>
        <w:rPr>
          <w:rStyle w:val="FootnoteCharacters"/>
        </w:rPr>
        <w:footnoteRef/>
      </w:r>
      <w:r>
        <w:rPr>
          <w:rFonts w:eastAsia="Georgia" w:cs="Georgia"/>
          <w:color w:val="000000"/>
          <w:sz w:val="18"/>
          <w:szCs w:val="18"/>
        </w:rPr>
        <w:t xml:space="preserve"> </w:t>
      </w:r>
      <w:r>
        <w:rPr>
          <w:rFonts w:eastAsia="Georgia" w:cs="Georgia"/>
          <w:color w:val="000000"/>
          <w:sz w:val="18"/>
          <w:szCs w:val="18"/>
        </w:rPr>
        <w:t>Nasdasdy, Paul, 2007.</w:t>
      </w:r>
    </w:p>
  </w:footnote>
  <w:footnote w:id="1322">
    <w:p>
      <w:pPr>
        <w:pStyle w:val="Footnote"/>
        <w:rPr/>
      </w:pPr>
      <w:r>
        <w:rPr>
          <w:rStyle w:val="FootnoteCharacters"/>
        </w:rPr>
        <w:footnoteRef/>
      </w:r>
      <w:r>
        <w:rPr/>
        <w:t xml:space="preserve"> </w:t>
      </w:r>
      <w:r>
        <w:rPr/>
        <w:t xml:space="preserve">Desjarlais, Robert 'Healing Through Images: The Magical Flight and Healing Geography of Nepali Shamans'. </w:t>
      </w:r>
      <w:r>
        <w:rPr>
          <w:i/>
          <w:iCs/>
        </w:rPr>
        <w:t xml:space="preserve">Ethos </w:t>
      </w:r>
      <w:r>
        <w:rPr/>
        <w:t>17 (3), 1989, pp. 289 – 307.</w:t>
      </w:r>
    </w:p>
  </w:footnote>
  <w:footnote w:id="1323">
    <w:p>
      <w:pPr>
        <w:pStyle w:val="Footnote"/>
        <w:rPr/>
      </w:pPr>
      <w:r>
        <w:rPr>
          <w:rStyle w:val="FootnoteCharacters"/>
        </w:rPr>
        <w:footnoteRef/>
      </w:r>
      <w:r>
        <w:rPr/>
        <w:t xml:space="preserve"> </w:t>
      </w:r>
      <w:r>
        <w:rPr/>
        <w:t xml:space="preserve">Alexander, Lily 'Fictional World-Building As Ritual, Drama, And Medium'. </w:t>
      </w:r>
      <w:r>
        <w:rPr>
          <w:i/>
          <w:iCs/>
        </w:rPr>
        <w:t xml:space="preserve">In: </w:t>
      </w:r>
      <w:r>
        <w:rPr/>
        <w:t xml:space="preserve">Wolf, Mark J. </w:t>
      </w:r>
      <w:r>
        <w:rPr>
          <w:i/>
          <w:iCs/>
        </w:rPr>
        <w:t>(eds.</w:t>
      </w:r>
      <w:r>
        <w:rPr/>
        <w:t xml:space="preserve">) </w:t>
      </w:r>
      <w:r>
        <w:rPr>
          <w:i/>
          <w:iCs/>
        </w:rPr>
        <w:t>Revisiting Imaginary Worlds: A Subcreation Studies Anthology</w:t>
      </w:r>
      <w:r>
        <w:rPr/>
        <w:t>. London: Routledge, 2017, pp. 14 – 45, p. 23.</w:t>
      </w:r>
    </w:p>
  </w:footnote>
  <w:footnote w:id="1324">
    <w:p>
      <w:pPr>
        <w:pStyle w:val="Footnote"/>
        <w:rPr/>
      </w:pPr>
      <w:r>
        <w:rPr>
          <w:rStyle w:val="FootnoteCharacters"/>
        </w:rPr>
        <w:footnoteRef/>
      </w:r>
      <w:r>
        <w:rPr/>
        <w:t xml:space="preserve"> </w:t>
      </w:r>
      <w:r>
        <w:rPr/>
        <w:t>Clark, Stuart, 1999.</w:t>
      </w:r>
    </w:p>
  </w:footnote>
  <w:footnote w:id="1325">
    <w:p>
      <w:pPr>
        <w:pStyle w:val="Footnote"/>
        <w:rPr/>
      </w:pPr>
      <w:r>
        <w:rPr>
          <w:rStyle w:val="FootnoteCharacters"/>
        </w:rPr>
        <w:footnoteRef/>
      </w:r>
      <w:r>
        <w:rPr/>
        <w:t xml:space="preserve"> </w:t>
      </w:r>
      <w:r>
        <w:rPr/>
        <w:t>Davies, Owen, 2009, p. 54.</w:t>
      </w:r>
    </w:p>
  </w:footnote>
  <w:footnote w:id="1326">
    <w:p>
      <w:pPr>
        <w:pStyle w:val="Normal"/>
        <w:rPr/>
      </w:pPr>
      <w:r>
        <w:rPr>
          <w:rStyle w:val="FootnoteCharacters"/>
        </w:rPr>
        <w:footnoteRef/>
      </w:r>
      <w:r>
        <w:rPr>
          <w:rFonts w:eastAsia="Georgia" w:cs="Georgia" w:ascii="Georgia" w:hAnsi="Georgia"/>
          <w:sz w:val="18"/>
          <w:szCs w:val="18"/>
        </w:rPr>
        <w:t xml:space="preserve">  </w:t>
      </w:r>
      <w:r>
        <w:rPr>
          <w:rFonts w:cs="Georgia" w:ascii="Georgia" w:hAnsi="Georgia"/>
          <w:sz w:val="18"/>
          <w:szCs w:val="18"/>
        </w:rPr>
        <w:t xml:space="preserve">Vallely, Paul ‘Religion vs science: can the divide between God and rationality be reconciled?’, Independent, 2008 [Online]. Available at: </w:t>
      </w:r>
      <w:hyperlink r:id="rId180">
        <w:r>
          <w:rPr>
            <w:rStyle w:val="InternetLink"/>
            <w:rFonts w:cs="Georgia" w:ascii="Georgia" w:hAnsi="Georgia"/>
            <w:sz w:val="18"/>
            <w:szCs w:val="18"/>
          </w:rPr>
          <w:t>https://www.independent.co.uk/news/science/religion-vs-science-can-the-divide-between-god-and-rationality-be-reconciled-955321.html</w:t>
        </w:r>
      </w:hyperlink>
      <w:r>
        <w:rPr>
          <w:rFonts w:cs="Georgia" w:ascii="Georgia" w:hAnsi="Georgia"/>
          <w:sz w:val="18"/>
          <w:szCs w:val="18"/>
        </w:rPr>
        <w:t xml:space="preserve"> [Accessed: 12</w:t>
      </w:r>
      <w:r>
        <w:rPr>
          <w:rFonts w:cs="Georgia" w:ascii="Georgia" w:hAnsi="Georgia"/>
          <w:sz w:val="18"/>
          <w:szCs w:val="18"/>
          <w:vertAlign w:val="superscript"/>
        </w:rPr>
        <w:t>th</w:t>
      </w:r>
      <w:r>
        <w:rPr>
          <w:rFonts w:cs="Georgia" w:ascii="Georgia" w:hAnsi="Georgia"/>
          <w:sz w:val="18"/>
          <w:szCs w:val="18"/>
        </w:rPr>
        <w:t xml:space="preserve"> December 2019].</w:t>
      </w:r>
    </w:p>
  </w:footnote>
  <w:footnote w:id="1327">
    <w:p>
      <w:pPr>
        <w:pStyle w:val="Footnote"/>
        <w:rPr/>
      </w:pPr>
      <w:r>
        <w:rPr>
          <w:rStyle w:val="FootnoteCharacters"/>
        </w:rPr>
        <w:footnoteRef/>
      </w:r>
      <w:r>
        <w:rPr/>
        <w:t xml:space="preserve"> </w:t>
      </w:r>
      <w:r>
        <w:rPr>
          <w:rFonts w:eastAsia="Times New Roman" w:cs="Georgia"/>
          <w:sz w:val="18"/>
          <w:szCs w:val="18"/>
          <w:lang w:val="en-GB" w:bidi="ar-SA"/>
        </w:rPr>
        <w:t>Josephson-Storm, J</w:t>
      </w:r>
      <w:r>
        <w:rPr/>
        <w:t>ason A., 2017, p. 79.</w:t>
      </w:r>
    </w:p>
  </w:footnote>
  <w:footnote w:id="1328">
    <w:p>
      <w:pPr>
        <w:pStyle w:val="Footnote"/>
        <w:rPr/>
      </w:pPr>
      <w:r>
        <w:rPr>
          <w:rStyle w:val="FootnoteCharacters"/>
        </w:rPr>
        <w:footnoteRef/>
      </w:r>
      <w:r>
        <w:rPr/>
        <w:t xml:space="preserve"> </w:t>
      </w:r>
      <w:r>
        <w:rPr/>
        <w:t>Davies, Owen, 2009, p. 127.</w:t>
      </w:r>
    </w:p>
  </w:footnote>
  <w:footnote w:id="1329">
    <w:p>
      <w:pPr>
        <w:pStyle w:val="Footnote"/>
        <w:rPr/>
      </w:pPr>
      <w:r>
        <w:rPr>
          <w:rStyle w:val="FootnoteCharacters"/>
        </w:rPr>
        <w:footnoteRef/>
      </w:r>
      <w:r>
        <w:rPr/>
        <w:t xml:space="preserve"> </w:t>
      </w:r>
      <w:r>
        <w:rPr/>
        <w:t>Aune, David Edward</w:t>
      </w:r>
      <w:r>
        <w:rPr>
          <w:i/>
          <w:iCs/>
        </w:rPr>
        <w:t xml:space="preserve"> Apocalypticism, prophecy and magic in early Christianity</w:t>
      </w:r>
      <w:r>
        <w:rPr/>
        <w:t>. Tubingen: Mohr Siebeck, 2006.</w:t>
      </w:r>
      <w:r>
        <w:rPr>
          <w:i/>
          <w:iCs/>
        </w:rPr>
        <w:t xml:space="preserve"> </w:t>
      </w:r>
      <w:r>
        <w:rPr/>
        <w:t>e</w:t>
      </w:r>
    </w:p>
  </w:footnote>
  <w:footnote w:id="1330">
    <w:p>
      <w:pPr>
        <w:pStyle w:val="Footnote"/>
        <w:rPr/>
      </w:pPr>
      <w:r>
        <w:rPr>
          <w:rStyle w:val="FootnoteCharacters"/>
        </w:rPr>
        <w:footnoteRef/>
      </w:r>
      <w:r>
        <w:rPr/>
        <w:t xml:space="preserve"> </w:t>
      </w:r>
      <w:r>
        <w:rPr/>
        <w:t>Davies, Owen, 1999, p. x.</w:t>
      </w:r>
    </w:p>
  </w:footnote>
  <w:footnote w:id="1331">
    <w:p>
      <w:pPr>
        <w:pStyle w:val="Footnote"/>
        <w:rPr/>
      </w:pPr>
      <w:r>
        <w:rPr>
          <w:rStyle w:val="FootnoteCharacters"/>
        </w:rPr>
        <w:footnoteRef/>
      </w:r>
      <w:r>
        <w:rPr>
          <w:rFonts w:cs="Georgia"/>
          <w:sz w:val="18"/>
          <w:szCs w:val="18"/>
        </w:rPr>
        <w:t>Grant, Edward</w:t>
      </w:r>
      <w:r>
        <w:rPr>
          <w:rFonts w:cs="Georgia"/>
          <w:i/>
          <w:iCs/>
          <w:sz w:val="18"/>
          <w:szCs w:val="18"/>
        </w:rPr>
        <w:t xml:space="preserve"> Foundations of Modern Science in the Middle Ages. </w:t>
      </w:r>
      <w:r>
        <w:rPr>
          <w:rFonts w:cs="Georgia"/>
          <w:sz w:val="18"/>
          <w:szCs w:val="18"/>
        </w:rPr>
        <w:t>Cambridge: CUP, 1996.</w:t>
      </w:r>
    </w:p>
  </w:footnote>
  <w:footnote w:id="1332">
    <w:p>
      <w:pPr>
        <w:pStyle w:val="Footnote"/>
        <w:rPr/>
      </w:pPr>
      <w:r>
        <w:rPr>
          <w:rStyle w:val="FootnoteCharacters"/>
        </w:rPr>
        <w:footnoteRef/>
      </w:r>
      <w:r>
        <w:rPr/>
        <w:t xml:space="preserve"> </w:t>
      </w:r>
      <w:r>
        <w:rPr/>
        <w:t>Henry, John, 1999.</w:t>
      </w:r>
    </w:p>
  </w:footnote>
  <w:footnote w:id="1333">
    <w:p>
      <w:pPr>
        <w:pStyle w:val="Footnote"/>
        <w:rPr/>
      </w:pPr>
      <w:r>
        <w:rPr>
          <w:rStyle w:val="FootnoteCharacters"/>
        </w:rPr>
        <w:footnoteRef/>
      </w:r>
      <w:r>
        <w:rPr/>
        <w:t xml:space="preserve"> </w:t>
      </w:r>
      <w:r>
        <w:rPr/>
        <w:t>Ibid.</w:t>
      </w:r>
    </w:p>
  </w:footnote>
  <w:footnote w:id="1334">
    <w:p>
      <w:pPr>
        <w:pStyle w:val="Footnote"/>
        <w:rPr/>
      </w:pPr>
      <w:r>
        <w:rPr>
          <w:rStyle w:val="FootnoteCharacters"/>
        </w:rPr>
        <w:footnoteRef/>
      </w:r>
      <w:r>
        <w:rPr/>
        <w:t xml:space="preserve"> </w:t>
      </w:r>
      <w:r>
        <w:rPr/>
        <w:t>Josephson</w:t>
      </w:r>
      <w:r>
        <w:rPr>
          <w:rFonts w:eastAsia="Times New Roman" w:cs="Georgia"/>
          <w:sz w:val="18"/>
          <w:szCs w:val="18"/>
          <w:lang w:val="en-GB" w:bidi="ar-SA"/>
        </w:rPr>
        <w:t>-Storm, Jason A</w:t>
      </w:r>
      <w:r>
        <w:rPr/>
        <w:t>., 2017, p. 56.</w:t>
      </w:r>
    </w:p>
  </w:footnote>
  <w:footnote w:id="1335">
    <w:p>
      <w:pPr>
        <w:pStyle w:val="Footnote"/>
        <w:rPr/>
      </w:pPr>
      <w:r>
        <w:rPr>
          <w:rStyle w:val="FootnoteCharacters"/>
        </w:rPr>
        <w:footnoteRef/>
      </w:r>
      <w:r>
        <w:rPr/>
        <w:t xml:space="preserve"> </w:t>
      </w:r>
      <w:r>
        <w:rPr/>
        <w:t>Williams, Jeffrey H ‘Science, science fiction and science fantasy’.</w:t>
      </w:r>
      <w:r>
        <w:rPr>
          <w:i/>
          <w:iCs/>
        </w:rPr>
        <w:t xml:space="preserve"> In:</w:t>
      </w:r>
      <w:r>
        <w:rPr/>
        <w:t xml:space="preserve"> Williams, Jeffrey H.</w:t>
      </w:r>
      <w:r>
        <w:rPr>
          <w:i/>
          <w:iCs/>
        </w:rPr>
        <w:t xml:space="preserve"> Order From Force.</w:t>
      </w:r>
      <w:r>
        <w:rPr/>
        <w:t xml:space="preserve"> London: IOP, 2015, pp. 1 – 7. </w:t>
      </w:r>
    </w:p>
  </w:footnote>
  <w:footnote w:id="1336">
    <w:p>
      <w:pPr>
        <w:pStyle w:val="Footnote"/>
        <w:rPr/>
      </w:pPr>
      <w:r>
        <w:rPr>
          <w:rStyle w:val="FootnoteCharacters"/>
        </w:rPr>
        <w:footnoteRef/>
      </w:r>
      <w:r>
        <w:rPr/>
        <w:t xml:space="preserve"> </w:t>
      </w:r>
      <w:r>
        <w:rPr/>
        <w:t>Clark, Stuart, 1999.</w:t>
      </w:r>
    </w:p>
  </w:footnote>
  <w:footnote w:id="1337">
    <w:p>
      <w:pPr>
        <w:pStyle w:val="Footnote"/>
        <w:rPr/>
      </w:pPr>
      <w:r>
        <w:rPr>
          <w:rStyle w:val="FootnoteCharacters"/>
        </w:rPr>
        <w:footnoteRef/>
      </w:r>
      <w:r>
        <w:rPr/>
        <w:t xml:space="preserve"> </w:t>
      </w:r>
      <w:r>
        <w:rPr/>
        <w:t>Davies, Owen, 2009.</w:t>
      </w:r>
    </w:p>
  </w:footnote>
  <w:footnote w:id="1338">
    <w:p>
      <w:pPr>
        <w:pStyle w:val="Footnote"/>
        <w:rPr/>
      </w:pPr>
      <w:r>
        <w:rPr>
          <w:rStyle w:val="FootnoteCharacters"/>
        </w:rPr>
        <w:footnoteRef/>
      </w:r>
      <w:r>
        <w:rPr>
          <w:rFonts w:cs="Georgia"/>
          <w:sz w:val="18"/>
          <w:szCs w:val="18"/>
        </w:rPr>
        <w:t xml:space="preserve"> </w:t>
      </w:r>
      <w:r>
        <w:rPr>
          <w:rFonts w:cs="Georgia"/>
          <w:sz w:val="18"/>
          <w:szCs w:val="18"/>
        </w:rPr>
        <w:t xml:space="preserve">Burkert, Walter. </w:t>
      </w:r>
      <w:r>
        <w:rPr>
          <w:rFonts w:cs="Georgia"/>
          <w:i/>
          <w:iCs/>
          <w:sz w:val="18"/>
          <w:szCs w:val="18"/>
        </w:rPr>
        <w:t>Greek Religion</w:t>
      </w:r>
      <w:r>
        <w:rPr>
          <w:rFonts w:cs="Georgia"/>
          <w:sz w:val="18"/>
          <w:szCs w:val="18"/>
        </w:rPr>
        <w:t>. Cambridge: Harvard UP, 1985, p. 180.Davies</w:t>
      </w:r>
    </w:p>
  </w:footnote>
  <w:footnote w:id="1339">
    <w:p>
      <w:pPr>
        <w:pStyle w:val="Footnote"/>
        <w:rPr/>
      </w:pPr>
      <w:r>
        <w:rPr>
          <w:rStyle w:val="FootnoteCharacters"/>
        </w:rPr>
        <w:footnoteRef/>
      </w:r>
      <w:r>
        <w:rPr/>
        <w:t xml:space="preserve"> </w:t>
      </w:r>
      <w:r>
        <w:rPr/>
        <w:t>Clark, Stuart, 1999.</w:t>
      </w:r>
    </w:p>
  </w:footnote>
  <w:footnote w:id="1340">
    <w:p>
      <w:pPr>
        <w:pStyle w:val="Footnote"/>
        <w:rPr/>
      </w:pPr>
      <w:r>
        <w:rPr>
          <w:rStyle w:val="FootnoteCharacters"/>
        </w:rPr>
        <w:footnoteRef/>
      </w:r>
      <w:r>
        <w:rPr/>
        <w:t xml:space="preserve"> </w:t>
      </w:r>
      <w:r>
        <w:rPr/>
        <w:t xml:space="preserve">Mollmann, Bradley J. ‘Healing with Demons? Preternatural Philosophy and Superstitious Cures in Spanish Inquisitorial Courts’. </w:t>
      </w:r>
      <w:r>
        <w:rPr>
          <w:i/>
          <w:iCs/>
        </w:rPr>
        <w:t xml:space="preserve">In: </w:t>
      </w:r>
      <w:r>
        <w:rPr/>
        <w:t>Bhayro, Siam and Rider, Catherine (</w:t>
      </w:r>
      <w:r>
        <w:rPr>
          <w:i/>
          <w:iCs/>
        </w:rPr>
        <w:t>eds.</w:t>
      </w:r>
      <w:r>
        <w:rPr/>
        <w:t xml:space="preserve">) </w:t>
      </w:r>
      <w:r>
        <w:rPr>
          <w:i/>
          <w:iCs/>
        </w:rPr>
        <w:t>Demons and Illness from Antiquity to the Early-Modern Period. and illnessP in</w:t>
      </w:r>
      <w:r>
        <w:rPr/>
        <w:t>17, pp. 396 – 411,  p.399.</w:t>
      </w:r>
    </w:p>
  </w:footnote>
  <w:footnote w:id="1341">
    <w:p>
      <w:pPr>
        <w:pStyle w:val="Footnote"/>
        <w:rPr/>
      </w:pPr>
      <w:r>
        <w:rPr>
          <w:rStyle w:val="FootnoteCharacters"/>
        </w:rPr>
        <w:footnoteRef/>
      </w:r>
      <w:r>
        <w:rPr/>
        <w:t xml:space="preserve"> </w:t>
      </w:r>
      <w:r>
        <w:rPr/>
        <w:t>Davies, Owen, 2009, p. 14.</w:t>
      </w:r>
    </w:p>
  </w:footnote>
  <w:footnote w:id="1342">
    <w:p>
      <w:pPr>
        <w:pStyle w:val="Footnote"/>
        <w:rPr/>
      </w:pPr>
      <w:r>
        <w:rPr>
          <w:rStyle w:val="FootnoteCharacters"/>
        </w:rPr>
        <w:footnoteRef/>
      </w:r>
      <w:r>
        <w:rPr/>
        <w:t xml:space="preserve"> </w:t>
      </w:r>
      <w:r>
        <w:rPr/>
        <w:t>Jobe, Thomas Harmon ‘The Devil in Restoration Science: The Glanvill-Webster Witchcraft Debate’ .</w:t>
      </w:r>
      <w:r>
        <w:rPr>
          <w:i/>
          <w:iCs/>
        </w:rPr>
        <w:t xml:space="preserve">Isis </w:t>
      </w:r>
      <w:r>
        <w:rPr/>
        <w:t>72 (3), 1981, pp. 343.</w:t>
      </w:r>
    </w:p>
  </w:footnote>
  <w:footnote w:id="1343">
    <w:p>
      <w:pPr>
        <w:pStyle w:val="Footnote"/>
        <w:rPr/>
      </w:pPr>
      <w:r>
        <w:rPr>
          <w:rStyle w:val="FootnoteCharacters"/>
        </w:rPr>
        <w:footnoteRef/>
      </w:r>
      <w:r>
        <w:rPr/>
        <w:t xml:space="preserve"> </w:t>
      </w:r>
      <w:r>
        <w:rPr/>
        <w:t xml:space="preserve">Lioi Anthony ‘Swamp Dragons: Mud, Megalopolis, and a Future for Eco-criticism’ </w:t>
      </w:r>
      <w:r>
        <w:rPr>
          <w:i/>
          <w:iCs/>
        </w:rPr>
        <w:t>Journal of Nanyang Normal University</w:t>
      </w:r>
      <w:r>
        <w:rPr/>
        <w:t xml:space="preserve">, 2011, [Online]. Available at: </w:t>
      </w:r>
      <w:hyperlink r:id="rId181">
        <w:r>
          <w:rPr>
            <w:rStyle w:val="InternetLink"/>
          </w:rPr>
          <w:t>http://en.cnki.com.cn/Article_en/CJFDTotal-NYSF201102019.htm</w:t>
        </w:r>
      </w:hyperlink>
      <w:r>
        <w:rPr/>
        <w:t xml:space="preserve"> [Accessed: 12</w:t>
      </w:r>
      <w:r>
        <w:rPr>
          <w:vertAlign w:val="superscript"/>
        </w:rPr>
        <w:t>th</w:t>
      </w:r>
      <w:r>
        <w:rPr/>
        <w:t xml:space="preserve"> March 2020].</w:t>
      </w:r>
    </w:p>
  </w:footnote>
  <w:footnote w:id="1344">
    <w:p>
      <w:pPr>
        <w:pStyle w:val="Footnote"/>
        <w:rPr/>
      </w:pPr>
      <w:r>
        <w:rPr>
          <w:rStyle w:val="FootnoteCharacters"/>
        </w:rPr>
        <w:footnoteRef/>
      </w:r>
      <w:r>
        <w:rPr>
          <w:rFonts w:cs="Georgia"/>
          <w:sz w:val="18"/>
          <w:szCs w:val="18"/>
        </w:rPr>
        <w:t>Wilby, Emma, 2005.</w:t>
      </w:r>
    </w:p>
  </w:footnote>
  <w:footnote w:id="1345">
    <w:p>
      <w:pPr>
        <w:pStyle w:val="Footnote"/>
        <w:rPr/>
      </w:pPr>
      <w:r>
        <w:rPr>
          <w:rStyle w:val="FootnoteCharacters"/>
        </w:rPr>
        <w:footnoteRef/>
      </w:r>
      <w:r>
        <w:rPr/>
        <w:t xml:space="preserve"> </w:t>
      </w:r>
      <w:r>
        <w:rPr/>
        <w:t>Davies, Owen, 2003, p. x.</w:t>
      </w:r>
    </w:p>
  </w:footnote>
  <w:footnote w:id="1346">
    <w:p>
      <w:pPr>
        <w:pStyle w:val="Footnote"/>
        <w:rPr/>
      </w:pPr>
      <w:r>
        <w:rPr>
          <w:rStyle w:val="FootnoteCharacters"/>
        </w:rPr>
        <w:footnoteRef/>
      </w:r>
      <w:r>
        <w:rPr/>
        <w:t xml:space="preserve"> </w:t>
      </w:r>
      <w:r>
        <w:rPr/>
        <w:t>Ibid.</w:t>
      </w:r>
    </w:p>
  </w:footnote>
  <w:footnote w:id="1347">
    <w:p>
      <w:pPr>
        <w:pStyle w:val="Footnote"/>
        <w:rPr/>
      </w:pPr>
      <w:r>
        <w:rPr>
          <w:rStyle w:val="FootnoteCharacters"/>
        </w:rPr>
        <w:footnoteRef/>
      </w:r>
      <w:r>
        <w:rPr/>
        <w:t xml:space="preserve"> </w:t>
      </w:r>
      <w:r>
        <w:rPr/>
        <w:t>Ibid, p. 75.</w:t>
      </w:r>
    </w:p>
  </w:footnote>
  <w:footnote w:id="1348">
    <w:p>
      <w:pPr>
        <w:pStyle w:val="Footnote"/>
        <w:rPr/>
      </w:pPr>
      <w:r>
        <w:rPr>
          <w:rStyle w:val="FootnoteCharacters"/>
        </w:rPr>
        <w:footnoteRef/>
      </w:r>
      <w:r>
        <w:rPr/>
        <w:t xml:space="preserve"> </w:t>
      </w:r>
      <w:r>
        <w:rPr/>
        <w:t>Clark, Stuart, 1999, p. 315.</w:t>
      </w:r>
    </w:p>
  </w:footnote>
  <w:footnote w:id="1349">
    <w:p>
      <w:pPr>
        <w:pStyle w:val="Footnote"/>
        <w:rPr/>
      </w:pPr>
      <w:r>
        <w:rPr>
          <w:rStyle w:val="FootnoteCharacters"/>
        </w:rPr>
        <w:footnoteRef/>
      </w:r>
      <w:r>
        <w:rPr/>
        <w:t xml:space="preserve"> </w:t>
      </w:r>
      <w:r>
        <w:rPr/>
        <w:t xml:space="preserve">Wilson, Duncan ‘Public Asked To Help Hunt For Witches’ Marks’, </w:t>
      </w:r>
      <w:r>
        <w:rPr>
          <w:i/>
          <w:iCs/>
        </w:rPr>
        <w:t>Historic England,</w:t>
      </w:r>
      <w:r>
        <w:rPr/>
        <w:t xml:space="preserve"> 2016 [Online]. Available at: </w:t>
      </w:r>
      <w:hyperlink r:id="rId182">
        <w:r>
          <w:rPr>
            <w:rStyle w:val="InternetLink"/>
          </w:rPr>
          <w:t>https://historicengland.org.uk/whats-new/news/help-hunt-for-witches-marks</w:t>
        </w:r>
      </w:hyperlink>
      <w:r>
        <w:rPr/>
        <w:t xml:space="preserve"> [Accessed: 12</w:t>
      </w:r>
      <w:r>
        <w:rPr>
          <w:vertAlign w:val="superscript"/>
        </w:rPr>
        <w:t>th</w:t>
      </w:r>
      <w:r>
        <w:rPr/>
        <w:t xml:space="preserve"> March 2020].</w:t>
      </w:r>
    </w:p>
  </w:footnote>
  <w:footnote w:id="1350">
    <w:p>
      <w:pPr>
        <w:pStyle w:val="Footnote"/>
        <w:rPr/>
      </w:pPr>
      <w:r>
        <w:rPr>
          <w:rStyle w:val="FootnoteCharacters"/>
        </w:rPr>
        <w:footnoteRef/>
      </w:r>
      <w:r>
        <w:rPr>
          <w:rStyle w:val="WWFootnoteCharacters"/>
          <w:rFonts w:eastAsia="Georgia" w:cs="Georgia"/>
          <w:color w:val="000000"/>
          <w:sz w:val="18"/>
          <w:szCs w:val="18"/>
        </w:rPr>
        <w:t xml:space="preserve"> </w:t>
      </w:r>
      <w:r>
        <w:rPr>
          <w:rStyle w:val="WWFootnoteCharacters"/>
          <w:rFonts w:eastAsia="Georgia" w:cs="Georgia"/>
          <w:color w:val="000000"/>
          <w:sz w:val="18"/>
          <w:szCs w:val="18"/>
        </w:rPr>
        <w:t xml:space="preserve">Luck, Georg </w:t>
      </w:r>
      <w:r>
        <w:rPr>
          <w:rStyle w:val="WWFootnoteCharacters"/>
          <w:rFonts w:eastAsia="Georgia" w:cs="Georgia"/>
          <w:i/>
          <w:iCs/>
          <w:color w:val="000000"/>
          <w:sz w:val="18"/>
          <w:szCs w:val="18"/>
        </w:rPr>
        <w:t>Arcana Mundi: Magic and the Occult in the Greek and Roman Worlds.</w:t>
      </w:r>
      <w:r>
        <w:rPr>
          <w:rStyle w:val="WWFootnoteCharacters"/>
          <w:rFonts w:eastAsia="Georgia" w:cs="Georgia"/>
          <w:color w:val="000000"/>
          <w:sz w:val="18"/>
          <w:szCs w:val="18"/>
        </w:rPr>
        <w:t xml:space="preserve"> Baltimore: The Johns Hopkins University Press, 2006, p. 11.</w:t>
      </w:r>
    </w:p>
  </w:footnote>
  <w:footnote w:id="1351">
    <w:p>
      <w:pPr>
        <w:pStyle w:val="Footnote"/>
        <w:rPr/>
      </w:pPr>
      <w:r>
        <w:rPr>
          <w:rStyle w:val="FootnoteCharacters"/>
        </w:rPr>
        <w:footnoteRef/>
      </w:r>
      <w:r>
        <w:rPr/>
        <w:t xml:space="preserve"> </w:t>
      </w:r>
      <w:r>
        <w:rPr/>
        <w:t>Harding, Roberta, 2016.</w:t>
      </w:r>
    </w:p>
  </w:footnote>
  <w:footnote w:id="1352">
    <w:p>
      <w:pPr>
        <w:pStyle w:val="Footnote"/>
        <w:rPr/>
      </w:pPr>
      <w:r>
        <w:rPr>
          <w:rStyle w:val="FootnoteCharacters"/>
        </w:rPr>
        <w:footnoteRef/>
      </w:r>
      <w:r>
        <w:rPr/>
        <w:t xml:space="preserve"> </w:t>
      </w:r>
      <w:r>
        <w:rPr/>
        <w:t>Davies, Owen, 2003, p. 1.</w:t>
      </w:r>
    </w:p>
  </w:footnote>
  <w:footnote w:id="1353">
    <w:p>
      <w:pPr>
        <w:pStyle w:val="Footnote"/>
        <w:ind w:left="0" w:right="0" w:hanging="0"/>
        <w:rPr/>
      </w:pPr>
      <w:r>
        <w:rPr>
          <w:rStyle w:val="FootnoteCharacters"/>
        </w:rPr>
        <w:footnoteRef/>
      </w:r>
      <w:r>
        <w:rPr>
          <w:rFonts w:eastAsia="Georgia" w:cs="Georgia"/>
        </w:rPr>
        <w:t xml:space="preserve">    </w:t>
      </w:r>
      <w:r>
        <w:rPr/>
        <w:t>De Blecourt, Willem, ‘Witch doctors, soothsayers and priests. On cunning folk in European historiography and tradition’.</w:t>
      </w:r>
      <w:r>
        <w:rPr>
          <w:i/>
          <w:iCs/>
        </w:rPr>
        <w:t xml:space="preserve"> Social History</w:t>
      </w:r>
      <w:r>
        <w:rPr/>
        <w:t xml:space="preserve"> 19 (3), 1994, pp. 285 – 303.</w:t>
      </w:r>
    </w:p>
  </w:footnote>
  <w:footnote w:id="1354">
    <w:p>
      <w:pPr>
        <w:pStyle w:val="Footnote"/>
        <w:rPr/>
      </w:pPr>
      <w:r>
        <w:rPr>
          <w:rStyle w:val="FootnoteCharacters"/>
        </w:rPr>
        <w:footnoteRef/>
      </w:r>
      <w:r>
        <w:rPr/>
        <w:t xml:space="preserve"> </w:t>
      </w:r>
      <w:r>
        <w:rPr/>
        <w:t xml:space="preserve">Davies, Owen, 2003. </w:t>
      </w:r>
    </w:p>
  </w:footnote>
  <w:footnote w:id="1355">
    <w:p>
      <w:pPr>
        <w:pStyle w:val="Footnote"/>
        <w:rPr/>
      </w:pPr>
      <w:r>
        <w:rPr>
          <w:rStyle w:val="FootnoteCharacters"/>
        </w:rPr>
        <w:footnoteRef/>
      </w:r>
      <w:r>
        <w:rPr/>
        <w:t xml:space="preserve">  </w:t>
      </w:r>
      <w:r>
        <w:rPr/>
        <w:t xml:space="preserve">Hoggard, Brian </w:t>
      </w:r>
      <w:r>
        <w:rPr>
          <w:i/>
          <w:iCs/>
        </w:rPr>
        <w:t xml:space="preserve">et al. </w:t>
      </w:r>
      <w:r>
        <w:rPr/>
        <w:t>(</w:t>
      </w:r>
      <w:r>
        <w:rPr>
          <w:i/>
          <w:iCs/>
        </w:rPr>
        <w:t>eds.</w:t>
      </w:r>
      <w:r>
        <w:rPr/>
        <w:t xml:space="preserve">) </w:t>
      </w:r>
      <w:r>
        <w:rPr>
          <w:i/>
          <w:iCs/>
        </w:rPr>
        <w:t>Transactions of the Hidden Charms Conference</w:t>
      </w:r>
      <w:r>
        <w:rPr/>
        <w:t>. Norwich: Northern Earth Books, 2017.</w:t>
      </w:r>
    </w:p>
  </w:footnote>
  <w:footnote w:id="1356">
    <w:p>
      <w:pPr>
        <w:pStyle w:val="Footnote"/>
        <w:rPr/>
      </w:pPr>
      <w:r>
        <w:rPr>
          <w:rStyle w:val="FootnoteCharacters"/>
        </w:rPr>
        <w:footnoteRef/>
      </w:r>
      <w:r>
        <w:rPr/>
        <w:t xml:space="preserve"> </w:t>
      </w:r>
      <w:r>
        <w:rPr/>
        <w:t xml:space="preserve">Hutton, Ronald </w:t>
      </w:r>
      <w:r>
        <w:rPr>
          <w:i/>
          <w:iCs/>
        </w:rPr>
        <w:t xml:space="preserve">The Triumph of the Moon: A History of Modern Pagan Witchcraft. </w:t>
      </w:r>
      <w:r>
        <w:rPr/>
        <w:t>New York: OUP, 1999, p. 84.</w:t>
      </w:r>
    </w:p>
  </w:footnote>
  <w:footnote w:id="1357">
    <w:p>
      <w:pPr>
        <w:pStyle w:val="Footnote"/>
        <w:rPr/>
      </w:pPr>
      <w:r>
        <w:rPr>
          <w:rStyle w:val="FootnoteCharacters"/>
        </w:rPr>
        <w:footnoteRef/>
      </w:r>
      <w:r>
        <w:rPr/>
        <w:t xml:space="preserve"> </w:t>
      </w:r>
      <w:r>
        <w:rPr/>
        <w:t>Davies, Owen and de Bleacourt, Willem 'Introduction: beyond the witch trials.'</w:t>
      </w:r>
      <w:r>
        <w:rPr>
          <w:i/>
          <w:iCs/>
        </w:rPr>
        <w:t xml:space="preserve"> In:</w:t>
      </w:r>
      <w:r>
        <w:rPr/>
        <w:t xml:space="preserve"> Ibid. (</w:t>
      </w:r>
      <w:r>
        <w:rPr>
          <w:i/>
          <w:iCs/>
        </w:rPr>
        <w:t>eds.</w:t>
      </w:r>
      <w:r>
        <w:rPr/>
        <w:t xml:space="preserve">) </w:t>
      </w:r>
      <w:r>
        <w:rPr>
          <w:i/>
          <w:iCs/>
        </w:rPr>
        <w:t>Beyond the Witch Trials: Witchcraft and Magic in Enlightenment Europe.</w:t>
      </w:r>
      <w:r>
        <w:rPr/>
        <w:t xml:space="preserve"> Manchester: Manchester University Press, 2004.</w:t>
      </w:r>
    </w:p>
  </w:footnote>
  <w:footnote w:id="1358">
    <w:p>
      <w:pPr>
        <w:pStyle w:val="Footnote"/>
        <w:rPr/>
      </w:pPr>
      <w:r>
        <w:rPr>
          <w:rStyle w:val="FootnoteCharacters"/>
        </w:rPr>
        <w:footnoteRef/>
      </w:r>
      <w:r>
        <w:rPr/>
        <w:t xml:space="preserve"> </w:t>
      </w:r>
      <w:r>
        <w:rPr/>
        <w:t>Wilby, Emma, 2005.</w:t>
      </w:r>
    </w:p>
  </w:footnote>
  <w:footnote w:id="1359">
    <w:p>
      <w:pPr>
        <w:pStyle w:val="Footnote"/>
        <w:rPr/>
      </w:pPr>
      <w:r>
        <w:rPr>
          <w:rStyle w:val="FootnoteCharacters"/>
        </w:rPr>
        <w:footnoteRef/>
      </w:r>
      <w:r>
        <w:rPr/>
        <w:t xml:space="preserve"> </w:t>
      </w:r>
      <w:r>
        <w:rPr/>
        <w:t xml:space="preserve">De Bleacourt, Willem ''Evil People': A Late Eighteenth-Century Dutch Witch Doctor and His Clients'. </w:t>
      </w:r>
      <w:r>
        <w:rPr>
          <w:i/>
          <w:iCs/>
        </w:rPr>
        <w:t xml:space="preserve">In:  </w:t>
      </w:r>
      <w:r>
        <w:rPr/>
        <w:t>Davies, Owen and de Bleacourt, Willem</w:t>
      </w:r>
      <w:r>
        <w:rPr>
          <w:i/>
          <w:iCs/>
        </w:rPr>
        <w:t xml:space="preserve"> (eds.</w:t>
      </w:r>
      <w:r>
        <w:rPr/>
        <w:t>), 2004, pp. 144 – 166.</w:t>
      </w:r>
    </w:p>
  </w:footnote>
  <w:footnote w:id="1360">
    <w:p>
      <w:pPr>
        <w:pStyle w:val="Footnote"/>
        <w:rPr/>
      </w:pPr>
      <w:r>
        <w:rPr>
          <w:rStyle w:val="FootnoteCharacters"/>
        </w:rPr>
        <w:footnoteRef/>
      </w:r>
      <w:r>
        <w:rPr/>
        <w:t xml:space="preserve"> </w:t>
      </w:r>
      <w:r>
        <w:rPr/>
        <w:t>Cussen, Ollie, 2013.</w:t>
      </w:r>
    </w:p>
  </w:footnote>
  <w:footnote w:id="1361">
    <w:p>
      <w:pPr>
        <w:pStyle w:val="Footnote"/>
        <w:rPr/>
      </w:pPr>
      <w:r>
        <w:rPr>
          <w:rStyle w:val="FootnoteCharacters"/>
        </w:rPr>
        <w:footnoteRef/>
      </w:r>
      <w:r>
        <w:rPr/>
        <w:t xml:space="preserve"> </w:t>
      </w:r>
      <w:r>
        <w:rPr/>
        <w:t xml:space="preserve">Lloyd, Henry Martin ‘Why the Enlightenment was not the age of reason’, Aeon, 2018 [Online]. Available at: </w:t>
      </w:r>
      <w:hyperlink r:id="rId183">
        <w:r>
          <w:rPr>
            <w:rStyle w:val="InternetLink"/>
          </w:rPr>
          <w:t>https://aeon.co/ideas/why-the-enlightenment-was-not-the-age-of-reason</w:t>
        </w:r>
      </w:hyperlink>
      <w:r>
        <w:rPr/>
        <w:t xml:space="preserve"> [Accessed: 12</w:t>
      </w:r>
      <w:r>
        <w:rPr>
          <w:vertAlign w:val="superscript"/>
        </w:rPr>
        <w:t>th</w:t>
      </w:r>
      <w:r>
        <w:rPr/>
        <w:t xml:space="preserve"> March 2020].</w:t>
      </w:r>
    </w:p>
  </w:footnote>
  <w:footnote w:id="1362">
    <w:p>
      <w:pPr>
        <w:pStyle w:val="Footnote"/>
        <w:rPr/>
      </w:pPr>
      <w:r>
        <w:rPr>
          <w:rStyle w:val="FootnoteCharacters"/>
        </w:rPr>
        <w:footnoteRef/>
      </w:r>
      <w:r>
        <w:rPr/>
        <w:t xml:space="preserve"> </w:t>
      </w:r>
      <w:r>
        <w:rPr/>
        <w:t xml:space="preserve">Schama, Simon </w:t>
      </w:r>
      <w:r>
        <w:rPr>
          <w:i/>
          <w:iCs/>
        </w:rPr>
        <w:t xml:space="preserve">Landscape And Memory. </w:t>
      </w:r>
      <w:r>
        <w:rPr/>
        <w:t>London: Vintage, 1995.</w:t>
      </w:r>
    </w:p>
  </w:footnote>
  <w:footnote w:id="1363">
    <w:p>
      <w:pPr>
        <w:pStyle w:val="Footnote"/>
        <w:rPr/>
      </w:pPr>
      <w:r>
        <w:rPr>
          <w:rStyle w:val="FootnoteCharacters"/>
        </w:rPr>
        <w:footnoteRef/>
      </w:r>
      <w:r>
        <w:rPr>
          <w:rFonts w:cs="Georgia"/>
          <w:sz w:val="18"/>
          <w:szCs w:val="18"/>
        </w:rPr>
        <w:t xml:space="preserve"> </w:t>
      </w:r>
      <w:r>
        <w:rPr>
          <w:rFonts w:cs="Georgia"/>
          <w:sz w:val="18"/>
          <w:szCs w:val="18"/>
        </w:rPr>
        <w:t>Borck, Cornelius ‘Animism in the Sciences Then and Now’.</w:t>
      </w:r>
      <w:r>
        <w:rPr>
          <w:rFonts w:cs="Georgia"/>
          <w:i/>
          <w:iCs/>
          <w:sz w:val="18"/>
          <w:szCs w:val="18"/>
        </w:rPr>
        <w:t xml:space="preserve"> E-flux</w:t>
      </w:r>
      <w:r>
        <w:rPr>
          <w:rFonts w:cs="Georgia"/>
          <w:sz w:val="18"/>
          <w:szCs w:val="18"/>
        </w:rPr>
        <w:t xml:space="preserve"> 36 (1), 2012.</w:t>
      </w:r>
    </w:p>
  </w:footnote>
  <w:footnote w:id="1364">
    <w:p>
      <w:pPr>
        <w:pStyle w:val="Footnote"/>
        <w:rPr/>
      </w:pPr>
      <w:r>
        <w:rPr>
          <w:rStyle w:val="FootnoteCharacters"/>
        </w:rPr>
        <w:footnoteRef/>
      </w:r>
      <w:r>
        <w:rPr>
          <w:rFonts w:cs="Georgia"/>
          <w:sz w:val="18"/>
          <w:szCs w:val="18"/>
        </w:rPr>
        <w:t xml:space="preserve"> </w:t>
      </w:r>
      <w:r>
        <w:rPr>
          <w:rFonts w:cs="Georgia"/>
          <w:sz w:val="18"/>
          <w:szCs w:val="18"/>
        </w:rPr>
        <w:t>Steinfels, Peter S. ‘Exploring Religion, Shaped by the Enlightenment’,</w:t>
      </w:r>
      <w:r>
        <w:rPr>
          <w:rFonts w:cs="Georgia"/>
          <w:i/>
          <w:iCs/>
          <w:sz w:val="18"/>
          <w:szCs w:val="18"/>
        </w:rPr>
        <w:t xml:space="preserve"> The New York Times,</w:t>
      </w:r>
      <w:r>
        <w:rPr>
          <w:rFonts w:cs="Georgia"/>
          <w:sz w:val="18"/>
          <w:szCs w:val="18"/>
        </w:rPr>
        <w:t xml:space="preserve"> 2008 [Online]. Available at: </w:t>
      </w:r>
      <w:hyperlink r:id="rId184">
        <w:r>
          <w:rPr>
            <w:rStyle w:val="InternetLink"/>
            <w:rFonts w:cs="Georgia"/>
            <w:sz w:val="18"/>
            <w:szCs w:val="18"/>
          </w:rPr>
          <w:t>https://www.nytimes.com/2008/10/11/us/11beliefs.html</w:t>
        </w:r>
      </w:hyperlink>
      <w:r>
        <w:rPr>
          <w:rFonts w:cs="Georgia"/>
          <w:sz w:val="18"/>
          <w:szCs w:val="18"/>
        </w:rPr>
        <w:t xml:space="preserve"> [Accessed: 12</w:t>
      </w:r>
      <w:r>
        <w:rPr>
          <w:rFonts w:cs="Georgia"/>
          <w:sz w:val="18"/>
          <w:szCs w:val="18"/>
          <w:vertAlign w:val="superscript"/>
        </w:rPr>
        <w:t>th</w:t>
      </w:r>
      <w:r>
        <w:rPr>
          <w:rFonts w:cs="Georgia"/>
          <w:sz w:val="18"/>
          <w:szCs w:val="18"/>
        </w:rPr>
        <w:t xml:space="preserve"> March 2020].</w:t>
      </w:r>
    </w:p>
  </w:footnote>
  <w:footnote w:id="1365">
    <w:p>
      <w:pPr>
        <w:pStyle w:val="Footnote"/>
        <w:rPr/>
      </w:pPr>
      <w:r>
        <w:rPr>
          <w:rStyle w:val="FootnoteCharacters"/>
        </w:rPr>
        <w:footnoteRef/>
      </w:r>
      <w:r>
        <w:rPr>
          <w:rFonts w:cs="Georgia"/>
          <w:sz w:val="18"/>
          <w:szCs w:val="18"/>
        </w:rPr>
        <w:t xml:space="preserve">Lloyd, Henry Martin, ‘Why intellectuals need to stop reminiscing about the Enlightenment as a golden ‘age of reason’’, </w:t>
      </w:r>
      <w:r>
        <w:rPr>
          <w:rFonts w:cs="Georgia"/>
          <w:i/>
          <w:iCs/>
          <w:sz w:val="18"/>
          <w:szCs w:val="18"/>
        </w:rPr>
        <w:t>Scroll</w:t>
      </w:r>
      <w:r>
        <w:rPr>
          <w:rFonts w:cs="Georgia"/>
          <w:sz w:val="18"/>
          <w:szCs w:val="18"/>
        </w:rPr>
        <w:t xml:space="preserve">, 2019 [Online]. Available at: </w:t>
      </w:r>
      <w:hyperlink r:id="rId185">
        <w:r>
          <w:rPr>
            <w:rStyle w:val="InternetLink"/>
            <w:rFonts w:cs="Georgia"/>
            <w:sz w:val="18"/>
            <w:szCs w:val="18"/>
          </w:rPr>
          <w:t>https://scroll.in/article/902708/why-intellectuals-need-to-stop-reminiscing-about-the-enlightenment-as-a-golden-age-of-reason</w:t>
        </w:r>
      </w:hyperlink>
      <w:r>
        <w:rPr>
          <w:rFonts w:cs="Georgia"/>
          <w:sz w:val="18"/>
          <w:szCs w:val="18"/>
        </w:rPr>
        <w:t xml:space="preserve"> [Accessed: 12</w:t>
      </w:r>
      <w:r>
        <w:rPr>
          <w:rFonts w:cs="Georgia"/>
          <w:sz w:val="18"/>
          <w:szCs w:val="18"/>
          <w:vertAlign w:val="superscript"/>
        </w:rPr>
        <w:t>th</w:t>
      </w:r>
      <w:r>
        <w:rPr>
          <w:rFonts w:cs="Georgia"/>
          <w:sz w:val="18"/>
          <w:szCs w:val="18"/>
        </w:rPr>
        <w:t xml:space="preserve"> March 2020].</w:t>
      </w:r>
    </w:p>
  </w:footnote>
  <w:footnote w:id="1366">
    <w:p>
      <w:pPr>
        <w:pStyle w:val="Footnote"/>
        <w:rPr/>
      </w:pPr>
      <w:r>
        <w:rPr>
          <w:rStyle w:val="FootnoteCharacters"/>
        </w:rPr>
        <w:footnoteRef/>
      </w:r>
      <w:r>
        <w:rPr/>
        <w:t xml:space="preserve"> </w:t>
      </w:r>
      <w:r>
        <w:rPr/>
        <w:t>Bristow, William, 2017.</w:t>
      </w:r>
    </w:p>
  </w:footnote>
  <w:footnote w:id="1367">
    <w:p>
      <w:pPr>
        <w:pStyle w:val="Footnote"/>
        <w:rPr/>
      </w:pPr>
      <w:r>
        <w:rPr>
          <w:rStyle w:val="FootnoteCharacters"/>
        </w:rPr>
        <w:footnoteRef/>
      </w:r>
      <w:r>
        <w:rPr>
          <w:rFonts w:cs="Georgia"/>
          <w:sz w:val="18"/>
          <w:szCs w:val="18"/>
        </w:rPr>
        <w:t xml:space="preserve">  </w:t>
      </w:r>
      <w:r>
        <w:rPr>
          <w:rFonts w:cs="Georgia"/>
          <w:sz w:val="18"/>
          <w:szCs w:val="18"/>
        </w:rPr>
        <w:t>Josephson-Storm, Jason A., 2017, p. 16.</w:t>
      </w:r>
    </w:p>
  </w:footnote>
  <w:footnote w:id="1368">
    <w:p>
      <w:pPr>
        <w:pStyle w:val="Footnote"/>
        <w:rPr/>
      </w:pPr>
      <w:r>
        <w:rPr>
          <w:rStyle w:val="FootnoteCharacters"/>
        </w:rPr>
        <w:footnoteRef/>
      </w:r>
      <w:r>
        <w:rPr/>
        <w:t xml:space="preserve">Josephson-Storm, Jason A. ‘Against disenchantment’, </w:t>
      </w:r>
      <w:r>
        <w:rPr>
          <w:i/>
          <w:iCs/>
        </w:rPr>
        <w:t>Aeon</w:t>
      </w:r>
      <w:r>
        <w:rPr/>
        <w:t xml:space="preserve">, 2019 [Online]. Available at: </w:t>
      </w:r>
      <w:hyperlink r:id="rId186">
        <w:r>
          <w:rPr>
            <w:rStyle w:val="InternetLink"/>
          </w:rPr>
          <w:t>https://aeon.co/essays/enlightenment-does-not-demand-disenchantment-with-the-world</w:t>
        </w:r>
      </w:hyperlink>
      <w:r>
        <w:rPr/>
        <w:t xml:space="preserve"> [Accessed: 20</w:t>
      </w:r>
      <w:r>
        <w:rPr>
          <w:vertAlign w:val="superscript"/>
        </w:rPr>
        <w:t>th</w:t>
      </w:r>
      <w:r>
        <w:rPr/>
        <w:t xml:space="preserve"> March 2018].</w:t>
      </w:r>
    </w:p>
  </w:footnote>
  <w:footnote w:id="1369">
    <w:p>
      <w:pPr>
        <w:pStyle w:val="Footnote"/>
        <w:rPr/>
      </w:pPr>
      <w:r>
        <w:rPr>
          <w:rStyle w:val="FootnoteCharacters"/>
        </w:rPr>
        <w:footnoteRef/>
      </w:r>
      <w:r>
        <w:rPr/>
        <w:t xml:space="preserve"> </w:t>
      </w:r>
      <w:r>
        <w:rPr/>
        <w:t>Davies, Owen, 2003.</w:t>
      </w:r>
    </w:p>
  </w:footnote>
  <w:footnote w:id="1370">
    <w:p>
      <w:pPr>
        <w:pStyle w:val="Footnote"/>
        <w:rPr/>
      </w:pPr>
      <w:r>
        <w:rPr>
          <w:rStyle w:val="FootnoteCharacters"/>
        </w:rPr>
        <w:footnoteRef/>
      </w:r>
      <w:r>
        <w:rPr/>
        <w:t xml:space="preserve"> </w:t>
      </w:r>
      <w:r>
        <w:rPr/>
        <w:t>Wilby, Emma, 2000.</w:t>
      </w:r>
    </w:p>
  </w:footnote>
  <w:footnote w:id="1371">
    <w:p>
      <w:pPr>
        <w:pStyle w:val="Footnote"/>
        <w:rPr/>
      </w:pPr>
      <w:r>
        <w:rPr>
          <w:rStyle w:val="FootnoteCharacters"/>
        </w:rPr>
        <w:footnoteRef/>
      </w:r>
      <w:r>
        <w:rPr/>
        <w:t xml:space="preserve"> </w:t>
      </w:r>
      <w:r>
        <w:rPr/>
        <w:t xml:space="preserve">Rose-Millar, Charlotte ‘Familiars’. </w:t>
      </w:r>
      <w:r>
        <w:rPr>
          <w:i/>
          <w:iCs/>
        </w:rPr>
        <w:t xml:space="preserve">In: </w:t>
      </w:r>
      <w:r>
        <w:rPr/>
        <w:t>Broomhall, Susan (</w:t>
      </w:r>
      <w:r>
        <w:rPr>
          <w:i/>
          <w:iCs/>
        </w:rPr>
        <w:t>eds.</w:t>
      </w:r>
      <w:r>
        <w:rPr/>
        <w:t xml:space="preserve">) </w:t>
      </w:r>
      <w:r>
        <w:rPr>
          <w:i/>
          <w:iCs/>
        </w:rPr>
        <w:t xml:space="preserve">Early Modern Emotions: An Introduction. </w:t>
      </w:r>
      <w:r>
        <w:rPr/>
        <w:t>London: Routledge, 2017, pp. 340 – 343.</w:t>
      </w:r>
    </w:p>
  </w:footnote>
  <w:footnote w:id="1372">
    <w:p>
      <w:pPr>
        <w:pStyle w:val="Footnote"/>
        <w:rPr/>
      </w:pPr>
      <w:r>
        <w:rPr>
          <w:rStyle w:val="FootnoteCharacters"/>
        </w:rPr>
        <w:footnoteRef/>
      </w:r>
      <w:r>
        <w:rPr/>
        <w:t xml:space="preserve"> </w:t>
      </w:r>
      <w:r>
        <w:rPr/>
        <w:t xml:space="preserve">Sugarman, Hannah </w:t>
      </w:r>
      <w:r>
        <w:rPr>
          <w:i/>
          <w:iCs/>
        </w:rPr>
        <w:t xml:space="preserve">et al. </w:t>
      </w:r>
      <w:r>
        <w:rPr/>
        <w:t xml:space="preserve">‘Astrology Beliefs among Undergraduate Students’. </w:t>
      </w:r>
      <w:r>
        <w:rPr>
          <w:i/>
          <w:iCs/>
        </w:rPr>
        <w:t xml:space="preserve">Astronomy Education </w:t>
      </w:r>
      <w:r>
        <w:rPr/>
        <w:t>Review 10 (1), 2011.</w:t>
      </w:r>
    </w:p>
  </w:footnote>
  <w:footnote w:id="1373">
    <w:p>
      <w:pPr>
        <w:pStyle w:val="Footnote"/>
        <w:rPr/>
      </w:pPr>
      <w:r>
        <w:rPr>
          <w:rStyle w:val="FootnoteCharacters"/>
        </w:rPr>
        <w:footnoteRef/>
      </w:r>
      <w:r>
        <w:rPr/>
        <w:t xml:space="preserve"> </w:t>
      </w:r>
      <w:r>
        <w:rPr/>
        <w:t xml:space="preserve">Vamos, Marina ‘Organ Transplantation and Magical Thinking’. </w:t>
      </w:r>
      <w:r>
        <w:rPr>
          <w:i/>
          <w:iCs/>
        </w:rPr>
        <w:t xml:space="preserve">Australian and New Zealand Journal of Psychiatry </w:t>
      </w:r>
      <w:r>
        <w:rPr/>
        <w:t>44 (10), 2010, pp. 883 – 887.</w:t>
      </w:r>
    </w:p>
  </w:footnote>
  <w:footnote w:id="1374">
    <w:p>
      <w:pPr>
        <w:pStyle w:val="Footnote"/>
        <w:rPr/>
      </w:pPr>
      <w:r>
        <w:rPr>
          <w:rStyle w:val="FootnoteCharacters"/>
        </w:rPr>
        <w:footnoteRef/>
      </w:r>
      <w:r>
        <w:rPr/>
        <w:t xml:space="preserve"> </w:t>
      </w:r>
      <w:r>
        <w:rPr/>
        <w:t xml:space="preserve">Boardman, Charles and Sonnenberg,  Amnon, ‘Magical Thinking’, </w:t>
      </w:r>
      <w:r>
        <w:rPr>
          <w:i/>
          <w:iCs/>
        </w:rPr>
        <w:t xml:space="preserve">Clinical and Translational </w:t>
      </w:r>
      <w:r>
        <w:rPr/>
        <w:t>Gastroenterology 5 (11), 2014.</w:t>
      </w:r>
    </w:p>
  </w:footnote>
  <w:footnote w:id="1375">
    <w:p>
      <w:pPr>
        <w:pStyle w:val="Footnote"/>
        <w:rPr/>
      </w:pPr>
      <w:r>
        <w:rPr>
          <w:rStyle w:val="FootnoteCharacters"/>
        </w:rPr>
        <w:footnoteRef/>
      </w:r>
      <w:r>
        <w:rPr/>
        <w:t xml:space="preserve"> </w:t>
      </w:r>
      <w:r>
        <w:rPr/>
        <w:t>Josephson-Storm, Jason A., 2019.</w:t>
      </w:r>
    </w:p>
  </w:footnote>
  <w:footnote w:id="1376">
    <w:p>
      <w:pPr>
        <w:pStyle w:val="Footnote"/>
        <w:rPr/>
      </w:pPr>
      <w:r>
        <w:rPr>
          <w:rStyle w:val="FootnoteCharacters"/>
        </w:rPr>
        <w:footnoteRef/>
      </w:r>
      <w:r>
        <w:rPr/>
        <w:t xml:space="preserve"> </w:t>
      </w:r>
      <w:r>
        <w:rPr/>
        <w:t>Josephson-Storm, Jason A.,  2017.</w:t>
      </w:r>
    </w:p>
  </w:footnote>
  <w:footnote w:id="1377">
    <w:p>
      <w:pPr>
        <w:pStyle w:val="Footnote"/>
        <w:rPr/>
      </w:pPr>
      <w:r>
        <w:rPr>
          <w:rStyle w:val="FootnoteCharacters"/>
        </w:rPr>
        <w:footnoteRef/>
      </w:r>
      <w:r>
        <w:rPr>
          <w:rFonts w:cs="Georgia"/>
          <w:sz w:val="18"/>
          <w:szCs w:val="18"/>
        </w:rPr>
        <w:t xml:space="preserve"> </w:t>
      </w:r>
      <w:r>
        <w:rPr>
          <w:rFonts w:cs="Georgia"/>
          <w:sz w:val="18"/>
          <w:szCs w:val="18"/>
        </w:rPr>
        <w:t xml:space="preserve">Vallely, Paul, 2008. </w:t>
      </w:r>
    </w:p>
  </w:footnote>
  <w:footnote w:id="1378">
    <w:p>
      <w:pPr>
        <w:pStyle w:val="Footnote"/>
        <w:rPr/>
      </w:pPr>
      <w:r>
        <w:rPr>
          <w:rStyle w:val="FootnoteCharacters"/>
        </w:rPr>
        <w:footnoteRef/>
      </w:r>
      <w:r>
        <w:rPr/>
        <w:t xml:space="preserve"> </w:t>
      </w:r>
      <w:r>
        <w:rPr/>
        <w:t>Boyer, Pascal ‘Why “belief is hard work: implications of Tanya Luhrmann’s When God talks back’.</w:t>
      </w:r>
      <w:r>
        <w:rPr>
          <w:i/>
          <w:iCs/>
        </w:rPr>
        <w:t xml:space="preserve"> Journal of Ethnographic Theory</w:t>
      </w:r>
      <w:r>
        <w:rPr/>
        <w:t xml:space="preserve"> 3 (3), 2013, pp. 349 – 357. oyer, 2013</w:t>
      </w:r>
    </w:p>
  </w:footnote>
  <w:footnote w:id="1379">
    <w:p>
      <w:pPr>
        <w:pStyle w:val="Footnote"/>
        <w:rPr/>
      </w:pPr>
      <w:r>
        <w:rPr>
          <w:rStyle w:val="FootnoteCharacters"/>
        </w:rPr>
        <w:footnoteRef/>
      </w:r>
      <w:r>
        <w:rPr/>
        <w:t xml:space="preserve"> </w:t>
      </w:r>
      <w:r>
        <w:rPr/>
        <w:t xml:space="preserve">Groenveld, Leanne ‘A Theatrical Mirvale: The Boxley Rood of Grace as Puppet’. </w:t>
      </w:r>
      <w:r>
        <w:rPr>
          <w:i/>
          <w:iCs/>
        </w:rPr>
        <w:t xml:space="preserve">Early Theatre </w:t>
      </w:r>
      <w:r>
        <w:rPr/>
        <w:t>10 (2), 2007.</w:t>
      </w:r>
    </w:p>
  </w:footnote>
  <w:footnote w:id="1380">
    <w:p>
      <w:pPr>
        <w:pStyle w:val="Footnote"/>
        <w:rPr/>
      </w:pPr>
      <w:r>
        <w:rPr>
          <w:rStyle w:val="FootnoteCharacters"/>
        </w:rPr>
        <w:footnoteRef/>
      </w:r>
      <w:r>
        <w:rPr/>
        <w:t xml:space="preserve"> </w:t>
      </w:r>
      <w:r>
        <w:rPr/>
        <w:t>Desmond Morris p2013, p. 8.</w:t>
      </w:r>
    </w:p>
  </w:footnote>
  <w:footnote w:id="1381">
    <w:p>
      <w:pPr>
        <w:pStyle w:val="Footnote"/>
        <w:rPr/>
      </w:pPr>
      <w:r>
        <w:rPr>
          <w:rStyle w:val="FootnoteCharacters"/>
        </w:rPr>
        <w:footnoteRef/>
      </w:r>
      <w:r>
        <w:rPr>
          <w:rFonts w:cs="Georgia"/>
          <w:sz w:val="18"/>
          <w:szCs w:val="18"/>
        </w:rPr>
        <w:t xml:space="preserve"> </w:t>
      </w:r>
      <w:r>
        <w:rPr>
          <w:rFonts w:cs="Georgia"/>
          <w:sz w:val="18"/>
          <w:szCs w:val="18"/>
        </w:rPr>
        <w:t>Harvey, Graham ‘Introduction’.</w:t>
      </w:r>
      <w:r>
        <w:rPr>
          <w:rFonts w:cs="Georgia"/>
          <w:i/>
          <w:iCs/>
          <w:sz w:val="18"/>
          <w:szCs w:val="18"/>
        </w:rPr>
        <w:t xml:space="preserve"> In:</w:t>
      </w:r>
      <w:r>
        <w:rPr>
          <w:rFonts w:cs="Georgia"/>
          <w:sz w:val="18"/>
          <w:szCs w:val="18"/>
        </w:rPr>
        <w:t xml:space="preserve"> Harvey, Graham (</w:t>
      </w:r>
      <w:r>
        <w:rPr>
          <w:rFonts w:cs="Georgia"/>
          <w:i/>
          <w:iCs/>
          <w:sz w:val="18"/>
          <w:szCs w:val="18"/>
        </w:rPr>
        <w:t>eds.</w:t>
      </w:r>
      <w:r>
        <w:rPr>
          <w:rFonts w:cs="Georgia"/>
          <w:sz w:val="18"/>
          <w:szCs w:val="18"/>
        </w:rPr>
        <w:t xml:space="preserve">) </w:t>
      </w:r>
      <w:r>
        <w:rPr>
          <w:rFonts w:cs="Georgia"/>
          <w:i/>
          <w:iCs/>
          <w:sz w:val="18"/>
          <w:szCs w:val="18"/>
        </w:rPr>
        <w:t>The Handbook of Contemporary Animism.</w:t>
      </w:r>
      <w:r>
        <w:rPr>
          <w:rFonts w:cs="Georgia"/>
          <w:sz w:val="18"/>
          <w:szCs w:val="18"/>
        </w:rPr>
        <w:t xml:space="preserve"> London: Routledge, 2013, pp. 1 – 15, p. 4. </w:t>
      </w:r>
    </w:p>
  </w:footnote>
  <w:footnote w:id="1382">
    <w:p>
      <w:pPr>
        <w:pStyle w:val="Footnote"/>
        <w:rPr/>
      </w:pPr>
      <w:r>
        <w:rPr>
          <w:rStyle w:val="FootnoteCharacters"/>
        </w:rPr>
        <w:footnoteRef/>
      </w:r>
      <w:r>
        <w:rPr/>
        <w:t xml:space="preserve"> </w:t>
      </w:r>
      <w:r>
        <w:rPr/>
        <w:t>Tamar Gendler 2008.</w:t>
      </w:r>
    </w:p>
  </w:footnote>
  <w:footnote w:id="1383">
    <w:p>
      <w:pPr>
        <w:pStyle w:val="Footnote"/>
        <w:rPr/>
      </w:pPr>
      <w:r>
        <w:rPr>
          <w:rStyle w:val="FootnoteCharacters"/>
        </w:rPr>
        <w:footnoteRef/>
      </w:r>
      <w:r>
        <w:rPr/>
        <w:t xml:space="preserve"> </w:t>
      </w:r>
      <w:r>
        <w:rPr/>
        <w:t>Mellman, Katja, 2012.</w:t>
      </w:r>
    </w:p>
  </w:footnote>
  <w:footnote w:id="1384">
    <w:p>
      <w:pPr>
        <w:pStyle w:val="Footnote"/>
        <w:rPr/>
      </w:pPr>
      <w:r>
        <w:rPr>
          <w:rStyle w:val="FootnoteCharacters"/>
        </w:rPr>
        <w:footnoteRef/>
      </w:r>
      <w:r>
        <w:rPr/>
        <w:t xml:space="preserve"> </w:t>
      </w:r>
      <w:r>
        <w:rPr/>
        <w:t>Clark, Stuart, 1999, p. 5.</w:t>
      </w:r>
    </w:p>
  </w:footnote>
  <w:footnote w:id="1385">
    <w:p>
      <w:pPr>
        <w:pStyle w:val="Footnote"/>
        <w:rPr/>
      </w:pPr>
      <w:r>
        <w:rPr>
          <w:rStyle w:val="FootnoteCharacters"/>
        </w:rPr>
        <w:footnoteRef/>
      </w:r>
      <w:r>
        <w:rPr/>
        <w:t xml:space="preserve"> </w:t>
      </w:r>
      <w:r>
        <w:rPr/>
        <w:t xml:space="preserve">Whitmarsh, Tim ‘Mythology In Bits’, </w:t>
      </w:r>
      <w:r>
        <w:rPr>
          <w:i/>
          <w:iCs/>
        </w:rPr>
        <w:t>London Review Of Books,</w:t>
      </w:r>
      <w:r>
        <w:rPr/>
        <w:t xml:space="preserve"> 2018 [Online]. Available at: </w:t>
      </w:r>
      <w:hyperlink r:id="rId187">
        <w:r>
          <w:rPr>
            <w:rStyle w:val="InternetLink"/>
          </w:rPr>
          <w:t>https://www.lrb.co.uk/the-paper/v40/n24/tim-whitmarsh/mythology-in-bits</w:t>
        </w:r>
      </w:hyperlink>
      <w:r>
        <w:rPr/>
        <w:t xml:space="preserve"> [Accessed: 20</w:t>
      </w:r>
      <w:r>
        <w:rPr>
          <w:vertAlign w:val="superscript"/>
        </w:rPr>
        <w:t>th</w:t>
      </w:r>
      <w:r>
        <w:rPr/>
        <w:t xml:space="preserve"> March 2020].</w:t>
      </w:r>
    </w:p>
  </w:footnote>
  <w:footnote w:id="1386">
    <w:p>
      <w:pPr>
        <w:pStyle w:val="Footnote"/>
        <w:rPr/>
      </w:pPr>
      <w:r>
        <w:rPr>
          <w:rStyle w:val="FootnoteCharacters"/>
        </w:rPr>
        <w:footnoteRef/>
      </w:r>
      <w:r>
        <w:rPr/>
        <w:t xml:space="preserve"> </w:t>
      </w:r>
      <w:r>
        <w:rPr/>
        <w:t>Liao, Shen-yi and Gendler, Tamar, 2019.</w:t>
      </w:r>
    </w:p>
  </w:footnote>
  <w:footnote w:id="1387">
    <w:p>
      <w:pPr>
        <w:pStyle w:val="Footnote"/>
        <w:rPr/>
      </w:pPr>
      <w:r>
        <w:rPr>
          <w:rStyle w:val="FootnoteCharacters"/>
        </w:rPr>
        <w:footnoteRef/>
      </w:r>
      <w:r>
        <w:rPr/>
        <w:t xml:space="preserve"> </w:t>
      </w:r>
      <w:r>
        <w:rPr/>
        <w:t>Snobelen, Stephen David ‘Lust, Pride and Ambition: Isaac Newton and the Devil’.</w:t>
      </w:r>
      <w:r>
        <w:rPr>
          <w:i/>
          <w:iCs/>
        </w:rPr>
        <w:t xml:space="preserve"> In:</w:t>
      </w:r>
      <w:r>
        <w:rPr/>
        <w:t xml:space="preserve"> Force, James E. and Hutton, Sarah (</w:t>
      </w:r>
      <w:r>
        <w:rPr>
          <w:i/>
          <w:iCs/>
        </w:rPr>
        <w:t>eds.</w:t>
      </w:r>
      <w:r>
        <w:rPr/>
        <w:t>)</w:t>
      </w:r>
      <w:r>
        <w:rPr>
          <w:i/>
          <w:iCs/>
        </w:rPr>
        <w:t xml:space="preserve"> Newton and Newtonianism</w:t>
      </w:r>
      <w:r>
        <w:rPr/>
        <w:t xml:space="preserve">. London: Springer, 2004, pp. 155 – 181. </w:t>
      </w:r>
    </w:p>
  </w:footnote>
  <w:footnote w:id="1388">
    <w:p>
      <w:pPr>
        <w:pStyle w:val="Footnote"/>
        <w:rPr/>
      </w:pPr>
      <w:r>
        <w:rPr>
          <w:rStyle w:val="FootnoteCharacters"/>
        </w:rPr>
        <w:footnoteRef/>
      </w:r>
      <w:r>
        <w:rPr>
          <w:rFonts w:cs="Georgia"/>
          <w:sz w:val="18"/>
          <w:szCs w:val="18"/>
        </w:rPr>
        <w:t xml:space="preserve"> </w:t>
      </w:r>
      <w:r>
        <w:rPr>
          <w:rFonts w:cs="Georgia"/>
          <w:sz w:val="18"/>
          <w:szCs w:val="18"/>
        </w:rPr>
        <w:t>Josephson-Storm, Jason A, 2017, p. 14.</w:t>
      </w:r>
    </w:p>
  </w:footnote>
  <w:footnote w:id="1389">
    <w:p>
      <w:pPr>
        <w:pStyle w:val="Footnote"/>
        <w:rPr/>
      </w:pPr>
      <w:r>
        <w:rPr>
          <w:rStyle w:val="FootnoteCharacters"/>
        </w:rPr>
        <w:footnoteRef/>
      </w:r>
      <w:r>
        <w:rPr/>
        <w:t xml:space="preserve"> </w:t>
      </w:r>
      <w:r>
        <w:rPr/>
        <w:t>Henry, John, 1999.</w:t>
      </w:r>
    </w:p>
  </w:footnote>
  <w:footnote w:id="1390">
    <w:p>
      <w:pPr>
        <w:pStyle w:val="Footnote"/>
        <w:rPr/>
      </w:pPr>
      <w:r>
        <w:rPr>
          <w:rStyle w:val="FootnoteCharacters"/>
        </w:rPr>
        <w:footnoteRef/>
      </w:r>
      <w:r>
        <w:rPr/>
        <w:t xml:space="preserve"> </w:t>
      </w:r>
      <w:r>
        <w:rPr/>
        <w:t>Williams, Rowan ‘Magical thinking: the history of science, sorcery and the spiritual’,</w:t>
      </w:r>
      <w:r>
        <w:rPr>
          <w:i/>
          <w:iCs/>
        </w:rPr>
        <w:t xml:space="preserve"> New Statesman</w:t>
      </w:r>
      <w:r>
        <w:rPr/>
        <w:t xml:space="preserve">, 2016 [Online]. Available at: </w:t>
      </w:r>
      <w:hyperlink r:id="rId188">
        <w:r>
          <w:rPr>
            <w:rStyle w:val="InternetLink"/>
          </w:rPr>
          <w:t>https://www.newstatesman.com/culture/books/2016/01/magical-thinking-history-science-sorcery-and-spiritual</w:t>
        </w:r>
      </w:hyperlink>
      <w:r>
        <w:rPr/>
        <w:t xml:space="preserve"> [Accessed: 20</w:t>
      </w:r>
      <w:r>
        <w:rPr>
          <w:vertAlign w:val="superscript"/>
        </w:rPr>
        <w:t>th</w:t>
      </w:r>
      <w:r>
        <w:rPr/>
        <w:t xml:space="preserve"> June 2020].</w:t>
      </w:r>
      <w:r>
        <w:rPr>
          <w:i/>
          <w:iCs/>
        </w:rPr>
        <w:t xml:space="preserve"> </w:t>
      </w:r>
      <w:r>
        <w:rPr/>
        <w:t>ttps://www.newst</w:t>
      </w:r>
    </w:p>
  </w:footnote>
  <w:footnote w:id="1391">
    <w:p>
      <w:pPr>
        <w:pStyle w:val="Footnote"/>
        <w:rPr/>
      </w:pPr>
      <w:r>
        <w:rPr>
          <w:rStyle w:val="FootnoteCharacters"/>
        </w:rPr>
        <w:footnoteRef/>
      </w:r>
      <w:r>
        <w:rPr>
          <w:rFonts w:cs="Georgia"/>
          <w:sz w:val="18"/>
          <w:szCs w:val="18"/>
        </w:rPr>
        <w:t xml:space="preserve"> </w:t>
      </w:r>
      <w:r>
        <w:rPr>
          <w:rFonts w:cs="Georgia"/>
          <w:sz w:val="18"/>
          <w:szCs w:val="18"/>
        </w:rPr>
        <w:t>Cahan, David, (eds.)</w:t>
      </w:r>
      <w:r>
        <w:rPr>
          <w:rFonts w:cs="Georgia"/>
          <w:i/>
          <w:iCs/>
          <w:sz w:val="18"/>
          <w:szCs w:val="18"/>
        </w:rPr>
        <w:t xml:space="preserve"> ed. (2003). From Philosophy to the Sciences: Writing the History of Nineteenth-Century Science.</w:t>
      </w:r>
      <w:r>
        <w:rPr>
          <w:rFonts w:cs="Georgia"/>
          <w:sz w:val="18"/>
          <w:szCs w:val="18"/>
        </w:rPr>
        <w:t xml:space="preserve"> Chicago: University of Chicago Press, 2003.</w:t>
      </w:r>
    </w:p>
  </w:footnote>
  <w:footnote w:id="1392">
    <w:p>
      <w:pPr>
        <w:pStyle w:val="Footnote"/>
        <w:rPr/>
      </w:pPr>
      <w:r>
        <w:rPr>
          <w:rStyle w:val="FootnoteCharacters"/>
        </w:rPr>
        <w:footnoteRef/>
      </w:r>
      <w:r>
        <w:rPr/>
        <w:t xml:space="preserve"> </w:t>
      </w:r>
      <w:r>
        <w:rPr/>
        <w:t>Llewellyn, Nigel and Riding, Christine ‘British Art and the Sublime’,</w:t>
      </w:r>
      <w:r>
        <w:rPr>
          <w:i/>
          <w:iCs/>
        </w:rPr>
        <w:t xml:space="preserve"> Tate</w:t>
      </w:r>
      <w:r>
        <w:rPr/>
        <w:t xml:space="preserve">, 2013 [Online]. Available at: </w:t>
      </w:r>
      <w:hyperlink r:id="rId189">
        <w:r>
          <w:rPr>
            <w:rStyle w:val="InternetLink"/>
          </w:rPr>
          <w:t>https://www.tate.org.uk/art/research-publications/the-sublime/christine-riding-and-nigel-llewellyn-british-art-and-the-sublime-r1109418</w:t>
        </w:r>
      </w:hyperlink>
      <w:r>
        <w:rPr/>
        <w:t xml:space="preserve"> [Accessed: 20</w:t>
      </w:r>
      <w:r>
        <w:rPr>
          <w:vertAlign w:val="superscript"/>
        </w:rPr>
        <w:t>th</w:t>
      </w:r>
      <w:r>
        <w:rPr/>
        <w:t xml:space="preserve"> March 2020].</w:t>
      </w:r>
    </w:p>
  </w:footnote>
  <w:footnote w:id="1393">
    <w:p>
      <w:pPr>
        <w:pStyle w:val="Footnote"/>
        <w:rPr/>
      </w:pPr>
      <w:r>
        <w:rPr>
          <w:rStyle w:val="FootnoteCharacters"/>
        </w:rPr>
        <w:footnoteRef/>
      </w:r>
      <w:r>
        <w:rPr/>
        <w:t xml:space="preserve"> </w:t>
      </w:r>
      <w:r>
        <w:rPr/>
        <w:t>Herrera, Cesar E Giraldo</w:t>
      </w:r>
      <w:r>
        <w:rPr>
          <w:i/>
          <w:iCs/>
        </w:rPr>
        <w:t xml:space="preserve"> Microbes and Other Shamanic Beings. </w:t>
      </w:r>
      <w:r>
        <w:rPr/>
        <w:t>London: Palgrave Macmillan, 2018.</w:t>
      </w:r>
    </w:p>
  </w:footnote>
  <w:footnote w:id="1394">
    <w:p>
      <w:pPr>
        <w:pStyle w:val="Footnote"/>
        <w:rPr/>
      </w:pPr>
      <w:r>
        <w:rPr>
          <w:rStyle w:val="FootnoteCharacters"/>
        </w:rPr>
        <w:footnoteRef/>
      </w:r>
      <w:r>
        <w:rPr/>
        <w:t xml:space="preserve"> </w:t>
      </w:r>
      <w:r>
        <w:rPr/>
        <w:t>Hofmeyr, Murray ‘From hauntology to a new animism? Nature and culture in Heinz Kimmerle’s intercultural philosophy’.</w:t>
      </w:r>
      <w:r>
        <w:rPr>
          <w:i/>
          <w:iCs/>
        </w:rPr>
        <w:t xml:space="preserve"> The Journal For Transdisciplinary Research in Southern Africa</w:t>
      </w:r>
      <w:r>
        <w:rPr/>
        <w:t xml:space="preserve"> 3 (1), 2007, pp. 1 – 38.</w:t>
      </w:r>
    </w:p>
  </w:footnote>
  <w:footnote w:id="1395">
    <w:p>
      <w:pPr>
        <w:pStyle w:val="Footnote"/>
        <w:rPr/>
      </w:pPr>
      <w:r>
        <w:rPr>
          <w:rStyle w:val="FootnoteCharacters"/>
        </w:rPr>
        <w:footnoteRef/>
      </w:r>
      <w:r>
        <w:rPr/>
        <w:t xml:space="preserve"> </w:t>
      </w:r>
      <w:r>
        <w:rPr/>
        <w:t xml:space="preserve">Kimmerle, Heinz ‘The world of spirits and the respect for nature: towards a new appreciation of animism’.  </w:t>
      </w:r>
      <w:r>
        <w:rPr>
          <w:i/>
          <w:iCs/>
        </w:rPr>
        <w:t>The Journal For Transdisciplinary Research in Southern Africa</w:t>
      </w:r>
      <w:r>
        <w:rPr/>
        <w:t xml:space="preserve"> 2 (2), 2006.</w:t>
      </w:r>
    </w:p>
  </w:footnote>
  <w:footnote w:id="1396">
    <w:p>
      <w:pPr>
        <w:pStyle w:val="Footnote"/>
        <w:rPr/>
      </w:pPr>
      <w:r>
        <w:rPr>
          <w:rStyle w:val="FootnoteCharacters"/>
        </w:rPr>
        <w:footnoteRef/>
      </w:r>
      <w:r>
        <w:rPr/>
        <w:t xml:space="preserve"> </w:t>
      </w:r>
      <w:r>
        <w:rPr/>
        <w:t xml:space="preserve">Reill, Peter Hanns </w:t>
      </w:r>
      <w:r>
        <w:rPr>
          <w:i/>
          <w:iCs/>
        </w:rPr>
        <w:t xml:space="preserve">Vitalizing Nature in the Enlightenment. </w:t>
      </w:r>
      <w:r>
        <w:rPr/>
        <w:t>London: UCP, 2005.</w:t>
      </w:r>
    </w:p>
  </w:footnote>
  <w:footnote w:id="1397">
    <w:p>
      <w:pPr>
        <w:pStyle w:val="Footnote"/>
        <w:rPr/>
      </w:pPr>
      <w:r>
        <w:rPr>
          <w:rStyle w:val="FootnoteCharacters"/>
        </w:rPr>
        <w:footnoteRef/>
      </w:r>
      <w:r>
        <w:rPr/>
        <w:t xml:space="preserve"> </w:t>
      </w:r>
      <w:r>
        <w:rPr/>
        <w:t>Wigelsworth, Jeffrey R.</w:t>
      </w:r>
      <w:r>
        <w:rPr>
          <w:i/>
          <w:iCs/>
        </w:rPr>
        <w:t xml:space="preserve"> Deism in Enlightenment England</w:t>
      </w:r>
      <w:r>
        <w:rPr/>
        <w:t>. Manchester: MUP, 2013.</w:t>
      </w:r>
      <w:r>
        <w:rPr>
          <w:i/>
          <w:iCs/>
        </w:rPr>
        <w:t xml:space="preserve"> </w:t>
      </w:r>
    </w:p>
  </w:footnote>
  <w:footnote w:id="1398">
    <w:p>
      <w:pPr>
        <w:pStyle w:val="Footnote"/>
        <w:rPr/>
      </w:pPr>
      <w:r>
        <w:rPr>
          <w:rStyle w:val="FootnoteCharacters"/>
        </w:rPr>
        <w:footnoteRef/>
      </w:r>
      <w:r>
        <w:rPr/>
        <w:t xml:space="preserve"> </w:t>
      </w:r>
      <w:r>
        <w:rPr/>
        <w:t>Josephson-Storm, Jason A., 2017, p. 119.</w:t>
      </w:r>
    </w:p>
  </w:footnote>
  <w:footnote w:id="1399">
    <w:p>
      <w:pPr>
        <w:pStyle w:val="Footnote"/>
        <w:rPr/>
      </w:pPr>
      <w:r>
        <w:rPr>
          <w:rStyle w:val="FootnoteCharacters"/>
        </w:rPr>
        <w:footnoteRef/>
      </w:r>
      <w:r>
        <w:rPr/>
        <w:t xml:space="preserve"> </w:t>
      </w:r>
      <w:r>
        <w:rPr/>
        <w:t>Davies, Owen, 2007, p. 119.</w:t>
      </w:r>
    </w:p>
  </w:footnote>
  <w:footnote w:id="1400">
    <w:p>
      <w:pPr>
        <w:pStyle w:val="Footnote"/>
        <w:rPr/>
      </w:pPr>
      <w:r>
        <w:rPr>
          <w:rStyle w:val="FootnoteCharacters"/>
        </w:rPr>
        <w:footnoteRef/>
      </w:r>
      <w:r>
        <w:rPr/>
        <w:t xml:space="preserve"> </w:t>
      </w:r>
      <w:r>
        <w:rPr/>
        <w:t>Shelley, James, 2017.</w:t>
      </w:r>
    </w:p>
  </w:footnote>
  <w:footnote w:id="1401">
    <w:p>
      <w:pPr>
        <w:pStyle w:val="Footnote"/>
        <w:rPr/>
      </w:pPr>
      <w:r>
        <w:rPr>
          <w:rStyle w:val="FootnoteCharacters"/>
        </w:rPr>
        <w:footnoteRef/>
      </w:r>
      <w:r>
        <w:rPr/>
        <w:t>Ibid.</w:t>
      </w:r>
    </w:p>
  </w:footnote>
  <w:footnote w:id="1402">
    <w:p>
      <w:pPr>
        <w:pStyle w:val="Footnote"/>
        <w:rPr/>
      </w:pPr>
      <w:r>
        <w:rPr>
          <w:rStyle w:val="FootnoteCharacters"/>
        </w:rPr>
        <w:footnoteRef/>
      </w:r>
      <w:r>
        <w:rPr/>
        <w:t xml:space="preserve"> </w:t>
      </w:r>
      <w:r>
        <w:rPr/>
        <w:t>Townsend, Dabeny ‘The picturesque’.</w:t>
      </w:r>
      <w:r>
        <w:rPr>
          <w:i/>
          <w:iCs/>
        </w:rPr>
        <w:t xml:space="preserve"> Journal of Aesthetics and Art Criticism</w:t>
      </w:r>
      <w:r>
        <w:rPr/>
        <w:t xml:space="preserve"> 55 (4), 1997, pp. 365 – 376.</w:t>
      </w:r>
    </w:p>
  </w:footnote>
  <w:footnote w:id="1403">
    <w:p>
      <w:pPr>
        <w:pStyle w:val="Footnote"/>
        <w:rPr/>
      </w:pPr>
      <w:r>
        <w:rPr>
          <w:rStyle w:val="FootnoteCharacters"/>
        </w:rPr>
        <w:footnoteRef/>
      </w:r>
      <w:r>
        <w:rPr/>
        <w:t xml:space="preserve"> </w:t>
      </w:r>
      <w:r>
        <w:rPr/>
        <w:t>Ginsborg, Hannah ‘Kant’s Aesthetics and Teleology’,</w:t>
      </w:r>
      <w:r>
        <w:rPr>
          <w:i/>
          <w:iCs/>
        </w:rPr>
        <w:t xml:space="preserve"> Stanford Encyclopedia of Philosophy</w:t>
      </w:r>
      <w:r>
        <w:rPr/>
        <w:t xml:space="preserve">, 2013 [Online]. Available at: </w:t>
      </w:r>
      <w:hyperlink r:id="rId190">
        <w:r>
          <w:rPr>
            <w:rStyle w:val="InternetLink"/>
          </w:rPr>
          <w:t>https://plato.stanford.edu/entries/kant-aesthetics/</w:t>
        </w:r>
      </w:hyperlink>
      <w:r>
        <w:rPr/>
        <w:t xml:space="preserve"> [Accessed: 20</w:t>
      </w:r>
      <w:r>
        <w:rPr>
          <w:vertAlign w:val="superscript"/>
        </w:rPr>
        <w:t>th</w:t>
      </w:r>
      <w:r>
        <w:rPr/>
        <w:t xml:space="preserve"> March 2020].</w:t>
      </w:r>
    </w:p>
  </w:footnote>
  <w:footnote w:id="1404">
    <w:p>
      <w:pPr>
        <w:pStyle w:val="Footnote"/>
        <w:rPr/>
      </w:pPr>
      <w:r>
        <w:rPr>
          <w:rStyle w:val="FootnoteCharacters"/>
        </w:rPr>
        <w:footnoteRef/>
      </w:r>
      <w:r>
        <w:rPr>
          <w:rFonts w:cs="Georgia"/>
          <w:sz w:val="18"/>
          <w:szCs w:val="18"/>
        </w:rPr>
        <w:t xml:space="preserve"> </w:t>
      </w:r>
      <w:r>
        <w:rPr>
          <w:rFonts w:cs="Georgia"/>
          <w:sz w:val="18"/>
          <w:szCs w:val="18"/>
        </w:rPr>
        <w:t>Shelley, James, 2017.</w:t>
      </w:r>
    </w:p>
  </w:footnote>
  <w:footnote w:id="1405">
    <w:p>
      <w:pPr>
        <w:pStyle w:val="Footnote"/>
        <w:rPr/>
      </w:pPr>
      <w:r>
        <w:rPr>
          <w:rStyle w:val="FootnoteCharacters"/>
        </w:rPr>
        <w:footnoteRef/>
      </w:r>
      <w:r>
        <w:rPr>
          <w:rFonts w:eastAsia="Georgia" w:cs="Georgia"/>
          <w:sz w:val="18"/>
          <w:szCs w:val="18"/>
        </w:rPr>
        <w:t xml:space="preserve"> </w:t>
      </w:r>
      <w:r>
        <w:rPr>
          <w:rFonts w:eastAsia="Georgia" w:cs="Georgia"/>
          <w:sz w:val="18"/>
          <w:szCs w:val="18"/>
        </w:rPr>
        <w:t>Trott, Nicola ‘The Picturesque, the Beautiful and the Sublime’.</w:t>
      </w:r>
      <w:r>
        <w:rPr>
          <w:rFonts w:eastAsia="Georgia" w:cs="Georgia"/>
          <w:i/>
          <w:iCs/>
          <w:sz w:val="18"/>
          <w:szCs w:val="18"/>
        </w:rPr>
        <w:t xml:space="preserve"> In:</w:t>
      </w:r>
      <w:r>
        <w:rPr>
          <w:rFonts w:eastAsia="Georgia" w:cs="Georgia"/>
          <w:sz w:val="18"/>
          <w:szCs w:val="18"/>
        </w:rPr>
        <w:t xml:space="preserve"> Wu, Duncan (</w:t>
      </w:r>
      <w:r>
        <w:rPr>
          <w:rFonts w:eastAsia="Georgia" w:cs="Georgia"/>
          <w:i/>
          <w:iCs/>
          <w:sz w:val="18"/>
          <w:szCs w:val="18"/>
        </w:rPr>
        <w:t>eds.</w:t>
      </w:r>
      <w:r>
        <w:rPr>
          <w:rFonts w:eastAsia="Georgia" w:cs="Georgia"/>
          <w:sz w:val="18"/>
          <w:szCs w:val="18"/>
        </w:rPr>
        <w:t xml:space="preserve">) </w:t>
      </w:r>
      <w:r>
        <w:rPr>
          <w:rFonts w:eastAsia="Georgia" w:cs="Georgia"/>
          <w:i/>
          <w:iCs/>
          <w:sz w:val="18"/>
          <w:szCs w:val="18"/>
        </w:rPr>
        <w:t>A Companion to Romanticism.</w:t>
      </w:r>
      <w:r>
        <w:rPr>
          <w:rFonts w:eastAsia="Georgia" w:cs="Georgia"/>
          <w:sz w:val="18"/>
          <w:szCs w:val="18"/>
        </w:rPr>
        <w:t xml:space="preserve"> New York: Wiley, 2017, pp. 79 – 98.</w:t>
      </w:r>
    </w:p>
  </w:footnote>
  <w:footnote w:id="1406">
    <w:p>
      <w:pPr>
        <w:pStyle w:val="Footnote"/>
        <w:rPr/>
      </w:pPr>
      <w:r>
        <w:rPr>
          <w:rStyle w:val="FootnoteCharacters"/>
        </w:rPr>
        <w:footnoteRef/>
      </w:r>
      <w:r>
        <w:rPr/>
        <w:t xml:space="preserve"> </w:t>
      </w:r>
      <w:r>
        <w:rPr/>
        <w:t>Curran, Emma ‘Faces of nature: personification in women’s romantic-age poetry’. [PhD Thesis]. University of Surrey, 2017.</w:t>
      </w:r>
    </w:p>
  </w:footnote>
  <w:footnote w:id="1407">
    <w:p>
      <w:pPr>
        <w:pStyle w:val="Footnote"/>
        <w:rPr/>
      </w:pPr>
      <w:r>
        <w:rPr>
          <w:rStyle w:val="FootnoteCharacters"/>
        </w:rPr>
        <w:footnoteRef/>
      </w:r>
      <w:r>
        <w:rPr>
          <w:rFonts w:eastAsia="Georgia" w:cs="Georgia"/>
          <w:color w:val="000000"/>
          <w:sz w:val="18"/>
          <w:szCs w:val="18"/>
        </w:rPr>
        <w:t xml:space="preserve"> </w:t>
      </w:r>
      <w:r>
        <w:rPr>
          <w:rFonts w:cs="Georgia"/>
          <w:color w:val="000000"/>
          <w:sz w:val="18"/>
          <w:szCs w:val="18"/>
        </w:rPr>
        <w:t>Riding, Christine and Nigel, Llewellyn, 2013</w:t>
      </w:r>
    </w:p>
  </w:footnote>
  <w:footnote w:id="1408">
    <w:p>
      <w:pPr>
        <w:pStyle w:val="Footnote"/>
        <w:rPr/>
      </w:pPr>
      <w:r>
        <w:rPr>
          <w:rStyle w:val="FootnoteCharacters"/>
        </w:rPr>
        <w:footnoteRef/>
      </w:r>
      <w:r>
        <w:rPr/>
        <w:t xml:space="preserve"> </w:t>
      </w:r>
      <w:r>
        <w:rPr/>
        <w:t>Macfarlane, Robert</w:t>
      </w:r>
      <w:r>
        <w:rPr>
          <w:i/>
          <w:iCs/>
        </w:rPr>
        <w:t xml:space="preserve"> Mountains of the Mind: A History of a Fascination.</w:t>
      </w:r>
      <w:r>
        <w:rPr/>
        <w:t xml:space="preserve"> London: Granta, 2003, p. 177.</w:t>
      </w:r>
    </w:p>
  </w:footnote>
  <w:footnote w:id="1409">
    <w:p>
      <w:pPr>
        <w:pStyle w:val="Footnote"/>
        <w:rPr/>
      </w:pPr>
      <w:r>
        <w:rPr>
          <w:rStyle w:val="FootnoteCharacters"/>
        </w:rPr>
        <w:footnoteRef/>
      </w:r>
      <w:r>
        <w:rPr>
          <w:rFonts w:cs="Georgia"/>
          <w:sz w:val="18"/>
          <w:szCs w:val="18"/>
        </w:rPr>
        <w:t xml:space="preserve"> </w:t>
      </w:r>
      <w:r>
        <w:rPr>
          <w:rFonts w:cs="Georgia"/>
          <w:sz w:val="18"/>
          <w:szCs w:val="18"/>
        </w:rPr>
        <w:t>Fulford, Tim</w:t>
      </w:r>
      <w:r>
        <w:rPr>
          <w:rFonts w:cs="Georgia"/>
          <w:i/>
          <w:iCs/>
          <w:sz w:val="18"/>
          <w:szCs w:val="18"/>
        </w:rPr>
        <w:t xml:space="preserve"> et al. (eds.</w:t>
      </w:r>
      <w:r>
        <w:rPr>
          <w:rFonts w:cs="Georgia"/>
          <w:sz w:val="18"/>
          <w:szCs w:val="18"/>
        </w:rPr>
        <w:t>)</w:t>
      </w:r>
      <w:r>
        <w:rPr>
          <w:rFonts w:cs="Georgia"/>
          <w:i/>
          <w:iCs/>
          <w:sz w:val="18"/>
          <w:szCs w:val="18"/>
        </w:rPr>
        <w:t xml:space="preserve"> Literature, Science and Exploration in the Romantic Era.</w:t>
      </w:r>
      <w:r>
        <w:rPr>
          <w:rFonts w:cs="Georgia"/>
          <w:sz w:val="18"/>
          <w:szCs w:val="18"/>
        </w:rPr>
        <w:t xml:space="preserve"> Cambridge: CUP, 2010.</w:t>
      </w:r>
    </w:p>
  </w:footnote>
  <w:footnote w:id="1410">
    <w:p>
      <w:pPr>
        <w:pStyle w:val="Footnote"/>
        <w:rPr/>
      </w:pPr>
      <w:r>
        <w:rPr>
          <w:rStyle w:val="FootnoteCharacters"/>
        </w:rPr>
        <w:footnoteRef/>
      </w:r>
      <w:r>
        <w:rPr/>
        <w:t xml:space="preserve"> </w:t>
      </w:r>
      <w:r>
        <w:rPr/>
        <w:t>Ginsborg, Hannah, 2013.</w:t>
      </w:r>
    </w:p>
  </w:footnote>
  <w:footnote w:id="1411">
    <w:p>
      <w:pPr>
        <w:pStyle w:val="Footnote"/>
        <w:rPr/>
      </w:pPr>
      <w:r>
        <w:rPr>
          <w:rStyle w:val="FootnoteCharacters"/>
        </w:rPr>
        <w:footnoteRef/>
      </w:r>
      <w:r>
        <w:rPr/>
        <w:t xml:space="preserve"> </w:t>
      </w:r>
      <w:r>
        <w:rPr/>
        <w:t>Macfarlane, Robert, 2003, p. 74.</w:t>
      </w:r>
    </w:p>
  </w:footnote>
  <w:footnote w:id="1412">
    <w:p>
      <w:pPr>
        <w:pStyle w:val="Footnote"/>
        <w:rPr/>
      </w:pPr>
      <w:r>
        <w:rPr>
          <w:rStyle w:val="FootnoteCharacters"/>
        </w:rPr>
        <w:footnoteRef/>
      </w:r>
      <w:r>
        <w:rPr>
          <w:rFonts w:eastAsia="Georgia" w:cs="Georgia"/>
          <w:sz w:val="18"/>
          <w:szCs w:val="18"/>
        </w:rPr>
        <w:t xml:space="preserve"> </w:t>
      </w:r>
      <w:r>
        <w:rPr>
          <w:rFonts w:eastAsia="Georgia" w:cs="Georgia"/>
          <w:sz w:val="18"/>
          <w:szCs w:val="18"/>
        </w:rPr>
        <w:t>Nicolson, Marjorie Hope</w:t>
      </w:r>
      <w:r>
        <w:rPr>
          <w:rFonts w:eastAsia="Georgia" w:cs="Georgia"/>
          <w:i/>
          <w:iCs/>
          <w:sz w:val="18"/>
          <w:szCs w:val="18"/>
        </w:rPr>
        <w:t xml:space="preserve"> Mountain Gloom and Mountain Glory: The Development of the Aesthetics of the Infinite.</w:t>
      </w:r>
      <w:r>
        <w:rPr>
          <w:rFonts w:eastAsia="Georgia" w:cs="Georgia"/>
          <w:sz w:val="18"/>
          <w:szCs w:val="18"/>
        </w:rPr>
        <w:t xml:space="preserve"> London: University of Washington Press, 1997. </w:t>
      </w:r>
    </w:p>
  </w:footnote>
  <w:footnote w:id="1413">
    <w:p>
      <w:pPr>
        <w:pStyle w:val="Footnote"/>
        <w:rPr/>
      </w:pPr>
      <w:r>
        <w:rPr>
          <w:rStyle w:val="FootnoteCharacters"/>
        </w:rPr>
        <w:footnoteRef/>
      </w:r>
      <w:r>
        <w:rPr/>
        <w:t xml:space="preserve"> </w:t>
      </w:r>
      <w:r>
        <w:rPr/>
        <w:t xml:space="preserve">Hitt, Christopher ‘Toward an Ecological Sublime’. </w:t>
      </w:r>
      <w:r>
        <w:rPr>
          <w:i/>
          <w:iCs/>
        </w:rPr>
        <w:t xml:space="preserve">New Literary History </w:t>
      </w:r>
      <w:r>
        <w:rPr/>
        <w:t>30 (3), 1999, pp. 603 – 623.</w:t>
      </w:r>
    </w:p>
  </w:footnote>
  <w:footnote w:id="1414">
    <w:p>
      <w:pPr>
        <w:pStyle w:val="Footnote"/>
        <w:rPr/>
      </w:pPr>
      <w:r>
        <w:rPr>
          <w:rStyle w:val="FootnoteCharacters"/>
        </w:rPr>
        <w:footnoteRef/>
      </w:r>
      <w:r>
        <w:rPr>
          <w:rFonts w:cs="Georgia"/>
          <w:sz w:val="18"/>
          <w:szCs w:val="18"/>
        </w:rPr>
        <w:t xml:space="preserve"> </w:t>
      </w:r>
      <w:r>
        <w:rPr>
          <w:rFonts w:cs="Georgia"/>
          <w:sz w:val="18"/>
          <w:szCs w:val="18"/>
        </w:rPr>
        <w:t>Smethurst, Paul ‘Natural Sublime and Feminine Sublime’.</w:t>
      </w:r>
      <w:r>
        <w:rPr>
          <w:rFonts w:cs="Georgia"/>
          <w:i/>
          <w:iCs/>
          <w:sz w:val="18"/>
          <w:szCs w:val="18"/>
        </w:rPr>
        <w:t xml:space="preserve"> In:</w:t>
      </w:r>
      <w:r>
        <w:rPr>
          <w:rFonts w:cs="Georgia"/>
          <w:sz w:val="18"/>
          <w:szCs w:val="18"/>
        </w:rPr>
        <w:t xml:space="preserve"> Smethurst, Paul</w:t>
      </w:r>
      <w:r>
        <w:rPr>
          <w:rFonts w:cs="Georgia"/>
          <w:i/>
          <w:iCs/>
          <w:sz w:val="18"/>
          <w:szCs w:val="18"/>
        </w:rPr>
        <w:t xml:space="preserve"> Travel Writing and the Natural World, 1768 – 1840.</w:t>
      </w:r>
      <w:r>
        <w:rPr>
          <w:rFonts w:cs="Georgia"/>
          <w:sz w:val="18"/>
          <w:szCs w:val="18"/>
        </w:rPr>
        <w:t xml:space="preserve"> London: Springer, 2012, pp. 153 – 170.</w:t>
      </w:r>
    </w:p>
  </w:footnote>
  <w:footnote w:id="1415">
    <w:p>
      <w:pPr>
        <w:pStyle w:val="Footnote"/>
        <w:rPr/>
      </w:pPr>
      <w:r>
        <w:rPr>
          <w:rStyle w:val="FootnoteCharacters"/>
        </w:rPr>
        <w:footnoteRef/>
      </w:r>
      <w:r>
        <w:rPr>
          <w:rFonts w:cs="Georgia"/>
          <w:sz w:val="18"/>
          <w:szCs w:val="18"/>
        </w:rPr>
        <w:t xml:space="preserve"> </w:t>
      </w:r>
      <w:r>
        <w:rPr>
          <w:rFonts w:cs="Georgia"/>
          <w:sz w:val="18"/>
          <w:szCs w:val="18"/>
        </w:rPr>
        <w:t>Wallace, R ‘The lie of the land’: Ruskin and the English landscape tradition.’, 1994.</w:t>
      </w:r>
    </w:p>
  </w:footnote>
  <w:footnote w:id="1416">
    <w:p>
      <w:pPr>
        <w:pStyle w:val="Footnote"/>
        <w:rPr/>
      </w:pPr>
      <w:r>
        <w:rPr>
          <w:rStyle w:val="FootnoteCharacters"/>
        </w:rPr>
        <w:footnoteRef/>
      </w:r>
      <w:r>
        <w:rPr/>
        <w:t xml:space="preserve"> </w:t>
      </w:r>
      <w:r>
        <w:rPr/>
        <w:t>Gorodeisky, Keren ‘19</w:t>
      </w:r>
      <w:r>
        <w:rPr>
          <w:vertAlign w:val="superscript"/>
        </w:rPr>
        <w:t>th</w:t>
      </w:r>
      <w:r>
        <w:rPr/>
        <w:t xml:space="preserve"> Century Romantic Aesthetics’,</w:t>
      </w:r>
      <w:r>
        <w:rPr>
          <w:i/>
          <w:iCs/>
        </w:rPr>
        <w:t xml:space="preserve"> The Stanford Encyclopedia of Philosophy</w:t>
      </w:r>
      <w:r>
        <w:rPr/>
        <w:t xml:space="preserve">, 2016 [Online]. Available at: </w:t>
      </w:r>
      <w:hyperlink r:id="rId191">
        <w:r>
          <w:rPr>
            <w:rStyle w:val="InternetLink"/>
          </w:rPr>
          <w:t>https://plato.stanford.edu/entries/aesthetics-19th-romantic/</w:t>
        </w:r>
      </w:hyperlink>
      <w:r>
        <w:rPr/>
        <w:t xml:space="preserve"> [Accessed: 20</w:t>
      </w:r>
      <w:r>
        <w:rPr>
          <w:vertAlign w:val="superscript"/>
        </w:rPr>
        <w:t>th</w:t>
      </w:r>
      <w:r>
        <w:rPr/>
        <w:t xml:space="preserve"> March 2019].</w:t>
      </w:r>
      <w:r>
        <w:rPr>
          <w:i/>
          <w:iCs/>
        </w:rPr>
        <w:t xml:space="preserve"> </w:t>
      </w:r>
    </w:p>
  </w:footnote>
  <w:footnote w:id="1417">
    <w:p>
      <w:pPr>
        <w:pStyle w:val="Footnote"/>
        <w:rPr/>
      </w:pPr>
      <w:r>
        <w:rPr>
          <w:rStyle w:val="FootnoteCharacters"/>
        </w:rPr>
        <w:footnoteRef/>
      </w:r>
      <w:r>
        <w:rPr>
          <w:rFonts w:cs="Georgia"/>
          <w:sz w:val="18"/>
          <w:szCs w:val="18"/>
        </w:rPr>
        <w:t xml:space="preserve"> </w:t>
      </w:r>
      <w:r>
        <w:rPr>
          <w:rFonts w:cs="Georgia"/>
          <w:sz w:val="18"/>
          <w:szCs w:val="18"/>
        </w:rPr>
        <w:t>Gray, John ‘Split Religion’,</w:t>
      </w:r>
      <w:r>
        <w:rPr>
          <w:rFonts w:cs="Georgia"/>
          <w:i/>
          <w:iCs/>
          <w:sz w:val="18"/>
          <w:szCs w:val="18"/>
        </w:rPr>
        <w:t xml:space="preserve"> Literary Review</w:t>
      </w:r>
      <w:r>
        <w:rPr>
          <w:rFonts w:cs="Georgia"/>
          <w:sz w:val="18"/>
          <w:szCs w:val="18"/>
        </w:rPr>
        <w:t>, October 2007</w:t>
      </w:r>
      <w:r>
        <w:rPr>
          <w:rFonts w:cs="Georgia"/>
          <w:i/>
          <w:iCs/>
          <w:sz w:val="18"/>
          <w:szCs w:val="18"/>
        </w:rPr>
        <w:t>.</w:t>
      </w:r>
    </w:p>
  </w:footnote>
  <w:footnote w:id="1418">
    <w:p>
      <w:pPr>
        <w:pStyle w:val="Footnote"/>
        <w:rPr/>
      </w:pPr>
      <w:r>
        <w:rPr>
          <w:rStyle w:val="FootnoteCharacters"/>
        </w:rPr>
        <w:footnoteRef/>
      </w:r>
      <w:r>
        <w:rPr/>
        <w:t xml:space="preserve"> </w:t>
      </w:r>
      <w:r>
        <w:rPr/>
        <w:t>Lloyd, Henry Martin, 2018.</w:t>
      </w:r>
    </w:p>
  </w:footnote>
  <w:footnote w:id="1419">
    <w:p>
      <w:pPr>
        <w:pStyle w:val="Footnote"/>
        <w:rPr/>
      </w:pPr>
      <w:r>
        <w:rPr>
          <w:rStyle w:val="FootnoteCharacters"/>
        </w:rPr>
        <w:footnoteRef/>
      </w:r>
      <w:r>
        <w:rPr>
          <w:rFonts w:cs="Georgia"/>
          <w:sz w:val="18"/>
          <w:szCs w:val="18"/>
        </w:rPr>
        <w:t xml:space="preserve"> </w:t>
      </w:r>
      <w:r>
        <w:rPr>
          <w:rFonts w:cs="Georgia"/>
          <w:sz w:val="18"/>
          <w:szCs w:val="18"/>
        </w:rPr>
        <w:t>Shelley, James, 2017.</w:t>
      </w:r>
    </w:p>
  </w:footnote>
  <w:footnote w:id="1420">
    <w:p>
      <w:pPr>
        <w:pStyle w:val="Footnote"/>
        <w:rPr/>
      </w:pPr>
      <w:r>
        <w:rPr>
          <w:rStyle w:val="FootnoteCharacters"/>
        </w:rPr>
        <w:footnoteRef/>
      </w:r>
      <w:r>
        <w:rPr/>
        <w:t xml:space="preserve"> </w:t>
      </w:r>
      <w:r>
        <w:rPr/>
        <w:t>Smith, George, ‘Newton’s</w:t>
      </w:r>
      <w:r>
        <w:rPr>
          <w:i/>
          <w:iCs/>
        </w:rPr>
        <w:t xml:space="preserve"> Philosophiae Naturalis Principia Mathematica</w:t>
      </w:r>
      <w:r>
        <w:rPr/>
        <w:t>’,</w:t>
      </w:r>
      <w:r>
        <w:rPr>
          <w:i/>
          <w:iCs/>
        </w:rPr>
        <w:t xml:space="preserve"> Stanford Encyclopedia of Philosophy</w:t>
      </w:r>
      <w:r>
        <w:rPr/>
        <w:t xml:space="preserve">, 2007 [Online]. Available at: </w:t>
      </w:r>
      <w:r>
        <w:rPr>
          <w:i/>
          <w:iCs/>
        </w:rPr>
        <w:t xml:space="preserve"> </w:t>
      </w:r>
      <w:hyperlink r:id="rId192">
        <w:r>
          <w:rPr>
            <w:rStyle w:val="InternetLink"/>
          </w:rPr>
          <w:t>https://plato.</w:t>
        </w:r>
      </w:hyperlink>
      <w:hyperlink r:id="rId193">
        <w:r>
          <w:rPr>
            <w:rStyle w:val="InternetLink"/>
          </w:rPr>
          <w:t>stan</w:t>
        </w:r>
      </w:hyperlink>
      <w:hyperlink r:id="rId194">
        <w:r>
          <w:rPr>
            <w:rStyle w:val="InternetLink"/>
          </w:rPr>
          <w:t>ford.edu/entries/newton-principia/</w:t>
        </w:r>
      </w:hyperlink>
      <w:r>
        <w:rPr>
          <w:i/>
          <w:iCs/>
        </w:rPr>
        <w:t xml:space="preserve"> [Accessed: 20</w:t>
      </w:r>
      <w:r>
        <w:rPr>
          <w:i/>
          <w:iCs/>
          <w:vertAlign w:val="superscript"/>
        </w:rPr>
        <w:t>th</w:t>
      </w:r>
      <w:r>
        <w:rPr>
          <w:i/>
          <w:iCs/>
        </w:rPr>
        <w:t xml:space="preserve"> March 2020].</w:t>
      </w:r>
    </w:p>
  </w:footnote>
  <w:footnote w:id="1421">
    <w:p>
      <w:pPr>
        <w:pStyle w:val="Footnote"/>
        <w:rPr/>
      </w:pPr>
      <w:r>
        <w:rPr>
          <w:rStyle w:val="FootnoteCharacters"/>
        </w:rPr>
        <w:footnoteRef/>
      </w:r>
      <w:r>
        <w:rPr/>
        <w:t xml:space="preserve">  </w:t>
      </w:r>
      <w:r>
        <w:rPr/>
        <w:t xml:space="preserve">Davies, Owen, 2003, p. x. </w:t>
      </w:r>
    </w:p>
  </w:footnote>
  <w:footnote w:id="1422">
    <w:p>
      <w:pPr>
        <w:pStyle w:val="Footnote"/>
        <w:rPr/>
      </w:pPr>
      <w:r>
        <w:rPr>
          <w:rStyle w:val="FootnoteCharacters"/>
        </w:rPr>
        <w:footnoteRef/>
      </w:r>
      <w:r>
        <w:rPr>
          <w:sz w:val="18"/>
          <w:szCs w:val="18"/>
        </w:rPr>
        <w:t xml:space="preserve"> </w:t>
      </w:r>
      <w:r>
        <w:rPr>
          <w:sz w:val="18"/>
          <w:szCs w:val="18"/>
        </w:rPr>
        <w:t>Bever, Edward The Realities Of Witchcraft &amp; Popular Magic in Early Modern Europe. Basingstoke: Palgrave Macmillan, 2008, p. 290.</w:t>
      </w:r>
    </w:p>
  </w:footnote>
  <w:footnote w:id="1423">
    <w:p>
      <w:pPr>
        <w:pStyle w:val="Footnote"/>
        <w:rPr/>
      </w:pPr>
      <w:r>
        <w:rPr>
          <w:rStyle w:val="FootnoteCharacters"/>
        </w:rPr>
        <w:footnoteRef/>
      </w:r>
      <w:r>
        <w:rPr>
          <w:sz w:val="18"/>
          <w:szCs w:val="18"/>
        </w:rPr>
        <w:t xml:space="preserve"> </w:t>
      </w:r>
      <w:r>
        <w:rPr>
          <w:sz w:val="18"/>
          <w:szCs w:val="18"/>
        </w:rPr>
        <w:t>Davies, Owen 2007, p. 110.</w:t>
      </w:r>
    </w:p>
  </w:footnote>
  <w:footnote w:id="1424">
    <w:p>
      <w:pPr>
        <w:pStyle w:val="Footnote"/>
        <w:rPr/>
      </w:pPr>
      <w:r>
        <w:rPr>
          <w:rStyle w:val="FootnoteCharacters"/>
        </w:rPr>
        <w:footnoteRef/>
      </w:r>
      <w:r>
        <w:rPr/>
        <w:t xml:space="preserve"> </w:t>
      </w:r>
      <w:r>
        <w:rPr/>
        <w:t>Davies, Owen, 2009, p. 282.</w:t>
      </w:r>
    </w:p>
  </w:footnote>
  <w:footnote w:id="1425">
    <w:p>
      <w:pPr>
        <w:pStyle w:val="Footnote"/>
        <w:rPr/>
      </w:pPr>
      <w:r>
        <w:rPr>
          <w:rStyle w:val="FootnoteCharacters"/>
        </w:rPr>
        <w:footnoteRef/>
      </w:r>
      <w:r>
        <w:rPr/>
        <w:t>Shelley, James, 2017.</w:t>
      </w:r>
    </w:p>
  </w:footnote>
  <w:footnote w:id="1426">
    <w:p>
      <w:pPr>
        <w:pStyle w:val="Footnote"/>
        <w:rPr/>
      </w:pPr>
      <w:r>
        <w:rPr>
          <w:rStyle w:val="FootnoteCharacters"/>
        </w:rPr>
        <w:footnoteRef/>
      </w:r>
      <w:r>
        <w:rPr/>
        <w:t xml:space="preserve"> </w:t>
      </w:r>
      <w:r>
        <w:rPr/>
        <w:t>Cussen, Ollie, 2013.</w:t>
      </w:r>
    </w:p>
  </w:footnote>
  <w:footnote w:id="1427">
    <w:p>
      <w:pPr>
        <w:pStyle w:val="Footnote"/>
        <w:rPr/>
      </w:pPr>
      <w:r>
        <w:rPr>
          <w:rStyle w:val="FootnoteCharacters"/>
        </w:rPr>
        <w:footnoteRef/>
      </w:r>
      <w:r>
        <w:rPr/>
        <w:t xml:space="preserve"> </w:t>
      </w:r>
      <w:r>
        <w:rPr/>
        <w:t>Harvey, Graham, 2014.</w:t>
      </w:r>
    </w:p>
  </w:footnote>
  <w:footnote w:id="1428">
    <w:p>
      <w:pPr>
        <w:pStyle w:val="Footnote"/>
        <w:rPr/>
      </w:pPr>
      <w:r>
        <w:rPr>
          <w:rStyle w:val="FootnoteCharacters"/>
        </w:rPr>
        <w:footnoteRef/>
      </w:r>
      <w:r>
        <w:rPr/>
        <w:t xml:space="preserve"> </w:t>
      </w:r>
      <w:r>
        <w:rPr/>
        <w:t>Burghardt, Gordon ‘Critical Anthropomorphism, Uncritical Anthropocentrism, and Naive Nominalism’.</w:t>
      </w:r>
      <w:r>
        <w:rPr>
          <w:i/>
          <w:iCs/>
        </w:rPr>
        <w:t xml:space="preserve"> Comparative Cognition and Behaviour Reviews</w:t>
      </w:r>
      <w:r>
        <w:rPr/>
        <w:t xml:space="preserve"> 2 (1), 2007, pp. 136 – 138. </w:t>
      </w:r>
    </w:p>
  </w:footnote>
  <w:footnote w:id="1429">
    <w:p>
      <w:pPr>
        <w:pStyle w:val="Footnote"/>
        <w:rPr/>
      </w:pPr>
      <w:r>
        <w:rPr>
          <w:rStyle w:val="FootnoteCharacters"/>
        </w:rPr>
        <w:footnoteRef/>
      </w:r>
      <w:r>
        <w:rPr>
          <w:sz w:val="18"/>
          <w:szCs w:val="18"/>
        </w:rPr>
        <w:t xml:space="preserve"> </w:t>
      </w:r>
      <w:r>
        <w:rPr>
          <w:sz w:val="18"/>
          <w:szCs w:val="18"/>
        </w:rPr>
        <w:t>Poole, Steven ‘Is Our love of nature writing bourgeois escapism?’ ,</w:t>
      </w:r>
      <w:r>
        <w:rPr>
          <w:i/>
          <w:iCs/>
          <w:sz w:val="18"/>
          <w:szCs w:val="18"/>
        </w:rPr>
        <w:t>The Guardian</w:t>
      </w:r>
      <w:r>
        <w:rPr>
          <w:sz w:val="18"/>
          <w:szCs w:val="18"/>
        </w:rPr>
        <w:t xml:space="preserve"> , 2013 [Online]. Available at: </w:t>
      </w:r>
      <w:hyperlink r:id="rId195">
        <w:r>
          <w:rPr>
            <w:rStyle w:val="InternetLink"/>
            <w:sz w:val="18"/>
            <w:szCs w:val="18"/>
          </w:rPr>
          <w:t>https://www.theguardian.com/books/2013/jul/06/nature-writing-revival</w:t>
        </w:r>
      </w:hyperlink>
      <w:r>
        <w:rPr>
          <w:sz w:val="18"/>
          <w:szCs w:val="18"/>
        </w:rPr>
        <w:t xml:space="preserve"> [Accessed: 20</w:t>
      </w:r>
      <w:r>
        <w:rPr>
          <w:sz w:val="18"/>
          <w:szCs w:val="18"/>
          <w:vertAlign w:val="superscript"/>
        </w:rPr>
        <w:t>th</w:t>
      </w:r>
      <w:r>
        <w:rPr>
          <w:sz w:val="18"/>
          <w:szCs w:val="18"/>
        </w:rPr>
        <w:t xml:space="preserve"> March 2019].</w:t>
      </w:r>
    </w:p>
  </w:footnote>
  <w:footnote w:id="1430">
    <w:p>
      <w:pPr>
        <w:pStyle w:val="Footnote"/>
        <w:rPr/>
      </w:pPr>
      <w:r>
        <w:rPr>
          <w:rStyle w:val="FootnoteCharacters"/>
        </w:rPr>
        <w:footnoteRef/>
      </w:r>
      <w:r>
        <w:rPr/>
        <w:t xml:space="preserve"> </w:t>
      </w:r>
      <w:r>
        <w:rPr>
          <w:i/>
          <w:iCs/>
        </w:rPr>
        <w:t>Microanimism</w:t>
      </w:r>
      <w:r>
        <w:rPr/>
        <w:t xml:space="preserve">, 2019 [Online]. Available at: </w:t>
      </w:r>
      <w:hyperlink r:id="rId196">
        <w:r>
          <w:rPr>
            <w:rStyle w:val="InternetLink"/>
          </w:rPr>
          <w:t>https://www.microanimism.com/</w:t>
        </w:r>
      </w:hyperlink>
      <w:r>
        <w:rPr/>
        <w:t xml:space="preserve"> [Accessed: 18</w:t>
      </w:r>
      <w:r>
        <w:rPr>
          <w:vertAlign w:val="superscript"/>
        </w:rPr>
        <w:t>th</w:t>
      </w:r>
      <w:r>
        <w:rPr/>
        <w:t xml:space="preserve"> June 2020].</w:t>
      </w:r>
    </w:p>
  </w:footnote>
  <w:footnote w:id="1431">
    <w:p>
      <w:pPr>
        <w:pStyle w:val="Footnote"/>
        <w:rPr/>
      </w:pPr>
      <w:r>
        <w:rPr>
          <w:rStyle w:val="FootnoteCharacters"/>
        </w:rPr>
        <w:footnoteRef/>
      </w:r>
      <w:r>
        <w:rPr/>
        <w:t xml:space="preserve"> </w:t>
      </w:r>
      <w:r>
        <w:rPr/>
        <w:t>Nadasdy, Paul, 2007.</w:t>
      </w:r>
    </w:p>
  </w:footnote>
  <w:footnote w:id="1432">
    <w:p>
      <w:pPr>
        <w:pStyle w:val="Footnote"/>
        <w:rPr/>
      </w:pPr>
      <w:r>
        <w:rPr>
          <w:rStyle w:val="FootnoteCharacters"/>
        </w:rPr>
        <w:footnoteRef/>
      </w:r>
      <w:r>
        <w:rPr>
          <w:sz w:val="18"/>
          <w:szCs w:val="18"/>
        </w:rPr>
        <w:t xml:space="preserve"> </w:t>
      </w:r>
      <w:r>
        <w:rPr>
          <w:sz w:val="18"/>
          <w:szCs w:val="18"/>
        </w:rPr>
        <w:t>Povinelli, Elizabeth A. ‘Do Rocks Listen? The Cultural Politics of Apprehening Australian Aboriginal Labor’.</w:t>
      </w:r>
      <w:r>
        <w:rPr>
          <w:i/>
          <w:iCs/>
          <w:sz w:val="18"/>
          <w:szCs w:val="18"/>
        </w:rPr>
        <w:t xml:space="preserve"> American Anthropologist</w:t>
      </w:r>
      <w:r>
        <w:rPr>
          <w:sz w:val="18"/>
          <w:szCs w:val="18"/>
        </w:rPr>
        <w:t xml:space="preserve"> 97 [3], 1995, pp. 505 – 518.</w:t>
      </w:r>
    </w:p>
  </w:footnote>
  <w:footnote w:id="1433">
    <w:p>
      <w:pPr>
        <w:pStyle w:val="Footnote"/>
        <w:rPr/>
      </w:pPr>
      <w:r>
        <w:rPr>
          <w:rStyle w:val="FootnoteCharacters"/>
        </w:rPr>
        <w:footnoteRef/>
      </w:r>
      <w:r>
        <w:rPr/>
        <w:t xml:space="preserve"> </w:t>
      </w:r>
      <w:r>
        <w:rPr/>
        <w:t>Borck, Cornelius, 2012.</w:t>
      </w:r>
    </w:p>
  </w:footnote>
  <w:footnote w:id="1434">
    <w:p>
      <w:pPr>
        <w:pStyle w:val="Footnote"/>
        <w:rPr/>
      </w:pPr>
      <w:r>
        <w:rPr>
          <w:rStyle w:val="FootnoteCharacters"/>
        </w:rPr>
        <w:footnoteRef/>
      </w:r>
      <w:r>
        <w:rPr>
          <w:rFonts w:cs="Georgia"/>
          <w:sz w:val="18"/>
          <w:szCs w:val="18"/>
        </w:rPr>
        <w:t xml:space="preserve"> </w:t>
      </w:r>
      <w:r>
        <w:rPr>
          <w:rFonts w:cs="Georgia"/>
          <w:sz w:val="18"/>
          <w:szCs w:val="18"/>
        </w:rPr>
        <w:t>Berenguer, Jaime ‘The Effect of Empathy in Proenvironmental Attitudes and Behaviors’.</w:t>
      </w:r>
      <w:r>
        <w:rPr>
          <w:rFonts w:cs="Georgia"/>
          <w:i/>
          <w:iCs/>
          <w:sz w:val="18"/>
          <w:szCs w:val="18"/>
        </w:rPr>
        <w:t xml:space="preserve"> Environment and Behavior</w:t>
      </w:r>
      <w:r>
        <w:rPr>
          <w:rFonts w:cs="Georgia"/>
          <w:sz w:val="18"/>
          <w:szCs w:val="18"/>
        </w:rPr>
        <w:t xml:space="preserve"> 39 (2), 2007, pp. 269 – 283. </w:t>
      </w:r>
    </w:p>
  </w:footnote>
  <w:footnote w:id="1435">
    <w:p>
      <w:pPr>
        <w:pStyle w:val="Footnote"/>
        <w:rPr/>
      </w:pPr>
      <w:r>
        <w:rPr>
          <w:rStyle w:val="FootnoteCharacters"/>
        </w:rPr>
        <w:footnoteRef/>
      </w:r>
      <w:r>
        <w:rPr/>
        <w:t xml:space="preserve"> </w:t>
      </w:r>
      <w:r>
        <w:rPr/>
        <w:t xml:space="preserve">Tam, Kim-Pong </w:t>
      </w:r>
      <w:r>
        <w:rPr>
          <w:i/>
          <w:iCs/>
        </w:rPr>
        <w:t xml:space="preserve">et al. </w:t>
      </w:r>
      <w:r>
        <w:rPr/>
        <w:t xml:space="preserve">‘Saving Mr. Nature: Anthropomorphism enhances connectedness to and protectiveness toward nature’. </w:t>
      </w:r>
      <w:r>
        <w:rPr>
          <w:i/>
          <w:iCs/>
        </w:rPr>
        <w:t xml:space="preserve">Journal of Experimental Social Psychology </w:t>
      </w:r>
      <w:r>
        <w:rPr/>
        <w:t>49 (3), 2013, pp. 514 – 521.</w:t>
      </w:r>
    </w:p>
  </w:footnote>
  <w:footnote w:id="1436">
    <w:p>
      <w:pPr>
        <w:pStyle w:val="Footnote"/>
        <w:rPr/>
      </w:pPr>
      <w:r>
        <w:rPr>
          <w:rStyle w:val="FootnoteCharacters"/>
        </w:rPr>
        <w:footnoteRef/>
      </w:r>
      <w:r>
        <w:rPr/>
        <w:t xml:space="preserve"> </w:t>
      </w:r>
      <w:r>
        <w:rPr/>
        <w:t xml:space="preserve">Herman, David </w:t>
      </w:r>
      <w:r>
        <w:rPr>
          <w:i/>
          <w:iCs/>
        </w:rPr>
        <w:t xml:space="preserve">Narratology Beyond The Human: Storytelling and Animal Life. </w:t>
      </w:r>
      <w:r>
        <w:rPr/>
        <w:t>Oxford: OUP, 2018.</w:t>
      </w:r>
    </w:p>
  </w:footnote>
  <w:footnote w:id="1437">
    <w:p>
      <w:pPr>
        <w:pStyle w:val="Footnote"/>
        <w:rPr/>
      </w:pPr>
      <w:r>
        <w:rPr>
          <w:rStyle w:val="FootnoteCharacters"/>
        </w:rPr>
        <w:footnoteRef/>
      </w:r>
      <w:r>
        <w:rPr/>
        <w:t xml:space="preserve"> </w:t>
      </w:r>
      <w:r>
        <w:rPr/>
        <w:t>Derrida, Jacques, 2002.</w:t>
      </w:r>
    </w:p>
  </w:footnote>
  <w:footnote w:id="1438">
    <w:p>
      <w:pPr>
        <w:pStyle w:val="Footnote"/>
        <w:rPr/>
      </w:pPr>
      <w:r>
        <w:rPr>
          <w:rStyle w:val="FootnoteCharacters"/>
        </w:rPr>
        <w:footnoteRef/>
      </w:r>
      <w:r>
        <w:rPr/>
        <w:t xml:space="preserve"> </w:t>
      </w:r>
      <w:r>
        <w:rPr/>
        <w:t>Sober, Elliot ‘Comparative Psychology Meets Evolutionary Biology’.</w:t>
      </w:r>
      <w:r>
        <w:rPr>
          <w:i/>
          <w:iCs/>
        </w:rPr>
        <w:t xml:space="preserve"> In:</w:t>
      </w:r>
      <w:r>
        <w:rPr/>
        <w:t xml:space="preserve"> Daston, Lorraine and Mitman, Gregg (</w:t>
      </w:r>
      <w:r>
        <w:rPr>
          <w:i/>
          <w:iCs/>
        </w:rPr>
        <w:t>eds.</w:t>
      </w:r>
      <w:r>
        <w:rPr/>
        <w:t>)</w:t>
      </w:r>
      <w:r>
        <w:rPr>
          <w:i/>
          <w:iCs/>
        </w:rPr>
        <w:t xml:space="preserve"> Thinking With Animals: New Perspectives on Anthropomorphism.</w:t>
      </w:r>
      <w:r>
        <w:rPr/>
        <w:t xml:space="preserve"> Columbia: CUP, 2006, pp. 85 – 90.</w:t>
      </w:r>
    </w:p>
  </w:footnote>
  <w:footnote w:id="1439">
    <w:p>
      <w:pPr>
        <w:pStyle w:val="Footnote"/>
        <w:rPr/>
      </w:pPr>
      <w:r>
        <w:rPr>
          <w:rStyle w:val="FootnoteCharacters"/>
        </w:rPr>
        <w:footnoteRef/>
      </w:r>
      <w:r>
        <w:rPr/>
        <w:t xml:space="preserve"> </w:t>
      </w:r>
      <w:r>
        <w:rPr/>
        <w:t>Sanders, Clinton and Hirschman, Elizabeth C. ‘Guest Editor’s Introduction: Involvement with Animals as Consumer Experience’.</w:t>
      </w:r>
      <w:r>
        <w:rPr>
          <w:i/>
          <w:iCs/>
        </w:rPr>
        <w:t xml:space="preserve"> Society and Animals</w:t>
      </w:r>
      <w:r>
        <w:rPr/>
        <w:t xml:space="preserve"> 4 (2), 1996, pp. 111 – 119.</w:t>
      </w:r>
    </w:p>
  </w:footnote>
  <w:footnote w:id="1440">
    <w:p>
      <w:pPr>
        <w:pStyle w:val="Footnote"/>
        <w:rPr/>
      </w:pPr>
      <w:r>
        <w:rPr>
          <w:rStyle w:val="FootnoteCharacters"/>
        </w:rPr>
        <w:footnoteRef/>
      </w:r>
      <w:r>
        <w:rPr/>
        <w:t xml:space="preserve"> </w:t>
      </w:r>
      <w:r>
        <w:rPr/>
        <w:t>Robinson, Margaret ‘Animal Personhood in Mi’kmaq Perspective’.</w:t>
      </w:r>
      <w:r>
        <w:rPr>
          <w:i/>
          <w:iCs/>
        </w:rPr>
        <w:t xml:space="preserve"> Societies</w:t>
      </w:r>
      <w:r>
        <w:rPr/>
        <w:t xml:space="preserve"> 4 (4), 2014, pp. 672 – 688.</w:t>
      </w:r>
    </w:p>
  </w:footnote>
  <w:footnote w:id="1441">
    <w:p>
      <w:pPr>
        <w:pStyle w:val="Footnote"/>
        <w:rPr/>
      </w:pPr>
      <w:r>
        <w:rPr>
          <w:rStyle w:val="FootnoteCharacters"/>
        </w:rPr>
        <w:footnoteRef/>
      </w:r>
      <w:r>
        <w:rPr/>
        <w:t xml:space="preserve"> </w:t>
      </w:r>
      <w:r>
        <w:rPr/>
        <w:t>Taylor, Nicola ‘’Never An It’: Intersubjectivity and the creation of animal personhood in animal shelters’.</w:t>
      </w:r>
      <w:r>
        <w:rPr>
          <w:i/>
          <w:iCs/>
        </w:rPr>
        <w:t xml:space="preserve"> Qualitative Sociology Review</w:t>
      </w:r>
      <w:r>
        <w:rPr/>
        <w:t xml:space="preserve"> 3 (1), 2007, pp. 59 – 73.</w:t>
      </w:r>
    </w:p>
  </w:footnote>
  <w:footnote w:id="1442">
    <w:p>
      <w:pPr>
        <w:pStyle w:val="Footnote"/>
        <w:rPr/>
      </w:pPr>
      <w:r>
        <w:rPr>
          <w:rStyle w:val="FootnoteCharacters"/>
        </w:rPr>
        <w:footnoteRef/>
      </w:r>
      <w:r>
        <w:rPr>
          <w:rFonts w:cs="Georgia"/>
          <w:sz w:val="18"/>
          <w:szCs w:val="18"/>
        </w:rPr>
        <w:t xml:space="preserve"> </w:t>
      </w:r>
      <w:r>
        <w:rPr>
          <w:rFonts w:cs="Georgia"/>
          <w:sz w:val="18"/>
          <w:szCs w:val="18"/>
        </w:rPr>
        <w:t>DeMello, Margo</w:t>
      </w:r>
      <w:r>
        <w:rPr>
          <w:rFonts w:cs="Georgia"/>
          <w:i/>
          <w:iCs/>
          <w:sz w:val="18"/>
          <w:szCs w:val="18"/>
        </w:rPr>
        <w:t xml:space="preserve"> Speaking for Animals: Animal Autobiographical Writing</w:t>
      </w:r>
      <w:r>
        <w:rPr>
          <w:rFonts w:cs="Georgia"/>
          <w:sz w:val="18"/>
          <w:szCs w:val="18"/>
        </w:rPr>
        <w:t>. London: Routledge, 2013.</w:t>
      </w:r>
      <w:r>
        <w:rPr>
          <w:rFonts w:cs="Georgia"/>
          <w:i/>
          <w:iCs/>
          <w:sz w:val="18"/>
          <w:szCs w:val="18"/>
        </w:rPr>
        <w:t xml:space="preserve">  </w:t>
      </w:r>
    </w:p>
  </w:footnote>
  <w:footnote w:id="1443">
    <w:p>
      <w:pPr>
        <w:pStyle w:val="Footnote"/>
        <w:rPr/>
      </w:pPr>
      <w:r>
        <w:rPr>
          <w:rStyle w:val="FootnoteCharacters"/>
        </w:rPr>
        <w:footnoteRef/>
      </w:r>
      <w:r>
        <w:rPr>
          <w:rFonts w:cs="Georgia"/>
          <w:sz w:val="18"/>
          <w:szCs w:val="18"/>
        </w:rPr>
        <w:t xml:space="preserve"> </w:t>
      </w:r>
      <w:r>
        <w:rPr>
          <w:rFonts w:cs="Georgia"/>
          <w:sz w:val="18"/>
          <w:szCs w:val="18"/>
        </w:rPr>
        <w:t>Derrida, Jacques ‘The Animal That Therefore I Am (More To Follow)’.</w:t>
      </w:r>
      <w:r>
        <w:rPr>
          <w:rFonts w:cs="Georgia"/>
          <w:i/>
          <w:iCs/>
          <w:sz w:val="18"/>
          <w:szCs w:val="18"/>
        </w:rPr>
        <w:t xml:space="preserve"> Critical Inquiry</w:t>
      </w:r>
      <w:r>
        <w:rPr>
          <w:rFonts w:cs="Georgia"/>
          <w:sz w:val="18"/>
          <w:szCs w:val="18"/>
        </w:rPr>
        <w:t xml:space="preserve"> 28 (1), 2002.</w:t>
      </w:r>
    </w:p>
  </w:footnote>
  <w:footnote w:id="1444">
    <w:p>
      <w:pPr>
        <w:pStyle w:val="Footnote"/>
        <w:rPr/>
      </w:pPr>
      <w:r>
        <w:rPr>
          <w:rStyle w:val="FootnoteCharacters"/>
        </w:rPr>
        <w:footnoteRef/>
      </w:r>
      <w:r>
        <w:rPr>
          <w:sz w:val="18"/>
          <w:szCs w:val="18"/>
        </w:rPr>
        <w:t xml:space="preserve"> </w:t>
      </w:r>
      <w:r>
        <w:rPr>
          <w:sz w:val="18"/>
          <w:szCs w:val="18"/>
        </w:rPr>
        <w:t>Bernaerts, Lars</w:t>
      </w:r>
      <w:r>
        <w:rPr>
          <w:i/>
          <w:iCs/>
          <w:sz w:val="18"/>
          <w:szCs w:val="18"/>
        </w:rPr>
        <w:t xml:space="preserve"> et al.</w:t>
      </w:r>
      <w:r>
        <w:rPr>
          <w:sz w:val="18"/>
          <w:szCs w:val="18"/>
        </w:rPr>
        <w:t xml:space="preserve"> ‘The Storied Lives of Non-Human Narrators’.</w:t>
      </w:r>
      <w:r>
        <w:rPr>
          <w:i/>
          <w:iCs/>
          <w:sz w:val="18"/>
          <w:szCs w:val="18"/>
        </w:rPr>
        <w:t xml:space="preserve"> Narrative</w:t>
      </w:r>
      <w:r>
        <w:rPr>
          <w:sz w:val="18"/>
          <w:szCs w:val="18"/>
        </w:rPr>
        <w:t xml:space="preserve"> 22 (1), 2014, pp. 69 – 93. </w:t>
      </w:r>
    </w:p>
  </w:footnote>
  <w:footnote w:id="1445">
    <w:p>
      <w:pPr>
        <w:pStyle w:val="Footnote"/>
        <w:rPr/>
      </w:pPr>
      <w:r>
        <w:rPr>
          <w:rStyle w:val="FootnoteCharacters"/>
        </w:rPr>
        <w:footnoteRef/>
      </w:r>
      <w:r>
        <w:rPr/>
        <w:t xml:space="preserve"> </w:t>
      </w:r>
      <w:r>
        <w:rPr/>
        <w:t>Herman, David ‘Storyworld/Unwelt: Nonhuman Experiences in Graphic Narratives’.</w:t>
      </w:r>
      <w:r>
        <w:rPr>
          <w:i/>
          <w:iCs/>
        </w:rPr>
        <w:t xml:space="preserve"> SubStance</w:t>
      </w:r>
      <w:r>
        <w:rPr/>
        <w:t xml:space="preserve"> 40 (1), 2011, pp. 156 – 181.</w:t>
      </w:r>
    </w:p>
  </w:footnote>
  <w:footnote w:id="1446">
    <w:p>
      <w:pPr>
        <w:pStyle w:val="Footnote"/>
        <w:rPr/>
      </w:pPr>
      <w:r>
        <w:rPr>
          <w:rStyle w:val="FootnoteCharacters"/>
        </w:rPr>
        <w:footnoteRef/>
      </w:r>
      <w:r>
        <w:rPr/>
        <w:t xml:space="preserve"> </w:t>
      </w:r>
      <w:r>
        <w:rPr/>
        <w:t>Gordon, Gwendolyn J. ‘Environmental Personhood’</w:t>
      </w:r>
      <w:r>
        <w:rPr>
          <w:i/>
          <w:iCs/>
        </w:rPr>
        <w:t xml:space="preserve"> Colum. J. Envtl. L.</w:t>
      </w:r>
      <w:r>
        <w:rPr/>
        <w:t xml:space="preserve"> 43 (1), 2018, p. 49. </w:t>
      </w:r>
    </w:p>
  </w:footnote>
  <w:footnote w:id="1447">
    <w:p>
      <w:pPr>
        <w:pStyle w:val="Footnote"/>
        <w:rPr/>
      </w:pPr>
      <w:r>
        <w:rPr>
          <w:rStyle w:val="FootnoteCharacters"/>
        </w:rPr>
        <w:footnoteRef/>
      </w:r>
      <w:r>
        <w:rPr/>
        <w:t xml:space="preserve"> </w:t>
      </w:r>
      <w:r>
        <w:rPr/>
        <w:t>Ohlin, Jens David, ‘Is the Concept of the Person Necessary for Human Rights?’, 2005,</w:t>
      </w:r>
      <w:r>
        <w:rPr>
          <w:i/>
          <w:iCs/>
        </w:rPr>
        <w:t xml:space="preserve"> Cornell Law</w:t>
      </w:r>
      <w:r>
        <w:rPr/>
        <w:t xml:space="preserve"> [Online]. Available at: </w:t>
      </w:r>
      <w:hyperlink r:id="rId197">
        <w:r>
          <w:rPr>
            <w:rStyle w:val="InternetLink"/>
          </w:rPr>
          <w:t>https://scholarship.law.cornell.edu/facpub/434/</w:t>
        </w:r>
      </w:hyperlink>
      <w:r>
        <w:rPr/>
        <w:t xml:space="preserve"> [Accessed: 12</w:t>
      </w:r>
      <w:r>
        <w:rPr>
          <w:vertAlign w:val="superscript"/>
        </w:rPr>
        <w:t>th</w:t>
      </w:r>
      <w:r>
        <w:rPr/>
        <w:t xml:space="preserve"> July 2019].</w:t>
      </w:r>
    </w:p>
  </w:footnote>
  <w:footnote w:id="1448">
    <w:p>
      <w:pPr>
        <w:pStyle w:val="Footnote"/>
        <w:rPr/>
      </w:pPr>
      <w:r>
        <w:rPr>
          <w:rStyle w:val="FootnoteCharacters"/>
        </w:rPr>
        <w:footnoteRef/>
      </w:r>
      <w:r>
        <w:rPr/>
        <w:t xml:space="preserve"> </w:t>
      </w:r>
      <w:r>
        <w:rPr/>
        <w:t>Farah, Martha J. and Heberlein, Andrea S. ‘Personhood and Neuroscience: Naturalizing or Nihilating?’</w:t>
      </w:r>
      <w:r>
        <w:rPr>
          <w:i/>
          <w:iCs/>
        </w:rPr>
        <w:t xml:space="preserve"> The American Journal of Bioethics</w:t>
      </w:r>
      <w:r>
        <w:rPr/>
        <w:t xml:space="preserve"> 7 (1), 2007, pp. 37 – 48.</w:t>
      </w:r>
    </w:p>
  </w:footnote>
  <w:footnote w:id="1449">
    <w:p>
      <w:pPr>
        <w:pStyle w:val="Footnote"/>
        <w:rPr/>
      </w:pPr>
      <w:r>
        <w:rPr>
          <w:rStyle w:val="FootnoteCharacters"/>
        </w:rPr>
        <w:footnoteRef/>
      </w:r>
      <w:r>
        <w:rPr/>
        <w:t xml:space="preserve"> </w:t>
      </w:r>
      <w:r>
        <w:rPr/>
        <w:t xml:space="preserve">Coverley, Merlin </w:t>
      </w:r>
      <w:r>
        <w:rPr>
          <w:i/>
          <w:iCs/>
        </w:rPr>
        <w:t>Psychogeography</w:t>
      </w:r>
      <w:r>
        <w:rPr/>
        <w:t>. UK: Oldcastle Books, 2018.</w:t>
      </w:r>
    </w:p>
  </w:footnote>
  <w:footnote w:id="1450">
    <w:p>
      <w:pPr>
        <w:pStyle w:val="Footnote"/>
        <w:rPr/>
      </w:pPr>
      <w:r>
        <w:rPr>
          <w:rStyle w:val="FootnoteCharacters"/>
        </w:rPr>
        <w:footnoteRef/>
      </w:r>
      <w:r>
        <w:rPr/>
        <w:t xml:space="preserve"> </w:t>
      </w:r>
      <w:r>
        <w:rPr/>
        <w:t>Moran, Joe</w:t>
      </w:r>
      <w:r>
        <w:rPr>
          <w:i/>
          <w:iCs/>
        </w:rPr>
        <w:t xml:space="preserve"> A Cultural History of the New Nature Writing</w:t>
      </w:r>
      <w:r>
        <w:rPr/>
        <w:t xml:space="preserve">, 2015 [Online] . Available at: </w:t>
      </w:r>
      <w:hyperlink r:id="rId198">
        <w:r>
          <w:rPr>
            <w:rStyle w:val="InternetLink"/>
          </w:rPr>
          <w:t>https://joem</w:t>
        </w:r>
      </w:hyperlink>
      <w:hyperlink r:id="rId199">
        <w:r>
          <w:rPr>
            <w:rStyle w:val="InternetLink"/>
          </w:rPr>
          <w:t>oran</w:t>
        </w:r>
      </w:hyperlink>
      <w:hyperlink r:id="rId200">
        <w:r>
          <w:rPr>
            <w:rStyle w:val="InternetLink"/>
          </w:rPr>
          <w:t>.net/academic-articles/a-cultural-history-of-the-new-nature-writing/</w:t>
        </w:r>
      </w:hyperlink>
      <w:r>
        <w:rPr/>
        <w:t xml:space="preserve"> [Accessed: 20</w:t>
      </w:r>
      <w:r>
        <w:rPr>
          <w:vertAlign w:val="superscript"/>
        </w:rPr>
        <w:t>th</w:t>
      </w:r>
      <w:r>
        <w:rPr/>
        <w:t xml:space="preserve"> March 2020].</w:t>
      </w:r>
    </w:p>
  </w:footnote>
  <w:footnote w:id="1451">
    <w:p>
      <w:pPr>
        <w:pStyle w:val="Footnote"/>
        <w:rPr/>
      </w:pPr>
      <w:r>
        <w:rPr>
          <w:rStyle w:val="FootnoteCharacters"/>
        </w:rPr>
        <w:footnoteRef/>
      </w:r>
      <w:r>
        <w:rPr/>
        <w:t xml:space="preserve"> </w:t>
      </w:r>
      <w:r>
        <w:rPr/>
        <w:t xml:space="preserve">Caracciolo, Marco ‘Notes for an econarratological theory of character’. </w:t>
      </w:r>
      <w:r>
        <w:rPr>
          <w:i/>
          <w:iCs/>
        </w:rPr>
        <w:t xml:space="preserve">Frontiers of Narrative Studies </w:t>
      </w:r>
      <w:r>
        <w:rPr/>
        <w:t>4 (1), 2018, pp. 172 – 189.</w:t>
      </w:r>
    </w:p>
  </w:footnote>
  <w:footnote w:id="1452">
    <w:p>
      <w:pPr>
        <w:pStyle w:val="Footnote"/>
        <w:rPr/>
      </w:pPr>
      <w:r>
        <w:rPr>
          <w:rStyle w:val="FootnoteCharacters"/>
        </w:rPr>
        <w:footnoteRef/>
      </w:r>
      <w:r>
        <w:rPr>
          <w:rFonts w:cs="Georgia"/>
          <w:color w:val="000000"/>
          <w:sz w:val="18"/>
          <w:szCs w:val="18"/>
        </w:rPr>
        <w:t xml:space="preserve"> </w:t>
      </w:r>
      <w:r>
        <w:rPr>
          <w:rFonts w:cs="Georgia"/>
          <w:color w:val="000000"/>
          <w:sz w:val="18"/>
          <w:szCs w:val="18"/>
        </w:rPr>
        <w:t xml:space="preserve">Smith, Jos </w:t>
      </w:r>
      <w:r>
        <w:rPr>
          <w:rFonts w:cs="Georgia"/>
          <w:i/>
          <w:iCs/>
          <w:color w:val="000000"/>
          <w:sz w:val="18"/>
          <w:szCs w:val="18"/>
        </w:rPr>
        <w:t>The New Nature Writing: Rethinking The Literature Of Place</w:t>
      </w:r>
      <w:r>
        <w:rPr>
          <w:rFonts w:cs="Georgia"/>
          <w:color w:val="000000"/>
          <w:sz w:val="18"/>
          <w:szCs w:val="18"/>
        </w:rPr>
        <w:t>. London: Bloomsbury, 2017.</w:t>
      </w:r>
    </w:p>
  </w:footnote>
  <w:footnote w:id="1453">
    <w:p>
      <w:pPr>
        <w:pStyle w:val="Footnote"/>
        <w:rPr/>
      </w:pPr>
      <w:r>
        <w:rPr>
          <w:rStyle w:val="FootnoteCharacters"/>
        </w:rPr>
        <w:footnoteRef/>
      </w:r>
      <w:r>
        <w:rPr>
          <w:rFonts w:cs="Georgia"/>
          <w:sz w:val="18"/>
          <w:szCs w:val="18"/>
        </w:rPr>
        <w:t xml:space="preserve"> </w:t>
      </w:r>
      <w:r>
        <w:rPr>
          <w:rFonts w:cs="Georgia"/>
          <w:sz w:val="18"/>
          <w:szCs w:val="18"/>
        </w:rPr>
        <w:t>Hampton, Alexander J. B. ‘Post-secular Nature and the New Nature Writing’.</w:t>
      </w:r>
      <w:r>
        <w:rPr>
          <w:rFonts w:cs="Georgia"/>
          <w:i/>
          <w:iCs/>
          <w:sz w:val="18"/>
          <w:szCs w:val="18"/>
        </w:rPr>
        <w:t xml:space="preserve"> Christianity and Literature</w:t>
      </w:r>
      <w:r>
        <w:rPr>
          <w:rFonts w:cs="Georgia"/>
          <w:sz w:val="18"/>
          <w:szCs w:val="18"/>
        </w:rPr>
        <w:t xml:space="preserve"> 67 (3), 2018, pp. 454 – 471.</w:t>
      </w:r>
    </w:p>
  </w:footnote>
  <w:footnote w:id="1454">
    <w:p>
      <w:pPr>
        <w:pStyle w:val="Footnote"/>
        <w:rPr/>
      </w:pPr>
      <w:r>
        <w:rPr>
          <w:rStyle w:val="FootnoteCharacters"/>
        </w:rPr>
        <w:footnoteRef/>
      </w:r>
      <w:r>
        <w:rPr>
          <w:sz w:val="18"/>
          <w:szCs w:val="18"/>
        </w:rPr>
        <w:t xml:space="preserve"> </w:t>
      </w:r>
      <w:r>
        <w:rPr>
          <w:sz w:val="18"/>
          <w:szCs w:val="18"/>
        </w:rPr>
        <w:t xml:space="preserve">Weston, David ‘ </w:t>
      </w:r>
      <w:r>
        <w:rPr>
          <w:rFonts w:cs="Georgia"/>
          <w:color w:val="000000"/>
          <w:sz w:val="18"/>
          <w:szCs w:val="18"/>
        </w:rPr>
        <w:t xml:space="preserve">7 – Nature Writing and the Environmental Imagination’. </w:t>
      </w:r>
      <w:r>
        <w:rPr>
          <w:rFonts w:cs="Georgia"/>
          <w:i/>
          <w:iCs/>
          <w:color w:val="000000"/>
          <w:sz w:val="18"/>
          <w:szCs w:val="18"/>
        </w:rPr>
        <w:t xml:space="preserve">In: </w:t>
      </w:r>
      <w:r>
        <w:rPr>
          <w:rFonts w:cs="Georgia"/>
          <w:color w:val="000000"/>
          <w:sz w:val="18"/>
          <w:szCs w:val="18"/>
        </w:rPr>
        <w:t>James, David</w:t>
      </w:r>
      <w:r>
        <w:rPr>
          <w:rFonts w:cs="Georgia"/>
          <w:i/>
          <w:iCs/>
          <w:color w:val="000000"/>
          <w:sz w:val="18"/>
          <w:szCs w:val="18"/>
        </w:rPr>
        <w:t xml:space="preserve"> The Cambridge Companion to British Fiction since 1945</w:t>
      </w:r>
      <w:r>
        <w:rPr>
          <w:rFonts w:cs="Georgia"/>
          <w:color w:val="000000"/>
          <w:sz w:val="18"/>
          <w:szCs w:val="18"/>
        </w:rPr>
        <w:t>. Cambridge: CUP, 2015, pp. 110 – 126.</w:t>
      </w:r>
    </w:p>
  </w:footnote>
  <w:footnote w:id="1455">
    <w:p>
      <w:pPr>
        <w:pStyle w:val="Footnote"/>
        <w:rPr/>
      </w:pPr>
      <w:r>
        <w:rPr>
          <w:rStyle w:val="FootnoteCharacters"/>
        </w:rPr>
        <w:footnoteRef/>
      </w:r>
      <w:r>
        <w:rPr>
          <w:rFonts w:cs="Georgia"/>
          <w:sz w:val="18"/>
          <w:szCs w:val="18"/>
        </w:rPr>
        <w:t xml:space="preserve"> </w:t>
      </w:r>
      <w:r>
        <w:rPr>
          <w:rFonts w:cs="Georgia"/>
          <w:sz w:val="18"/>
          <w:szCs w:val="18"/>
        </w:rPr>
        <w:t xml:space="preserve">Gibson, William </w:t>
      </w:r>
      <w:r>
        <w:rPr>
          <w:rFonts w:cs="Georgia"/>
          <w:i/>
          <w:iCs/>
          <w:sz w:val="18"/>
          <w:szCs w:val="18"/>
        </w:rPr>
        <w:t>A Reenchanted World: The Quest For A New Kinship With Nature</w:t>
      </w:r>
      <w:r>
        <w:rPr>
          <w:rFonts w:cs="Georgia"/>
          <w:sz w:val="18"/>
          <w:szCs w:val="18"/>
        </w:rPr>
        <w:t>. New York: Henry Holt, 2009.</w:t>
      </w:r>
    </w:p>
  </w:footnote>
  <w:footnote w:id="1456">
    <w:p>
      <w:pPr>
        <w:pStyle w:val="Footnote"/>
        <w:rPr/>
      </w:pPr>
      <w:r>
        <w:rPr>
          <w:rStyle w:val="FootnoteCharacters"/>
        </w:rPr>
        <w:footnoteRef/>
      </w:r>
      <w:r>
        <w:rPr/>
        <w:t xml:space="preserve">Macdonald, Helen, </w:t>
      </w:r>
      <w:r>
        <w:rPr>
          <w:i/>
          <w:iCs/>
        </w:rPr>
        <w:t xml:space="preserve">H Is For Hawk. </w:t>
      </w:r>
      <w:r>
        <w:rPr/>
        <w:t>London: Vintage, 2014.</w:t>
      </w:r>
    </w:p>
  </w:footnote>
  <w:footnote w:id="1457">
    <w:p>
      <w:pPr>
        <w:pStyle w:val="Footnote"/>
        <w:rPr/>
      </w:pPr>
      <w:r>
        <w:rPr>
          <w:rStyle w:val="FootnoteCharacters"/>
        </w:rPr>
        <w:footnoteRef/>
      </w:r>
      <w:r>
        <w:rPr/>
        <w:t xml:space="preserve"> </w:t>
      </w:r>
      <w:r>
        <w:rPr/>
        <w:t>Baker, J.A.</w:t>
      </w:r>
      <w:r>
        <w:rPr>
          <w:i/>
          <w:iCs/>
        </w:rPr>
        <w:t xml:space="preserve"> The Peregrine: The Hill Of Summer &amp; Diaries</w:t>
      </w:r>
      <w:r>
        <w:rPr/>
        <w:t>. London: Harper Collins, 2011.</w:t>
      </w:r>
      <w:r>
        <w:rPr>
          <w:i/>
          <w:iCs/>
        </w:rPr>
        <w:t xml:space="preserve"> </w:t>
      </w:r>
    </w:p>
  </w:footnote>
  <w:footnote w:id="1458">
    <w:p>
      <w:pPr>
        <w:pStyle w:val="Footnote"/>
        <w:rPr/>
      </w:pPr>
      <w:r>
        <w:rPr>
          <w:rStyle w:val="FootnoteCharacters"/>
        </w:rPr>
        <w:footnoteRef/>
      </w:r>
      <w:r>
        <w:rPr/>
        <w:t xml:space="preserve"> </w:t>
      </w:r>
      <w:r>
        <w:rPr/>
        <w:t>Macfarlane, Robert, 2003.</w:t>
      </w:r>
    </w:p>
  </w:footnote>
  <w:footnote w:id="1459">
    <w:p>
      <w:pPr>
        <w:pStyle w:val="Footnote"/>
        <w:rPr/>
      </w:pPr>
      <w:r>
        <w:rPr>
          <w:rStyle w:val="FootnoteCharacters"/>
        </w:rPr>
        <w:footnoteRef/>
      </w:r>
      <w:r>
        <w:rPr/>
        <w:t xml:space="preserve"> </w:t>
      </w:r>
      <w:r>
        <w:rPr/>
        <w:t xml:space="preserve">Shepherd, Nan </w:t>
      </w:r>
      <w:r>
        <w:rPr>
          <w:i/>
          <w:iCs/>
        </w:rPr>
        <w:t>The Living Mountain</w:t>
      </w:r>
      <w:r>
        <w:rPr/>
        <w:t>. London: Canongate, 2011.</w:t>
      </w:r>
    </w:p>
  </w:footnote>
  <w:footnote w:id="1460">
    <w:p>
      <w:pPr>
        <w:pStyle w:val="Footnote"/>
        <w:rPr/>
      </w:pPr>
      <w:r>
        <w:rPr>
          <w:rStyle w:val="FootnoteCharacters"/>
        </w:rPr>
        <w:footnoteRef/>
      </w:r>
      <w:r>
        <w:rPr/>
        <w:t xml:space="preserve"> </w:t>
      </w:r>
      <w:r>
        <w:rPr/>
        <w:t xml:space="preserve">Mabey, Richard </w:t>
      </w:r>
      <w:r>
        <w:rPr>
          <w:i/>
          <w:iCs/>
        </w:rPr>
        <w:t xml:space="preserve">The Cabaret Of Plants. </w:t>
      </w:r>
      <w:r>
        <w:rPr/>
        <w:t>London: Profile, 2015.</w:t>
      </w:r>
    </w:p>
  </w:footnote>
  <w:footnote w:id="1461">
    <w:p>
      <w:pPr>
        <w:pStyle w:val="Footnote"/>
        <w:rPr/>
      </w:pPr>
      <w:r>
        <w:rPr>
          <w:rStyle w:val="FootnoteCharacters"/>
        </w:rPr>
        <w:footnoteRef/>
      </w:r>
      <w:r>
        <w:rPr/>
        <w:t xml:space="preserve"> </w:t>
      </w:r>
      <w:r>
        <w:rPr/>
        <w:t>Wolf, Mark J., 2012.</w:t>
      </w:r>
    </w:p>
  </w:footnote>
  <w:footnote w:id="1462">
    <w:p>
      <w:pPr>
        <w:pStyle w:val="Footnote"/>
        <w:rPr/>
      </w:pPr>
      <w:r>
        <w:rPr>
          <w:rStyle w:val="FootnoteCharacters"/>
        </w:rPr>
        <w:footnoteRef/>
      </w:r>
      <w:r>
        <w:rPr/>
        <w:t xml:space="preserve"> </w:t>
      </w:r>
      <w:r>
        <w:rPr/>
        <w:t>Ryan, Marie-Laure, 2013.</w:t>
      </w:r>
    </w:p>
  </w:footnote>
  <w:footnote w:id="1463">
    <w:p>
      <w:pPr>
        <w:pStyle w:val="Footnote"/>
        <w:rPr/>
      </w:pPr>
      <w:r>
        <w:rPr>
          <w:rStyle w:val="FootnoteCharacters"/>
        </w:rPr>
        <w:footnoteRef/>
      </w:r>
      <w:r>
        <w:rPr>
          <w:i/>
          <w:iCs/>
        </w:rPr>
        <w:t xml:space="preserve"> </w:t>
      </w:r>
      <w:r>
        <w:rPr/>
        <w:t>‘</w:t>
      </w:r>
      <w:r>
        <w:rPr/>
        <w:t>Theories Of Fiction’. In</w:t>
      </w:r>
      <w:r>
        <w:rPr>
          <w:i/>
          <w:iCs/>
        </w:rPr>
        <w:t xml:space="preserve">: </w:t>
      </w:r>
      <w:r>
        <w:rPr/>
        <w:t xml:space="preserve">Herman, David </w:t>
      </w:r>
      <w:r>
        <w:rPr>
          <w:i/>
          <w:iCs/>
        </w:rPr>
        <w:t xml:space="preserve">et al. </w:t>
      </w:r>
      <w:r>
        <w:rPr/>
        <w:t>(</w:t>
      </w:r>
      <w:r>
        <w:rPr>
          <w:i/>
          <w:iCs/>
        </w:rPr>
        <w:t>eds.</w:t>
      </w:r>
      <w:r>
        <w:rPr/>
        <w:t xml:space="preserve">) </w:t>
      </w:r>
      <w:r>
        <w:rPr>
          <w:i/>
          <w:iCs/>
        </w:rPr>
        <w:t>The Routledge Encyclopedia of Narrative Theory</w:t>
      </w:r>
      <w:r>
        <w:rPr/>
        <w:t>. London: Routledge, 2010, pp. 163 – 167.</w:t>
      </w:r>
    </w:p>
  </w:footnote>
  <w:footnote w:id="1464">
    <w:p>
      <w:pPr>
        <w:pStyle w:val="Footnote"/>
        <w:rPr/>
      </w:pPr>
      <w:r>
        <w:rPr>
          <w:rStyle w:val="FootnoteCharacters"/>
        </w:rPr>
        <w:footnoteRef/>
      </w:r>
      <w:r>
        <w:rPr>
          <w:rStyle w:val="WWFootnoteCharacters"/>
          <w:rFonts w:eastAsia="Georgia" w:cs="Georgia"/>
          <w:sz w:val="18"/>
          <w:szCs w:val="18"/>
        </w:rPr>
        <w:t xml:space="preserve"> </w:t>
      </w:r>
      <w:r>
        <w:rPr>
          <w:rStyle w:val="WWFootnoteCharacters"/>
          <w:rFonts w:eastAsia="Georgia" w:cs="Georgia"/>
          <w:sz w:val="18"/>
          <w:szCs w:val="18"/>
        </w:rPr>
        <w:t>Ryan, Marie-Laure ‘Why Worlds Now?’</w:t>
      </w:r>
      <w:r>
        <w:rPr>
          <w:rStyle w:val="WWFootnoteCharacters"/>
          <w:rFonts w:eastAsia="Georgia" w:cs="Georgia"/>
          <w:i/>
          <w:iCs/>
          <w:sz w:val="18"/>
          <w:szCs w:val="18"/>
        </w:rPr>
        <w:t xml:space="preserve"> In:</w:t>
      </w:r>
      <w:r>
        <w:rPr>
          <w:rStyle w:val="WWFootnoteCharacters"/>
          <w:rFonts w:eastAsia="Georgia" w:cs="Georgia"/>
          <w:sz w:val="18"/>
          <w:szCs w:val="18"/>
        </w:rPr>
        <w:t xml:space="preserve"> Wolf, Mark J., 2017,</w:t>
      </w:r>
      <w:r>
        <w:rPr>
          <w:rStyle w:val="WWFootnoteCharacters"/>
          <w:rFonts w:eastAsia="Georgia" w:cs="Georgia"/>
          <w:i/>
          <w:iCs/>
          <w:sz w:val="18"/>
          <w:szCs w:val="18"/>
        </w:rPr>
        <w:t xml:space="preserve"> </w:t>
      </w:r>
      <w:r>
        <w:rPr>
          <w:rStyle w:val="WWFootnoteCharacters"/>
          <w:rFonts w:eastAsia="Georgia" w:cs="Georgia"/>
          <w:sz w:val="18"/>
          <w:szCs w:val="18"/>
        </w:rPr>
        <w:t xml:space="preserve">pp. 3 – 13. </w:t>
      </w:r>
      <w:r>
        <w:rPr>
          <w:rStyle w:val="WWFootnoteCharacters"/>
          <w:rFonts w:eastAsia="Georgia" w:cs="Georgia"/>
          <w:color w:val="000000"/>
          <w:sz w:val="18"/>
          <w:szCs w:val="18"/>
        </w:rPr>
        <w:t>"our pr</w:t>
      </w:r>
    </w:p>
  </w:footnote>
  <w:footnote w:id="1465">
    <w:p>
      <w:pPr>
        <w:pStyle w:val="Footnote"/>
        <w:rPr/>
      </w:pPr>
      <w:r>
        <w:rPr>
          <w:rStyle w:val="FootnoteCharacters"/>
        </w:rPr>
        <w:footnoteRef/>
      </w:r>
      <w:r>
        <w:rPr>
          <w:rFonts w:cs="Georgia"/>
          <w:sz w:val="18"/>
          <w:szCs w:val="18"/>
        </w:rPr>
        <w:t xml:space="preserve">  </w:t>
      </w:r>
      <w:r>
        <w:rPr>
          <w:rFonts w:cs="Georgia"/>
          <w:sz w:val="18"/>
          <w:szCs w:val="18"/>
        </w:rPr>
        <w:t xml:space="preserve">Durrell, Lawrence </w:t>
      </w:r>
      <w:r>
        <w:rPr>
          <w:rFonts w:cs="Georgia"/>
          <w:i/>
          <w:iCs/>
          <w:sz w:val="18"/>
          <w:szCs w:val="18"/>
        </w:rPr>
        <w:t xml:space="preserve">Landscape and Character. </w:t>
      </w:r>
      <w:r>
        <w:rPr>
          <w:rFonts w:cs="Georgia"/>
          <w:sz w:val="18"/>
          <w:szCs w:val="18"/>
        </w:rPr>
        <w:t>New York: E.P. Dutton, 1971.</w:t>
      </w:r>
    </w:p>
  </w:footnote>
  <w:footnote w:id="1466">
    <w:p>
      <w:pPr>
        <w:pStyle w:val="Footnote"/>
        <w:rPr/>
      </w:pPr>
      <w:r>
        <w:rPr>
          <w:rStyle w:val="FootnoteCharacters"/>
        </w:rPr>
        <w:footnoteRef/>
      </w:r>
      <w:r>
        <w:rPr/>
        <w:t xml:space="preserve">Ryan, Marie-Laure, ‘Space’, </w:t>
      </w:r>
      <w:r>
        <w:rPr>
          <w:i/>
          <w:iCs/>
        </w:rPr>
        <w:t>the living handbook of narratology</w:t>
      </w:r>
      <w:r>
        <w:rPr/>
        <w:t xml:space="preserve">, 2014 [Online]. Available at: </w:t>
      </w:r>
      <w:hyperlink r:id="rId201">
        <w:r>
          <w:rPr>
            <w:rStyle w:val="InternetLink"/>
          </w:rPr>
          <w:t>https://www.lhn.uni-hamburg.de/node/55.html</w:t>
        </w:r>
      </w:hyperlink>
      <w:r>
        <w:rPr/>
        <w:t xml:space="preserve"> [Accessed: 20</w:t>
      </w:r>
      <w:r>
        <w:rPr>
          <w:vertAlign w:val="superscript"/>
        </w:rPr>
        <w:t>th</w:t>
      </w:r>
      <w:r>
        <w:rPr/>
        <w:t xml:space="preserve"> March 2020].</w:t>
      </w:r>
    </w:p>
  </w:footnote>
  <w:footnote w:id="1467">
    <w:p>
      <w:pPr>
        <w:pStyle w:val="Footnote"/>
        <w:rPr/>
      </w:pPr>
      <w:r>
        <w:rPr>
          <w:rStyle w:val="FootnoteCharacters"/>
        </w:rPr>
        <w:footnoteRef/>
      </w:r>
      <w:r>
        <w:rPr/>
        <w:t xml:space="preserve"> </w:t>
      </w:r>
      <w:r>
        <w:rPr/>
        <w:t>Fludernik, Monika ‘How Natural Is ‘Unnatural Narratology’; or, ‘What Is Unnatural About Unnatural Narratology?’</w:t>
      </w:r>
      <w:r>
        <w:rPr>
          <w:i/>
          <w:iCs/>
        </w:rPr>
        <w:t xml:space="preserve"> Narrative</w:t>
      </w:r>
      <w:r>
        <w:rPr/>
        <w:t xml:space="preserve"> 20 (3), 2012, pp. 357 – 370.</w:t>
      </w:r>
    </w:p>
  </w:footnote>
  <w:footnote w:id="1468">
    <w:p>
      <w:pPr>
        <w:pStyle w:val="Footnote"/>
        <w:rPr/>
      </w:pPr>
      <w:r>
        <w:rPr>
          <w:rStyle w:val="FootnoteCharacters"/>
        </w:rPr>
        <w:footnoteRef/>
      </w:r>
      <w:r>
        <w:rPr>
          <w:rFonts w:cs="Georgia"/>
          <w:sz w:val="18"/>
          <w:szCs w:val="18"/>
        </w:rPr>
        <w:t xml:space="preserve"> </w:t>
      </w:r>
      <w:r>
        <w:rPr>
          <w:rFonts w:cs="Georgia"/>
          <w:sz w:val="18"/>
          <w:szCs w:val="18"/>
        </w:rPr>
        <w:t>Ryan, Marie-Laure, 2013, p. 34.</w:t>
      </w:r>
    </w:p>
  </w:footnote>
  <w:footnote w:id="1469">
    <w:p>
      <w:pPr>
        <w:pStyle w:val="Footnote"/>
        <w:rPr/>
      </w:pPr>
      <w:r>
        <w:rPr>
          <w:rStyle w:val="FootnoteCharacters"/>
        </w:rPr>
        <w:footnoteRef/>
      </w:r>
      <w:r>
        <w:rPr>
          <w:sz w:val="18"/>
          <w:szCs w:val="18"/>
        </w:rPr>
        <w:t xml:space="preserve"> </w:t>
      </w:r>
      <w:r>
        <w:rPr>
          <w:sz w:val="18"/>
          <w:szCs w:val="18"/>
        </w:rPr>
        <w:t>James, Erin</w:t>
      </w:r>
      <w:r>
        <w:rPr>
          <w:i/>
          <w:iCs/>
          <w:sz w:val="18"/>
          <w:szCs w:val="18"/>
        </w:rPr>
        <w:t xml:space="preserve"> The Storyworld Accord: Econarratology and Postcolonial Narratives</w:t>
      </w:r>
      <w:r>
        <w:rPr>
          <w:sz w:val="18"/>
          <w:szCs w:val="18"/>
        </w:rPr>
        <w:t>. Nebraska: UNP, 2015.</w:t>
      </w:r>
    </w:p>
  </w:footnote>
  <w:footnote w:id="1470">
    <w:p>
      <w:pPr>
        <w:pStyle w:val="Footnote"/>
        <w:rPr/>
      </w:pPr>
      <w:r>
        <w:rPr>
          <w:rStyle w:val="FootnoteCharacters"/>
        </w:rPr>
        <w:footnoteRef/>
      </w:r>
      <w:r>
        <w:rPr>
          <w:sz w:val="18"/>
          <w:szCs w:val="18"/>
        </w:rPr>
        <w:t xml:space="preserve"> </w:t>
      </w:r>
      <w:r>
        <w:rPr>
          <w:sz w:val="18"/>
          <w:szCs w:val="18"/>
        </w:rPr>
        <w:t>Weik von Mossner, Alexa</w:t>
      </w:r>
      <w:r>
        <w:rPr>
          <w:i/>
          <w:iCs/>
          <w:sz w:val="18"/>
          <w:szCs w:val="18"/>
        </w:rPr>
        <w:t xml:space="preserve"> Affective ecologies: Empathy, emotion, and environmental narrative.</w:t>
      </w:r>
      <w:r>
        <w:rPr>
          <w:sz w:val="18"/>
          <w:szCs w:val="18"/>
        </w:rPr>
        <w:t xml:space="preserve"> Ohio: OSUP, 2017. </w:t>
      </w:r>
    </w:p>
  </w:footnote>
  <w:footnote w:id="1471">
    <w:p>
      <w:pPr>
        <w:pStyle w:val="Footnote"/>
        <w:rPr/>
      </w:pPr>
      <w:r>
        <w:rPr>
          <w:rStyle w:val="FootnoteCharacters"/>
        </w:rPr>
        <w:footnoteRef/>
      </w:r>
      <w:r>
        <w:rPr/>
        <w:t xml:space="preserve"> </w:t>
      </w:r>
      <w:r>
        <w:rPr/>
        <w:t>Muller, Timo ‘The Benefits of Bringing Cognitive Sciences into Ecocriticism’.</w:t>
      </w:r>
      <w:r>
        <w:rPr>
          <w:i/>
          <w:iCs/>
        </w:rPr>
        <w:t xml:space="preserve"> Literary Theory,</w:t>
      </w:r>
      <w:r>
        <w:rPr/>
        <w:t xml:space="preserve"> 2018 [Online]. Available at:  </w:t>
      </w:r>
      <w:hyperlink r:id="rId202">
        <w:r>
          <w:rPr>
            <w:rStyle w:val="InternetLink"/>
          </w:rPr>
          <w:t>http://www.j</w:t>
        </w:r>
      </w:hyperlink>
      <w:hyperlink r:id="rId203">
        <w:r>
          <w:rPr>
            <w:rStyle w:val="InternetLink"/>
          </w:rPr>
          <w:t>lton</w:t>
        </w:r>
      </w:hyperlink>
      <w:hyperlink r:id="rId204">
        <w:r>
          <w:rPr>
            <w:rStyle w:val="InternetLink"/>
          </w:rPr>
          <w:t>line.de/index.php/reviews/article/view/959/2246</w:t>
        </w:r>
      </w:hyperlink>
      <w:r>
        <w:rPr/>
        <w:t xml:space="preserve"> [Accessed: 20</w:t>
      </w:r>
      <w:r>
        <w:rPr>
          <w:vertAlign w:val="superscript"/>
        </w:rPr>
        <w:t>th</w:t>
      </w:r>
      <w:r>
        <w:rPr/>
        <w:t xml:space="preserve"> March 2020].</w:t>
      </w:r>
    </w:p>
  </w:footnote>
  <w:footnote w:id="1472">
    <w:p>
      <w:pPr>
        <w:pStyle w:val="Footnote"/>
        <w:rPr/>
      </w:pPr>
      <w:r>
        <w:rPr>
          <w:rStyle w:val="FootnoteCharacters"/>
        </w:rPr>
        <w:footnoteRef/>
      </w:r>
      <w:r>
        <w:rPr/>
        <w:t xml:space="preserve"> </w:t>
      </w:r>
      <w:r>
        <w:rPr/>
        <w:t>De Cristofaro, D and Cordle, D. ‘Introduction: The Literature of the Anthropocene’. J</w:t>
      </w:r>
      <w:r>
        <w:rPr>
          <w:i/>
          <w:iCs/>
        </w:rPr>
        <w:t>ournal of 21</w:t>
      </w:r>
      <w:r>
        <w:rPr>
          <w:i/>
          <w:iCs/>
          <w:vertAlign w:val="superscript"/>
        </w:rPr>
        <w:t>st</w:t>
      </w:r>
      <w:r>
        <w:rPr>
          <w:i/>
          <w:iCs/>
        </w:rPr>
        <w:t xml:space="preserve"> Century Writings </w:t>
      </w:r>
      <w:r>
        <w:rPr/>
        <w:t>6 (1), 2018, pp. 1 – 6.</w:t>
      </w:r>
    </w:p>
  </w:footnote>
  <w:footnote w:id="1473">
    <w:p>
      <w:pPr>
        <w:pStyle w:val="Footnote"/>
        <w:rPr/>
      </w:pPr>
      <w:r>
        <w:rPr>
          <w:rStyle w:val="FootnoteCharacters"/>
        </w:rPr>
        <w:footnoteRef/>
      </w:r>
      <w:r>
        <w:rPr/>
        <w:t xml:space="preserve">Schneider-Mason, Matthew ‘The Influcence of Climate Fiction: An Empirical Survey of Readers’. </w:t>
      </w:r>
      <w:r>
        <w:rPr>
          <w:i/>
          <w:iCs/>
        </w:rPr>
        <w:t xml:space="preserve">Environmental Humanities </w:t>
      </w:r>
      <w:r>
        <w:rPr/>
        <w:t>10 (2), 2018, pp. 473 – 500.</w:t>
      </w:r>
    </w:p>
  </w:footnote>
  <w:footnote w:id="1474">
    <w:p>
      <w:pPr>
        <w:pStyle w:val="Footnote"/>
        <w:rPr/>
      </w:pPr>
      <w:r>
        <w:rPr>
          <w:rStyle w:val="FootnoteCharacters"/>
        </w:rPr>
        <w:footnoteRef/>
      </w:r>
      <w:r>
        <w:rPr/>
        <w:t xml:space="preserve"> </w:t>
      </w:r>
      <w:r>
        <w:rPr/>
        <w:t xml:space="preserve">Grusin, Richard </w:t>
      </w:r>
      <w:r>
        <w:rPr>
          <w:i/>
          <w:iCs/>
        </w:rPr>
        <w:t xml:space="preserve">The Non-Human Turn. </w:t>
      </w:r>
      <w:r>
        <w:rPr/>
        <w:t>Minneapolis: UMP, 2015.</w:t>
      </w:r>
    </w:p>
  </w:footnote>
  <w:footnote w:id="1475">
    <w:p>
      <w:pPr>
        <w:pStyle w:val="Footnote"/>
        <w:rPr/>
      </w:pPr>
      <w:r>
        <w:rPr>
          <w:rStyle w:val="FootnoteCharacters"/>
        </w:rPr>
        <w:footnoteRef/>
      </w:r>
      <w:r>
        <w:rPr/>
        <w:t xml:space="preserve"> </w:t>
      </w:r>
      <w:r>
        <w:rPr/>
        <w:t>Bogost, Ian</w:t>
      </w:r>
      <w:r>
        <w:rPr>
          <w:i/>
          <w:iCs/>
        </w:rPr>
        <w:t xml:space="preserve"> Alien Phenomenology: or, What It’s Like To Be A Thing.</w:t>
      </w:r>
      <w:r>
        <w:rPr/>
        <w:t xml:space="preserve"> Minneapolis: UMP, 2012.</w:t>
      </w:r>
    </w:p>
  </w:footnote>
  <w:footnote w:id="1476">
    <w:p>
      <w:pPr>
        <w:pStyle w:val="Footnote"/>
        <w:rPr/>
      </w:pPr>
      <w:r>
        <w:rPr>
          <w:rStyle w:val="FootnoteCharacters"/>
        </w:rPr>
        <w:footnoteRef/>
      </w:r>
      <w:r>
        <w:rPr/>
        <w:t xml:space="preserve"> </w:t>
      </w:r>
      <w:r>
        <w:rPr/>
        <w:t xml:space="preserve">Latour, Bruno, 2005. </w:t>
      </w:r>
    </w:p>
  </w:footnote>
  <w:footnote w:id="1477">
    <w:p>
      <w:pPr>
        <w:pStyle w:val="Footnote"/>
        <w:rPr/>
      </w:pPr>
      <w:r>
        <w:rPr>
          <w:rStyle w:val="FootnoteCharacters"/>
        </w:rPr>
        <w:footnoteRef/>
      </w:r>
      <w:r>
        <w:rPr/>
        <w:t xml:space="preserve"> </w:t>
      </w:r>
      <w:r>
        <w:rPr/>
        <w:t>Stark , Hannah (</w:t>
      </w:r>
      <w:r>
        <w:rPr>
          <w:i/>
          <w:iCs/>
        </w:rPr>
        <w:t>eds.</w:t>
      </w:r>
      <w:r>
        <w:rPr/>
        <w:t xml:space="preserve">) </w:t>
      </w:r>
      <w:r>
        <w:rPr>
          <w:i/>
          <w:iCs/>
        </w:rPr>
        <w:t>Deleuze and the Non/Human</w:t>
      </w:r>
      <w:r>
        <w:rPr/>
        <w:t>. London: Palgrave Macmillan, 2015.</w:t>
      </w:r>
    </w:p>
  </w:footnote>
  <w:footnote w:id="1478">
    <w:p>
      <w:pPr>
        <w:pStyle w:val="Footnote"/>
        <w:rPr/>
      </w:pPr>
      <w:r>
        <w:rPr>
          <w:rStyle w:val="FootnoteCharacters"/>
        </w:rPr>
        <w:footnoteRef/>
      </w:r>
      <w:r>
        <w:rPr/>
        <w:t xml:space="preserve">Wolfe, Cary  </w:t>
      </w:r>
      <w:r>
        <w:rPr>
          <w:i/>
          <w:iCs/>
        </w:rPr>
        <w:t xml:space="preserve">What is Posthumanism? </w:t>
      </w:r>
      <w:r>
        <w:rPr/>
        <w:t>Minneapolis: UMP, 2010.</w:t>
      </w:r>
    </w:p>
  </w:footnote>
  <w:footnote w:id="1479">
    <w:p>
      <w:pPr>
        <w:pStyle w:val="Footnote"/>
        <w:rPr/>
      </w:pPr>
      <w:r>
        <w:rPr>
          <w:rStyle w:val="FootnoteCharacters"/>
        </w:rPr>
        <w:footnoteRef/>
      </w:r>
      <w:r>
        <w:rPr/>
        <w:t xml:space="preserve"> </w:t>
      </w:r>
      <w:r>
        <w:rPr/>
        <w:t xml:space="preserve">Nayar, Pradmod,  </w:t>
      </w:r>
      <w:r>
        <w:rPr>
          <w:i/>
          <w:iCs/>
        </w:rPr>
        <w:t>Posthumanism.</w:t>
      </w:r>
      <w:r>
        <w:rPr/>
        <w:t xml:space="preserve"> Cambridge: Polity Press, 2014.</w:t>
      </w:r>
    </w:p>
  </w:footnote>
  <w:footnote w:id="1480">
    <w:p>
      <w:pPr>
        <w:pStyle w:val="Footnote"/>
        <w:rPr/>
      </w:pPr>
      <w:r>
        <w:rPr>
          <w:rStyle w:val="FootnoteCharacters"/>
        </w:rPr>
        <w:footnoteRef/>
      </w:r>
      <w:r>
        <w:rPr>
          <w:rFonts w:cs="Georgia"/>
          <w:sz w:val="18"/>
          <w:szCs w:val="18"/>
        </w:rPr>
        <w:t xml:space="preserve"> </w:t>
      </w:r>
      <w:r>
        <w:rPr>
          <w:rFonts w:cs="Georgia"/>
          <w:sz w:val="18"/>
          <w:szCs w:val="18"/>
        </w:rPr>
        <w:t>Josephson-Storm, Jason A., 2017.</w:t>
      </w:r>
    </w:p>
  </w:footnote>
  <w:footnote w:id="1481">
    <w:p>
      <w:pPr>
        <w:pStyle w:val="Footnote"/>
        <w:rPr/>
      </w:pPr>
      <w:r>
        <w:rPr>
          <w:rStyle w:val="FootnoteCharacters"/>
        </w:rPr>
        <w:footnoteRef/>
      </w:r>
      <w:r>
        <w:rPr>
          <w:sz w:val="18"/>
          <w:szCs w:val="18"/>
        </w:rPr>
        <w:t xml:space="preserve"> </w:t>
      </w:r>
      <w:r>
        <w:rPr>
          <w:sz w:val="18"/>
          <w:szCs w:val="18"/>
        </w:rPr>
        <w:t>Harvey, Graham, 2014, p. 6.</w:t>
      </w:r>
    </w:p>
  </w:footnote>
  <w:footnote w:id="1482">
    <w:p>
      <w:pPr>
        <w:pStyle w:val="Footnote"/>
        <w:rPr/>
      </w:pPr>
      <w:r>
        <w:rPr>
          <w:rStyle w:val="FootnoteCharacters"/>
        </w:rPr>
        <w:footnoteRef/>
      </w:r>
      <w:r>
        <w:rPr/>
        <w:t xml:space="preserve">  </w:t>
      </w:r>
      <w:r>
        <w:rPr/>
        <w:t>Westphal, Bertrand, Tally Jr, Robert, (trans.), 2007, p. 2.</w:t>
      </w:r>
    </w:p>
  </w:footnote>
  <w:footnote w:id="1483">
    <w:p>
      <w:pPr>
        <w:pStyle w:val="Footnote"/>
        <w:rPr/>
      </w:pPr>
      <w:r>
        <w:rPr>
          <w:rStyle w:val="FootnoteCharacters"/>
        </w:rPr>
        <w:footnoteRef/>
      </w:r>
      <w:r>
        <w:rPr/>
        <w:t xml:space="preserve"> </w:t>
      </w:r>
      <w:r>
        <w:rPr/>
        <w:t xml:space="preserve">Kapogiannis, Dimitrios </w:t>
      </w:r>
      <w:r>
        <w:rPr>
          <w:i/>
          <w:iCs/>
        </w:rPr>
        <w:t xml:space="preserve">et al. </w:t>
      </w:r>
      <w:r>
        <w:rPr/>
        <w:t xml:space="preserve">‘Cognitive and Neural Foundations of Religious Belief’. </w:t>
      </w:r>
      <w:r>
        <w:rPr>
          <w:i/>
          <w:iCs/>
        </w:rPr>
        <w:t xml:space="preserve">Proceedings of the National Academy of Sciences </w:t>
      </w:r>
      <w:r>
        <w:rPr/>
        <w:t>106 (12), 2009. pp. 4876 – 4881.</w:t>
      </w:r>
    </w:p>
  </w:footnote>
  <w:footnote w:id="1484">
    <w:p>
      <w:pPr>
        <w:pStyle w:val="Footnote"/>
        <w:rPr/>
      </w:pPr>
      <w:r>
        <w:rPr>
          <w:rStyle w:val="FootnoteCharacters"/>
        </w:rPr>
        <w:footnoteRef/>
      </w:r>
      <w:r>
        <w:rPr/>
        <w:t xml:space="preserve">  </w:t>
      </w:r>
      <w:r>
        <w:rPr/>
        <w:t>Ryan, Marie-Laure, 2014.</w:t>
      </w:r>
    </w:p>
  </w:footnote>
  <w:footnote w:id="1485">
    <w:p>
      <w:pPr>
        <w:pStyle w:val="Footnote"/>
        <w:rPr/>
      </w:pPr>
      <w:r>
        <w:rPr>
          <w:rStyle w:val="FootnoteCharacters"/>
        </w:rPr>
        <w:footnoteRef/>
      </w:r>
      <w:r>
        <w:rPr/>
        <w:t xml:space="preserve"> </w:t>
      </w:r>
      <w:r>
        <w:rPr/>
        <w:t xml:space="preserve">Brown, James </w:t>
      </w:r>
      <w:r>
        <w:rPr>
          <w:i/>
          <w:iCs/>
        </w:rPr>
        <w:t xml:space="preserve">et al. </w:t>
      </w:r>
      <w:r>
        <w:rPr/>
        <w:t xml:space="preserve">‘Histories From Within’, </w:t>
      </w:r>
      <w:r>
        <w:rPr>
          <w:i/>
          <w:iCs/>
        </w:rPr>
        <w:t xml:space="preserve">Inner Lives: Emotions, Identity and the Supernatural 1300 – </w:t>
      </w:r>
      <w:r>
        <w:rPr/>
        <w:t xml:space="preserve">1900, 2017 [Online]. Available at: </w:t>
      </w:r>
      <w:hyperlink r:id="rId205">
        <w:r>
          <w:rPr>
            <w:rStyle w:val="InternetLink"/>
          </w:rPr>
          <w:t>https://innerlives.org/about/</w:t>
        </w:r>
      </w:hyperlink>
      <w:r>
        <w:rPr/>
        <w:t xml:space="preserve"> [Accessed: 20</w:t>
      </w:r>
      <w:r>
        <w:rPr>
          <w:vertAlign w:val="superscript"/>
        </w:rPr>
        <w:t>th</w:t>
      </w:r>
      <w:r>
        <w:rPr/>
        <w:t xml:space="preserve"> June 2020].</w:t>
      </w:r>
    </w:p>
  </w:footnote>
  <w:footnote w:id="1486">
    <w:p>
      <w:pPr>
        <w:pStyle w:val="Footnote"/>
        <w:rPr/>
      </w:pPr>
      <w:r>
        <w:rPr>
          <w:rStyle w:val="FootnoteCharacters"/>
        </w:rPr>
        <w:footnoteRef/>
      </w:r>
      <w:r>
        <w:rPr>
          <w:sz w:val="18"/>
          <w:szCs w:val="18"/>
        </w:rPr>
        <w:t xml:space="preserve"> </w:t>
      </w:r>
      <w:r>
        <w:rPr>
          <w:sz w:val="18"/>
          <w:szCs w:val="18"/>
        </w:rPr>
        <w:t>Suddaby, Roy</w:t>
      </w:r>
      <w:r>
        <w:rPr>
          <w:i/>
          <w:iCs/>
          <w:sz w:val="18"/>
          <w:szCs w:val="18"/>
        </w:rPr>
        <w:t xml:space="preserve"> et al.</w:t>
      </w:r>
      <w:r>
        <w:rPr>
          <w:sz w:val="18"/>
          <w:szCs w:val="18"/>
        </w:rPr>
        <w:t xml:space="preserve"> ‘Craft, magic and the re-enchantment of the world’.</w:t>
      </w:r>
      <w:r>
        <w:rPr>
          <w:i/>
          <w:iCs/>
          <w:sz w:val="18"/>
          <w:szCs w:val="18"/>
        </w:rPr>
        <w:t xml:space="preserve"> European Management Journal</w:t>
      </w:r>
      <w:r>
        <w:rPr>
          <w:sz w:val="18"/>
          <w:szCs w:val="18"/>
        </w:rPr>
        <w:t xml:space="preserve"> 35 (3), 2017, pp. 285 – 296.</w:t>
      </w:r>
    </w:p>
  </w:footnote>
  <w:footnote w:id="1487">
    <w:p>
      <w:pPr>
        <w:pStyle w:val="Footnote"/>
        <w:rPr/>
      </w:pPr>
      <w:r>
        <w:rPr>
          <w:rStyle w:val="FootnoteCharacters"/>
        </w:rPr>
        <w:footnoteRef/>
      </w:r>
      <w:r>
        <w:rPr/>
        <w:t xml:space="preserve"> </w:t>
      </w:r>
      <w:r>
        <w:rPr/>
        <w:t>Gaskill, Malcolm ‘In Pursuit Of Reality: Recent Research into the History of Witchcraft’.</w:t>
      </w:r>
      <w:r>
        <w:rPr>
          <w:i/>
          <w:iCs/>
        </w:rPr>
        <w:t xml:space="preserve"> The Historical Journal</w:t>
      </w:r>
      <w:r>
        <w:rPr/>
        <w:t xml:space="preserve"> 51 (4), 2008, pp. 1069 – 1088.</w:t>
      </w:r>
    </w:p>
  </w:footnote>
  <w:footnote w:id="1488">
    <w:p>
      <w:pPr>
        <w:pStyle w:val="Footnote"/>
        <w:rPr/>
      </w:pPr>
      <w:r>
        <w:rPr>
          <w:rStyle w:val="FootnoteCharacters"/>
        </w:rPr>
        <w:footnoteRef/>
      </w:r>
      <w:r>
        <w:rPr/>
        <w:t xml:space="preserve"> </w:t>
      </w:r>
      <w:r>
        <w:rPr/>
        <w:t>Manovich, Lev, 2001, p.823.</w:t>
      </w:r>
    </w:p>
  </w:footnote>
  <w:footnote w:id="1489">
    <w:p>
      <w:pPr>
        <w:pStyle w:val="Footnote"/>
        <w:rPr/>
      </w:pPr>
      <w:r>
        <w:rPr>
          <w:rStyle w:val="FootnoteCharacters"/>
        </w:rPr>
        <w:footnoteRef/>
      </w:r>
      <w:r>
        <w:rPr/>
        <w:t xml:space="preserve"> </w:t>
      </w:r>
      <w:r>
        <w:rPr/>
        <w:t>Jammer, Max</w:t>
      </w:r>
      <w:r>
        <w:rPr>
          <w:i/>
          <w:iCs/>
        </w:rPr>
        <w:t xml:space="preserve"> Concepts of Space: The History of Theories of Space in Physics.</w:t>
      </w:r>
      <w:r>
        <w:rPr/>
        <w:t xml:space="preserve"> US: Dover, 1993.</w:t>
      </w:r>
    </w:p>
  </w:footnote>
  <w:footnote w:id="1490">
    <w:p>
      <w:pPr>
        <w:pStyle w:val="Footnote"/>
        <w:rPr/>
      </w:pPr>
      <w:r>
        <w:rPr>
          <w:rStyle w:val="FootnoteCharacters"/>
        </w:rPr>
        <w:footnoteRef/>
      </w:r>
      <w:r>
        <w:rPr/>
        <w:t xml:space="preserve"> </w:t>
      </w:r>
      <w:r>
        <w:rPr/>
        <w:t>Martin, Reinhold ‘The Organizational Complex: Cybernetics, Space, Discourse’.</w:t>
      </w:r>
      <w:r>
        <w:rPr>
          <w:i/>
          <w:iCs/>
        </w:rPr>
        <w:t xml:space="preserve"> Assemblage</w:t>
      </w:r>
      <w:r>
        <w:rPr/>
        <w:t xml:space="preserve"> 37 (1), 1998, pp. 102 – 127.</w:t>
      </w:r>
    </w:p>
  </w:footnote>
  <w:footnote w:id="1491">
    <w:p>
      <w:pPr>
        <w:pStyle w:val="Footnote"/>
        <w:ind w:left="0" w:right="0" w:hanging="0"/>
        <w:rPr/>
      </w:pPr>
      <w:r>
        <w:rPr>
          <w:rStyle w:val="FootnoteCharacters"/>
        </w:rPr>
        <w:footnoteRef/>
      </w:r>
      <w:r>
        <w:rPr>
          <w:rFonts w:eastAsia="Georgia" w:cs="Georgia"/>
        </w:rPr>
        <w:t xml:space="preserve"> </w:t>
      </w:r>
      <w:r>
        <w:rPr/>
        <w:t>Helton, J. W. ‘Systems with infinite-dimensional state space’: The Hilbert space approach’.</w:t>
      </w:r>
      <w:r>
        <w:rPr>
          <w:i/>
          <w:iCs/>
        </w:rPr>
        <w:t xml:space="preserve"> Proceedings of the IEEE</w:t>
      </w:r>
      <w:r>
        <w:rPr/>
        <w:t xml:space="preserve"> 64 (1), 1976, pp.145 – 160.</w:t>
      </w:r>
    </w:p>
  </w:footnote>
  <w:footnote w:id="1492">
    <w:p>
      <w:pPr>
        <w:pStyle w:val="Footnote"/>
        <w:rPr/>
      </w:pPr>
      <w:r>
        <w:rPr>
          <w:rStyle w:val="FootnoteCharacters"/>
        </w:rPr>
        <w:footnoteRef/>
      </w:r>
      <w:r>
        <w:rPr/>
        <w:t xml:space="preserve"> </w:t>
      </w:r>
      <w:r>
        <w:rPr/>
        <w:t>Manovich, Lev, 2001, p.45.</w:t>
      </w:r>
    </w:p>
  </w:footnote>
  <w:footnote w:id="1493">
    <w:p>
      <w:pPr>
        <w:pStyle w:val="Footnote"/>
        <w:rPr/>
      </w:pPr>
      <w:r>
        <w:rPr>
          <w:rStyle w:val="FootnoteCharacters"/>
        </w:rPr>
        <w:footnoteRef/>
      </w:r>
      <w:r>
        <w:rPr>
          <w:rFonts w:eastAsia="Georgia" w:cs="Georgia"/>
          <w:bCs/>
          <w:color w:val="000000"/>
          <w:sz w:val="18"/>
          <w:szCs w:val="18"/>
        </w:rPr>
        <w:t xml:space="preserve"> </w:t>
      </w:r>
      <w:r>
        <w:rPr>
          <w:rFonts w:eastAsia="Georgia" w:cs="Georgia"/>
          <w:bCs/>
          <w:color w:val="000000"/>
          <w:sz w:val="18"/>
          <w:szCs w:val="18"/>
        </w:rPr>
        <w:t xml:space="preserve">Wertheim, Margaret. </w:t>
      </w:r>
      <w:r>
        <w:rPr>
          <w:rFonts w:eastAsia="Georgia" w:cs="Georgia"/>
          <w:bCs/>
          <w:i/>
          <w:iCs/>
          <w:color w:val="000000"/>
          <w:sz w:val="18"/>
          <w:szCs w:val="18"/>
        </w:rPr>
        <w:t xml:space="preserve">The Pearly Gates Of Cyberspace: A History of Space from Dante to the Internet. </w:t>
      </w:r>
      <w:r>
        <w:rPr>
          <w:rFonts w:eastAsia="Georgia" w:cs="Georgia"/>
          <w:bCs/>
          <w:color w:val="000000"/>
          <w:sz w:val="18"/>
          <w:szCs w:val="18"/>
        </w:rPr>
        <w:t>London: W.W. Norton &amp; Company, 2000, p. 229.</w:t>
      </w:r>
    </w:p>
  </w:footnote>
  <w:footnote w:id="1494">
    <w:p>
      <w:pPr>
        <w:pStyle w:val="Footnote"/>
        <w:rPr/>
      </w:pPr>
      <w:r>
        <w:rPr>
          <w:rStyle w:val="FootnoteCharacters"/>
        </w:rPr>
        <w:footnoteRef/>
      </w:r>
      <w:r>
        <w:rPr/>
        <w:t xml:space="preserve"> </w:t>
      </w:r>
      <w:r>
        <w:rPr/>
        <w:t xml:space="preserve">Kim, Hanhwe and Hirtle, Stephen. ‘Spatial metaphors and disorientation in hypertext browsing’. </w:t>
      </w:r>
      <w:r>
        <w:rPr>
          <w:i/>
          <w:iCs/>
        </w:rPr>
        <w:t xml:space="preserve">Behaviour &amp; Information Technology </w:t>
      </w:r>
      <w:r>
        <w:rPr/>
        <w:t>14 (4), 1995, pp. 239 – 250.</w:t>
      </w:r>
    </w:p>
  </w:footnote>
  <w:footnote w:id="1495">
    <w:p>
      <w:pPr>
        <w:pStyle w:val="Footnote"/>
        <w:rPr/>
      </w:pPr>
      <w:r>
        <w:rPr>
          <w:rStyle w:val="FootnoteCharacters"/>
        </w:rPr>
        <w:footnoteRef/>
      </w:r>
      <w:r>
        <w:rPr>
          <w:rFonts w:eastAsia="Georgia" w:cs="Georgia"/>
          <w:bCs/>
          <w:color w:val="000000"/>
          <w:sz w:val="18"/>
          <w:szCs w:val="18"/>
        </w:rPr>
        <w:t xml:space="preserve"> </w:t>
      </w:r>
      <w:r>
        <w:rPr>
          <w:rFonts w:eastAsia="Georgia" w:cs="Georgia"/>
          <w:bCs/>
          <w:color w:val="000000"/>
          <w:sz w:val="18"/>
          <w:szCs w:val="18"/>
        </w:rPr>
        <w:t xml:space="preserve">Koenitz, Hartmut </w:t>
      </w:r>
      <w:r>
        <w:rPr>
          <w:rFonts w:eastAsia="Georgia" w:cs="Georgia"/>
          <w:bCs/>
          <w:i/>
          <w:iCs/>
          <w:color w:val="000000"/>
          <w:sz w:val="18"/>
          <w:szCs w:val="18"/>
        </w:rPr>
        <w:t xml:space="preserve">et al. </w:t>
      </w:r>
      <w:r>
        <w:rPr>
          <w:rFonts w:eastAsia="Georgia" w:cs="Georgia"/>
          <w:bCs/>
          <w:color w:val="000000"/>
          <w:sz w:val="18"/>
          <w:szCs w:val="18"/>
        </w:rPr>
        <w:t xml:space="preserve">‘IDN for Change: Education Approaches and Challenges in a Project Focused on Migration’. </w:t>
      </w:r>
      <w:r>
        <w:rPr>
          <w:rFonts w:eastAsia="Georgia" w:cs="Georgia"/>
          <w:bCs/>
          <w:i/>
          <w:iCs/>
          <w:color w:val="000000"/>
          <w:sz w:val="18"/>
          <w:szCs w:val="18"/>
        </w:rPr>
        <w:t xml:space="preserve">In: </w:t>
      </w:r>
      <w:r>
        <w:rPr>
          <w:rFonts w:eastAsia="Georgia" w:cs="Georgia"/>
          <w:bCs/>
          <w:color w:val="000000"/>
          <w:sz w:val="18"/>
          <w:szCs w:val="18"/>
        </w:rPr>
        <w:t xml:space="preserve">Koenitz, Harmut </w:t>
      </w:r>
      <w:r>
        <w:rPr>
          <w:rFonts w:eastAsia="Georgia" w:cs="Georgia"/>
          <w:bCs/>
          <w:i/>
          <w:iCs/>
          <w:color w:val="000000"/>
          <w:sz w:val="18"/>
          <w:szCs w:val="18"/>
        </w:rPr>
        <w:t xml:space="preserve">et al. </w:t>
      </w:r>
      <w:r>
        <w:rPr>
          <w:rFonts w:eastAsia="Georgia" w:cs="Georgia"/>
          <w:bCs/>
          <w:color w:val="000000"/>
          <w:sz w:val="18"/>
          <w:szCs w:val="18"/>
        </w:rPr>
        <w:t>(</w:t>
      </w:r>
      <w:r>
        <w:rPr>
          <w:rFonts w:eastAsia="Georgia" w:cs="Georgia"/>
          <w:bCs/>
          <w:i/>
          <w:iCs/>
          <w:color w:val="000000"/>
          <w:sz w:val="18"/>
          <w:szCs w:val="18"/>
        </w:rPr>
        <w:t>eds.</w:t>
      </w:r>
      <w:r>
        <w:rPr>
          <w:rFonts w:eastAsia="Georgia" w:cs="Georgia"/>
          <w:bCs/>
          <w:color w:val="000000"/>
          <w:sz w:val="18"/>
          <w:szCs w:val="18"/>
        </w:rPr>
        <w:t>), 2018, p. 591.</w:t>
      </w:r>
    </w:p>
  </w:footnote>
  <w:footnote w:id="1496">
    <w:p>
      <w:pPr>
        <w:pStyle w:val="Footnote"/>
        <w:rPr/>
      </w:pPr>
      <w:r>
        <w:rPr>
          <w:rStyle w:val="FootnoteCharacters"/>
        </w:rPr>
        <w:footnoteRef/>
      </w:r>
      <w:r>
        <w:rPr/>
        <w:t xml:space="preserve"> </w:t>
      </w:r>
      <w:r>
        <w:rPr/>
        <w:t xml:space="preserve">Shaw, Mary and Garlan, David. </w:t>
      </w:r>
      <w:r>
        <w:rPr>
          <w:i/>
          <w:iCs/>
        </w:rPr>
        <w:t xml:space="preserve">Software architecture. </w:t>
      </w:r>
      <w:r>
        <w:rPr/>
        <w:t>Englewood: Prentice Hall, 1996.</w:t>
      </w:r>
    </w:p>
  </w:footnote>
  <w:footnote w:id="1497">
    <w:p>
      <w:pPr>
        <w:pStyle w:val="Footnote"/>
        <w:rPr/>
      </w:pPr>
      <w:r>
        <w:rPr>
          <w:rStyle w:val="FootnoteCharacters"/>
        </w:rPr>
        <w:footnoteRef/>
      </w:r>
      <w:r>
        <w:rPr>
          <w:rFonts w:cs="Georgia"/>
          <w:sz w:val="18"/>
          <w:szCs w:val="18"/>
        </w:rPr>
        <w:t xml:space="preserve"> </w:t>
      </w:r>
      <w:r>
        <w:rPr>
          <w:rFonts w:eastAsia="Georgia" w:cs="Georgia"/>
          <w:color w:val="000000"/>
          <w:sz w:val="18"/>
          <w:szCs w:val="18"/>
        </w:rPr>
        <w:t xml:space="preserve">Boechler, Patricia. ‘How Spatial Is Hyperspace? Interacting with Hypertext Documents: Cognitive Processes and Concepts’. </w:t>
      </w:r>
      <w:r>
        <w:rPr>
          <w:rFonts w:eastAsia="Georgia" w:cs="Georgia"/>
          <w:i/>
          <w:iCs/>
          <w:color w:val="000000"/>
          <w:sz w:val="18"/>
          <w:szCs w:val="18"/>
        </w:rPr>
        <w:t>Cyberpsychology &amp; Behavior</w:t>
      </w:r>
      <w:r>
        <w:rPr>
          <w:rFonts w:eastAsia="Georgia" w:cs="Georgia"/>
          <w:color w:val="000000"/>
          <w:sz w:val="18"/>
          <w:szCs w:val="18"/>
        </w:rPr>
        <w:t xml:space="preserve"> 4 (1), 2001, pp. 23 – 48.</w:t>
      </w:r>
    </w:p>
  </w:footnote>
  <w:footnote w:id="1498">
    <w:p>
      <w:pPr>
        <w:pStyle w:val="Footnote"/>
        <w:rPr/>
      </w:pPr>
      <w:r>
        <w:rPr>
          <w:rStyle w:val="FootnoteCharacters"/>
        </w:rPr>
        <w:footnoteRef/>
      </w:r>
      <w:r>
        <w:rPr/>
        <w:t xml:space="preserve"> </w:t>
      </w:r>
      <w:r>
        <w:rPr/>
        <w:t>Manovich, Lev, 2001, p. 157.</w:t>
      </w:r>
    </w:p>
  </w:footnote>
  <w:footnote w:id="1499">
    <w:p>
      <w:pPr>
        <w:pStyle w:val="Footnote"/>
        <w:rPr/>
      </w:pPr>
      <w:r>
        <w:rPr>
          <w:rStyle w:val="FootnoteCharacters"/>
        </w:rPr>
        <w:footnoteRef/>
      </w:r>
      <w:r>
        <w:rPr/>
        <w:t xml:space="preserve"> </w:t>
      </w:r>
      <w:r>
        <w:rPr/>
        <w:t>Paul, Christiane, 2014.</w:t>
      </w:r>
    </w:p>
  </w:footnote>
  <w:footnote w:id="1500">
    <w:p>
      <w:pPr>
        <w:pStyle w:val="Footnote"/>
        <w:rPr/>
      </w:pPr>
      <w:r>
        <w:rPr>
          <w:rStyle w:val="FootnoteCharacters"/>
        </w:rPr>
        <w:footnoteRef/>
      </w:r>
      <w:r>
        <w:rPr>
          <w:rFonts w:cs="Georgia"/>
          <w:sz w:val="18"/>
          <w:szCs w:val="18"/>
        </w:rPr>
        <w:t xml:space="preserve"> </w:t>
      </w:r>
      <w:r>
        <w:rPr>
          <w:rFonts w:cs="Georgia"/>
          <w:sz w:val="18"/>
          <w:szCs w:val="18"/>
        </w:rPr>
        <w:t>Manovich, Lev, 2001, p.147.</w:t>
      </w:r>
      <w:r>
        <w:rPr>
          <w:rFonts w:cs="Georgia"/>
          <w:sz w:val="16"/>
          <w:szCs w:val="16"/>
        </w:rPr>
        <w:t xml:space="preserve"> </w:t>
      </w:r>
    </w:p>
  </w:footnote>
  <w:footnote w:id="1501">
    <w:p>
      <w:pPr>
        <w:pStyle w:val="Footnote"/>
        <w:rPr/>
      </w:pPr>
      <w:r>
        <w:rPr>
          <w:rStyle w:val="FootnoteCharacters"/>
        </w:rPr>
        <w:footnoteRef/>
      </w:r>
      <w:r>
        <w:rPr/>
        <w:t xml:space="preserve"> </w:t>
      </w:r>
      <w:r>
        <w:rPr/>
        <w:t xml:space="preserve">Norman, Donald,  2007. </w:t>
      </w:r>
    </w:p>
  </w:footnote>
  <w:footnote w:id="1502">
    <w:p>
      <w:pPr>
        <w:pStyle w:val="Footnote"/>
        <w:rPr/>
      </w:pPr>
      <w:r>
        <w:rPr>
          <w:rStyle w:val="FootnoteCharacters"/>
        </w:rPr>
        <w:footnoteRef/>
      </w:r>
      <w:r>
        <w:rPr/>
        <w:t xml:space="preserve"> </w:t>
      </w:r>
      <w:r>
        <w:rPr/>
        <w:t>Ryan, Marie-Laure, 2014.</w:t>
      </w:r>
    </w:p>
  </w:footnote>
  <w:footnote w:id="1503">
    <w:p>
      <w:pPr>
        <w:pStyle w:val="Footnote"/>
        <w:rPr/>
      </w:pPr>
      <w:r>
        <w:rPr>
          <w:rStyle w:val="FootnoteCharacters"/>
        </w:rPr>
        <w:footnoteRef/>
      </w:r>
      <w:r>
        <w:rPr/>
        <w:t xml:space="preserve"> </w:t>
      </w:r>
      <w:r>
        <w:rPr/>
        <w:t xml:space="preserve">Nitsche, Michael </w:t>
      </w:r>
      <w:r>
        <w:rPr>
          <w:i/>
          <w:iCs/>
        </w:rPr>
        <w:t xml:space="preserve">Video Game Spaces: Image, Play and Structure in 3D Game Worlds. </w:t>
      </w:r>
      <w:r>
        <w:rPr/>
        <w:t>Massachusetts: The MIT Press, 2008.</w:t>
      </w:r>
    </w:p>
  </w:footnote>
  <w:footnote w:id="1504">
    <w:p>
      <w:pPr>
        <w:pStyle w:val="Footnote"/>
        <w:rPr/>
      </w:pPr>
      <w:r>
        <w:rPr>
          <w:rStyle w:val="FootnoteCharacters"/>
        </w:rPr>
        <w:footnoteRef/>
      </w:r>
      <w:r>
        <w:rPr/>
        <w:t>Ryan, Marie-Laure, 2014.  worlds and space.</w:t>
      </w:r>
    </w:p>
  </w:footnote>
  <w:footnote w:id="1505">
    <w:p>
      <w:pPr>
        <w:pStyle w:val="Footnote"/>
        <w:rPr/>
      </w:pPr>
      <w:r>
        <w:rPr>
          <w:rStyle w:val="FootnoteCharacters"/>
        </w:rPr>
        <w:footnoteRef/>
      </w:r>
      <w:r>
        <w:rPr/>
        <w:t xml:space="preserve"> </w:t>
      </w:r>
      <w:r>
        <w:rPr/>
        <w:t xml:space="preserve">Turkle, Sherry ‘Video Games and Computer Holding Power’ </w:t>
      </w:r>
      <w:r>
        <w:rPr>
          <w:i/>
          <w:iCs/>
        </w:rPr>
        <w:t xml:space="preserve">The New Media Reader </w:t>
      </w:r>
      <w:r>
        <w:rPr/>
        <w:t>(2003), pp. 499 – 513, p.508.</w:t>
      </w:r>
    </w:p>
  </w:footnote>
  <w:footnote w:id="1506">
    <w:p>
      <w:pPr>
        <w:pStyle w:val="Footnote"/>
        <w:rPr/>
      </w:pPr>
      <w:r>
        <w:rPr>
          <w:rStyle w:val="FootnoteCharacters"/>
        </w:rPr>
        <w:footnoteRef/>
      </w:r>
      <w:r>
        <w:rPr/>
        <w:t xml:space="preserve"> </w:t>
      </w:r>
      <w:r>
        <w:rPr/>
        <w:t>Ryan, Marie-Laure ‘From Playfields to Fictional Worlds: A Second Life for Ariosto’.</w:t>
      </w:r>
      <w:r>
        <w:rPr>
          <w:i/>
          <w:iCs/>
        </w:rPr>
        <w:t xml:space="preserve"> New Literary Hustory</w:t>
      </w:r>
      <w:r>
        <w:rPr/>
        <w:t xml:space="preserve"> 40 (1), 2009, PP.159 – 177.</w:t>
      </w:r>
      <w:r>
        <w:rPr>
          <w:i/>
          <w:iCs/>
          <w:u w:val="single"/>
        </w:rPr>
        <w:t xml:space="preserve"> </w:t>
      </w:r>
    </w:p>
  </w:footnote>
  <w:footnote w:id="1507">
    <w:p>
      <w:pPr>
        <w:pStyle w:val="Footnote"/>
        <w:rPr/>
      </w:pPr>
      <w:r>
        <w:rPr>
          <w:rStyle w:val="FootnoteCharacters"/>
        </w:rPr>
        <w:footnoteRef/>
      </w:r>
      <w:r>
        <w:rPr/>
        <w:t xml:space="preserve"> </w:t>
      </w:r>
      <w:r>
        <w:rPr/>
        <w:t>Hayot, Eric and Wesp, Edward ‘Towards a Critical Aesthetic of Virtual-World Geographies’.</w:t>
      </w:r>
      <w:r>
        <w:rPr>
          <w:i/>
          <w:iCs/>
        </w:rPr>
        <w:t xml:space="preserve"> Game Studies</w:t>
      </w:r>
      <w:r>
        <w:rPr/>
        <w:t xml:space="preserve"> 9 (1), 2009. Wesp</w:t>
      </w:r>
    </w:p>
  </w:footnote>
  <w:footnote w:id="1508">
    <w:p>
      <w:pPr>
        <w:pStyle w:val="Footnote"/>
        <w:rPr/>
      </w:pPr>
      <w:r>
        <w:rPr>
          <w:rStyle w:val="FootnoteCharacters"/>
        </w:rPr>
        <w:footnoteRef/>
      </w:r>
      <w:r>
        <w:rPr/>
        <w:t xml:space="preserve"> </w:t>
      </w:r>
      <w:r>
        <w:rPr/>
        <w:t xml:space="preserve">Gazzard, Alison ‘Unlocking the Gameworld: The Rewards of Space and Time in Videogames’. </w:t>
      </w:r>
      <w:r>
        <w:rPr>
          <w:i/>
          <w:iCs/>
        </w:rPr>
        <w:t xml:space="preserve">Game Studies </w:t>
      </w:r>
      <w:r>
        <w:rPr/>
        <w:t>11 (1), 2011.</w:t>
      </w:r>
    </w:p>
  </w:footnote>
  <w:footnote w:id="1509">
    <w:p>
      <w:pPr>
        <w:pStyle w:val="Footnote"/>
        <w:rPr/>
      </w:pPr>
      <w:r>
        <w:rPr>
          <w:rStyle w:val="FootnoteCharacters"/>
        </w:rPr>
        <w:footnoteRef/>
      </w:r>
      <w:r>
        <w:rPr/>
        <w:t xml:space="preserve"> </w:t>
      </w:r>
      <w:r>
        <w:rPr/>
        <w:t>Newman, James  2004, p. 108.</w:t>
      </w:r>
    </w:p>
  </w:footnote>
  <w:footnote w:id="1510">
    <w:p>
      <w:pPr>
        <w:pStyle w:val="Footnote"/>
        <w:rPr/>
      </w:pPr>
      <w:r>
        <w:rPr>
          <w:rStyle w:val="FootnoteCharacters"/>
        </w:rPr>
        <w:footnoteRef/>
      </w:r>
      <w:r>
        <w:rPr>
          <w:rFonts w:cs="Georgia"/>
          <w:sz w:val="18"/>
          <w:szCs w:val="18"/>
        </w:rPr>
        <w:t xml:space="preserve"> </w:t>
      </w:r>
      <w:r>
        <w:rPr>
          <w:rFonts w:cs="Georgia"/>
          <w:sz w:val="18"/>
          <w:szCs w:val="18"/>
        </w:rPr>
        <w:t>Miller, Kiri ‘The Accidental Carjack: Ethnography, Gameworld Tourism, and Grand Theft Auto’.</w:t>
      </w:r>
      <w:r>
        <w:rPr>
          <w:rFonts w:cs="Georgia"/>
          <w:i/>
          <w:iCs/>
          <w:sz w:val="18"/>
          <w:szCs w:val="18"/>
        </w:rPr>
        <w:t xml:space="preserve"> Game Studies</w:t>
      </w:r>
      <w:r>
        <w:rPr>
          <w:rFonts w:cs="Georgia"/>
          <w:sz w:val="18"/>
          <w:szCs w:val="18"/>
        </w:rPr>
        <w:t xml:space="preserve"> (8) 1, 2008.meworld functions as a meaningful place” (Miller)</w:t>
      </w:r>
    </w:p>
  </w:footnote>
  <w:footnote w:id="1511">
    <w:p>
      <w:pPr>
        <w:pStyle w:val="Footnote"/>
        <w:rPr/>
      </w:pPr>
      <w:r>
        <w:rPr>
          <w:rStyle w:val="FootnoteCharacters"/>
        </w:rPr>
        <w:footnoteRef/>
      </w:r>
      <w:r>
        <w:rPr>
          <w:rFonts w:cs="Georgia"/>
          <w:sz w:val="18"/>
          <w:szCs w:val="18"/>
        </w:rPr>
        <w:t xml:space="preserve"> </w:t>
      </w:r>
      <w:r>
        <w:rPr>
          <w:rFonts w:cs="Georgia"/>
          <w:sz w:val="18"/>
          <w:szCs w:val="18"/>
        </w:rPr>
        <w:t>Barton, Matt ‘How’s The Weather: Simulating Weather in Virtual Environments’.</w:t>
      </w:r>
      <w:r>
        <w:rPr>
          <w:rFonts w:cs="Georgia"/>
          <w:i/>
          <w:iCs/>
          <w:sz w:val="18"/>
          <w:szCs w:val="18"/>
        </w:rPr>
        <w:t xml:space="preserve"> Game Studies</w:t>
      </w:r>
      <w:r>
        <w:rPr>
          <w:rFonts w:cs="Georgia"/>
          <w:sz w:val="18"/>
          <w:szCs w:val="18"/>
        </w:rPr>
        <w:t xml:space="preserve"> 8 (1), 2008.</w:t>
      </w:r>
    </w:p>
  </w:footnote>
  <w:footnote w:id="1512">
    <w:p>
      <w:pPr>
        <w:pStyle w:val="Footnote"/>
        <w:rPr/>
      </w:pPr>
      <w:r>
        <w:rPr>
          <w:rStyle w:val="FootnoteCharacters"/>
        </w:rPr>
        <w:footnoteRef/>
      </w:r>
      <w:r>
        <w:rPr>
          <w:rFonts w:cs="Georgia"/>
          <w:sz w:val="18"/>
          <w:szCs w:val="18"/>
        </w:rPr>
        <w:t xml:space="preserve"> </w:t>
      </w:r>
      <w:r>
        <w:rPr>
          <w:rFonts w:cs="Georgia"/>
          <w:color w:val="000000"/>
          <w:sz w:val="18"/>
          <w:szCs w:val="18"/>
        </w:rPr>
        <w:t xml:space="preserve"> </w:t>
      </w:r>
      <w:r>
        <w:rPr>
          <w:rFonts w:cs="Georgia"/>
          <w:color w:val="000000"/>
          <w:sz w:val="18"/>
          <w:szCs w:val="18"/>
        </w:rPr>
        <w:t>Jenkins, Henry, 2004, p. 690.</w:t>
      </w:r>
    </w:p>
  </w:footnote>
  <w:footnote w:id="1513">
    <w:p>
      <w:pPr>
        <w:pStyle w:val="Footnote"/>
        <w:rPr/>
      </w:pPr>
      <w:r>
        <w:rPr>
          <w:rStyle w:val="FootnoteCharacters"/>
        </w:rPr>
        <w:footnoteRef/>
      </w:r>
      <w:r>
        <w:rPr/>
        <w:t xml:space="preserve"> </w:t>
      </w:r>
      <w:r>
        <w:rPr/>
        <w:t xml:space="preserve">Fernandez-Vara, Clara </w:t>
      </w:r>
      <w:r>
        <w:rPr>
          <w:i/>
          <w:iCs/>
        </w:rPr>
        <w:t xml:space="preserve">et al. </w:t>
      </w:r>
      <w:r>
        <w:rPr/>
        <w:t xml:space="preserve">‘Evolution of Spatial Configurations in Videogames’. </w:t>
      </w:r>
      <w:r>
        <w:rPr>
          <w:i/>
          <w:iCs/>
        </w:rPr>
        <w:t xml:space="preserve">In: </w:t>
      </w:r>
      <w:r>
        <w:rPr/>
        <w:t>De Castell, Suzanne and Jenson, Jennifer (</w:t>
      </w:r>
      <w:r>
        <w:rPr>
          <w:i/>
          <w:iCs/>
        </w:rPr>
        <w:t>eds.</w:t>
      </w:r>
      <w:r>
        <w:rPr/>
        <w:t xml:space="preserve">) </w:t>
      </w:r>
      <w:r>
        <w:rPr>
          <w:i/>
          <w:iCs/>
        </w:rPr>
        <w:t xml:space="preserve">Worlds in Play: International Perspectives on Digital Games Research. </w:t>
      </w:r>
      <w:r>
        <w:rPr/>
        <w:t>New York: Peter Lang, 2007.</w:t>
      </w:r>
    </w:p>
  </w:footnote>
  <w:footnote w:id="1514">
    <w:p>
      <w:pPr>
        <w:pStyle w:val="Footnote"/>
        <w:rPr/>
      </w:pPr>
      <w:r>
        <w:rPr>
          <w:rStyle w:val="FootnoteCharacters"/>
        </w:rPr>
        <w:footnoteRef/>
      </w:r>
      <w:r>
        <w:rPr/>
        <w:t xml:space="preserve"> </w:t>
      </w:r>
      <w:r>
        <w:rPr/>
        <w:t xml:space="preserve">Montfort, Nick </w:t>
      </w:r>
      <w:r>
        <w:rPr>
          <w:i/>
          <w:iCs/>
        </w:rPr>
        <w:t xml:space="preserve">Twisty Little Passages: An Approach To Interactive Fiction. </w:t>
      </w:r>
      <w:r>
        <w:rPr/>
        <w:t>Massachusetts: The MIT Press, 2005.</w:t>
      </w:r>
    </w:p>
  </w:footnote>
  <w:footnote w:id="1515">
    <w:p>
      <w:pPr>
        <w:pStyle w:val="Footnote"/>
        <w:rPr/>
      </w:pPr>
      <w:r>
        <w:rPr>
          <w:rStyle w:val="FootnoteCharacters"/>
        </w:rPr>
        <w:footnoteRef/>
      </w:r>
      <w:r>
        <w:rPr/>
        <w:t xml:space="preserve"> </w:t>
      </w:r>
      <w:r>
        <w:rPr/>
        <w:t>Benford, Steve and Giannachi, Gabriella, 2011.</w:t>
      </w:r>
    </w:p>
  </w:footnote>
  <w:footnote w:id="1516">
    <w:p>
      <w:pPr>
        <w:pStyle w:val="Footnote"/>
        <w:rPr/>
      </w:pPr>
      <w:r>
        <w:rPr>
          <w:rStyle w:val="FootnoteCharacters"/>
        </w:rPr>
        <w:footnoteRef/>
      </w:r>
      <w:r>
        <w:rPr/>
        <w:t xml:space="preserve"> </w:t>
      </w:r>
      <w:r>
        <w:rPr/>
        <w:t xml:space="preserve">Devine, Kit ‘testing times: Virtual heritage, ‘time travel’ and the user </w:t>
      </w:r>
      <w:r>
        <w:rPr>
          <w:rFonts w:eastAsia="Times New Roman" w:cs="Georgia"/>
          <w:sz w:val="18"/>
          <w:szCs w:val="18"/>
          <w:lang w:val="en-GB" w:bidi="ar-SA"/>
        </w:rPr>
        <w:t>experience</w:t>
      </w:r>
      <w:r>
        <w:rPr/>
        <w:t xml:space="preserve"> of museum visitors: a case study of an enriched time-based virtual heritage world’. [PhD Thesis]. The Australian National University, 2016.</w:t>
      </w:r>
    </w:p>
  </w:footnote>
  <w:footnote w:id="1517">
    <w:p>
      <w:pPr>
        <w:pStyle w:val="Footnote"/>
        <w:rPr/>
      </w:pPr>
      <w:r>
        <w:rPr>
          <w:rStyle w:val="FootnoteCharacters"/>
        </w:rPr>
        <w:footnoteRef/>
      </w:r>
      <w:r>
        <w:rPr/>
        <w:t xml:space="preserve"> </w:t>
      </w:r>
      <w:r>
        <w:rPr/>
        <w:t xml:space="preserve">Champion, Erik, 2003. </w:t>
      </w:r>
    </w:p>
  </w:footnote>
  <w:footnote w:id="1518">
    <w:p>
      <w:pPr>
        <w:pStyle w:val="Footnote"/>
        <w:rPr/>
      </w:pPr>
      <w:r>
        <w:rPr>
          <w:rStyle w:val="FootnoteCharacters"/>
        </w:rPr>
        <w:footnoteRef/>
      </w:r>
      <w:r>
        <w:rPr>
          <w:rFonts w:cs="Georgia"/>
          <w:sz w:val="18"/>
          <w:szCs w:val="18"/>
        </w:rPr>
        <w:t xml:space="preserve"> </w:t>
      </w:r>
      <w:r>
        <w:rPr>
          <w:rFonts w:cs="Georgia"/>
          <w:sz w:val="18"/>
          <w:szCs w:val="18"/>
        </w:rPr>
        <w:t>Fernandez-Vara, Clara ‘Game Spaces Speak Volumes: Indexical Storytelling’</w:t>
      </w:r>
      <w:r>
        <w:rPr>
          <w:rFonts w:cs="Georgia"/>
          <w:i/>
          <w:iCs/>
          <w:sz w:val="18"/>
          <w:szCs w:val="18"/>
        </w:rPr>
        <w:t xml:space="preserve"> Proceedings of DiGRA 2011 Conference: Think Design Play</w:t>
      </w:r>
      <w:r>
        <w:rPr>
          <w:rFonts w:cs="Georgia"/>
          <w:sz w:val="18"/>
          <w:szCs w:val="18"/>
        </w:rPr>
        <w:t xml:space="preserve"> (2011).</w:t>
      </w:r>
    </w:p>
  </w:footnote>
  <w:footnote w:id="1519">
    <w:p>
      <w:pPr>
        <w:pStyle w:val="Footnote"/>
        <w:rPr/>
      </w:pPr>
      <w:r>
        <w:rPr>
          <w:rStyle w:val="FootnoteCharacters"/>
        </w:rPr>
        <w:footnoteRef/>
      </w:r>
      <w:r>
        <w:rPr>
          <w:rFonts w:cs="Georgia"/>
          <w:sz w:val="18"/>
          <w:szCs w:val="18"/>
        </w:rPr>
        <w:t xml:space="preserve"> </w:t>
      </w:r>
      <w:r>
        <w:rPr>
          <w:rFonts w:cs="Georgia"/>
          <w:color w:val="000000"/>
          <w:sz w:val="18"/>
          <w:szCs w:val="18"/>
        </w:rPr>
        <w:t xml:space="preserve">LaMotta, V. ‘Behavioural Archaeology’ </w:t>
      </w:r>
      <w:r>
        <w:rPr>
          <w:rFonts w:cs="Georgia"/>
          <w:i/>
          <w:iCs/>
          <w:color w:val="000000"/>
          <w:sz w:val="18"/>
          <w:szCs w:val="18"/>
        </w:rPr>
        <w:t xml:space="preserve">In: </w:t>
      </w:r>
      <w:r>
        <w:rPr>
          <w:rFonts w:cs="Georgia"/>
          <w:color w:val="000000"/>
          <w:sz w:val="18"/>
          <w:szCs w:val="18"/>
        </w:rPr>
        <w:t>Hodder, I (</w:t>
      </w:r>
      <w:r>
        <w:rPr>
          <w:rFonts w:cs="Georgia"/>
          <w:i/>
          <w:iCs/>
          <w:color w:val="000000"/>
          <w:sz w:val="18"/>
          <w:szCs w:val="18"/>
        </w:rPr>
        <w:t>eds.</w:t>
      </w:r>
      <w:r>
        <w:rPr>
          <w:rFonts w:cs="Georgia"/>
          <w:color w:val="000000"/>
          <w:sz w:val="18"/>
          <w:szCs w:val="18"/>
        </w:rPr>
        <w:t xml:space="preserve">) </w:t>
      </w:r>
      <w:r>
        <w:rPr>
          <w:rFonts w:cs="Georgia"/>
          <w:i/>
          <w:iCs/>
          <w:color w:val="000000"/>
          <w:sz w:val="18"/>
          <w:szCs w:val="18"/>
        </w:rPr>
        <w:t xml:space="preserve">Archaeological Theory Today. </w:t>
      </w:r>
      <w:r>
        <w:rPr>
          <w:rFonts w:cs="Georgia"/>
          <w:color w:val="000000"/>
          <w:sz w:val="18"/>
          <w:szCs w:val="18"/>
        </w:rPr>
        <w:t>Cambridge: Polity, 2012, pp. 62 – 92.)</w:t>
      </w:r>
    </w:p>
  </w:footnote>
  <w:footnote w:id="1520">
    <w:p>
      <w:pPr>
        <w:pStyle w:val="Footnote"/>
        <w:ind w:left="0" w:right="0" w:hanging="0"/>
        <w:rPr/>
      </w:pPr>
      <w:r>
        <w:rPr>
          <w:rStyle w:val="FootnoteCharacters"/>
        </w:rPr>
        <w:footnoteRef/>
      </w:r>
      <w:r>
        <w:rPr>
          <w:rFonts w:eastAsia="Georgia" w:cs="Georgia"/>
          <w:sz w:val="18"/>
          <w:szCs w:val="18"/>
        </w:rPr>
        <w:t xml:space="preserve">   </w:t>
      </w:r>
      <w:r>
        <w:rPr>
          <w:sz w:val="18"/>
          <w:szCs w:val="18"/>
        </w:rPr>
        <w:t>Ellenberge, Kate ‘Virtual and Augmented Reality in Public Archaeology Teaching’.</w:t>
      </w:r>
      <w:r>
        <w:rPr>
          <w:i/>
          <w:iCs/>
          <w:sz w:val="18"/>
          <w:szCs w:val="18"/>
        </w:rPr>
        <w:t xml:space="preserve"> Advances in Archaeological Practice</w:t>
      </w:r>
      <w:r>
        <w:rPr>
          <w:sz w:val="18"/>
          <w:szCs w:val="18"/>
        </w:rPr>
        <w:t xml:space="preserve"> 5 (3), 2017, pp.305- 309. </w:t>
      </w:r>
    </w:p>
  </w:footnote>
  <w:footnote w:id="1521">
    <w:p>
      <w:pPr>
        <w:pStyle w:val="Footnote"/>
        <w:rPr/>
      </w:pPr>
      <w:r>
        <w:rPr>
          <w:rStyle w:val="FootnoteCharacters"/>
        </w:rPr>
        <w:footnoteRef/>
      </w:r>
      <w:r>
        <w:rPr/>
        <w:t xml:space="preserve"> </w:t>
      </w:r>
      <w:r>
        <w:rPr/>
        <w:t>Murray, Janet, 1997, p. 87.</w:t>
      </w:r>
    </w:p>
  </w:footnote>
  <w:footnote w:id="1522">
    <w:p>
      <w:pPr>
        <w:pStyle w:val="Footnote"/>
        <w:rPr/>
      </w:pPr>
      <w:r>
        <w:rPr>
          <w:rStyle w:val="FootnoteCharacters"/>
        </w:rPr>
        <w:footnoteRef/>
      </w:r>
      <w:r>
        <w:rPr/>
        <w:t xml:space="preserve"> </w:t>
      </w:r>
      <w:r>
        <w:rPr/>
        <w:t>Jenkins, Henry, 2006, p. 671.</w:t>
      </w:r>
    </w:p>
  </w:footnote>
  <w:footnote w:id="1523">
    <w:p>
      <w:pPr>
        <w:pStyle w:val="Footnote"/>
        <w:rPr/>
      </w:pPr>
      <w:r>
        <w:rPr>
          <w:rStyle w:val="FootnoteCharacters"/>
        </w:rPr>
        <w:footnoteRef/>
      </w:r>
      <w:r>
        <w:rPr/>
        <w:t xml:space="preserve"> </w:t>
      </w:r>
      <w:r>
        <w:rPr/>
        <w:t>Moralde, Oscar, 2014.</w:t>
      </w:r>
    </w:p>
  </w:footnote>
  <w:footnote w:id="1524">
    <w:p>
      <w:pPr>
        <w:pStyle w:val="Footnote"/>
        <w:rPr/>
      </w:pPr>
      <w:r>
        <w:rPr>
          <w:rStyle w:val="FootnoteCharacters"/>
        </w:rPr>
        <w:footnoteRef/>
      </w:r>
      <w:r>
        <w:rPr/>
        <w:t xml:space="preserve"> </w:t>
      </w:r>
      <w:r>
        <w:rPr/>
        <w:t>Calleja, Gordon, 2011.</w:t>
      </w:r>
    </w:p>
  </w:footnote>
  <w:footnote w:id="1525">
    <w:p>
      <w:pPr>
        <w:pStyle w:val="Footnote"/>
        <w:ind w:left="0" w:right="0" w:hanging="0"/>
        <w:rPr/>
      </w:pPr>
      <w:r>
        <w:rPr>
          <w:rStyle w:val="FootnoteCharacters"/>
        </w:rPr>
        <w:footnoteRef/>
      </w:r>
      <w:r>
        <w:rPr>
          <w:rFonts w:eastAsia="Georgia" w:cs="Georgia"/>
          <w:sz w:val="18"/>
          <w:szCs w:val="18"/>
        </w:rPr>
        <w:t xml:space="preserve">    </w:t>
      </w:r>
      <w:r>
        <w:rPr>
          <w:rFonts w:eastAsia="Georgia" w:cs="Georgia"/>
          <w:sz w:val="18"/>
          <w:szCs w:val="18"/>
        </w:rPr>
        <w:t>Williamson</w:t>
      </w:r>
      <w:r>
        <w:rPr>
          <w:rFonts w:cs="Georgia"/>
          <w:color w:val="000000"/>
          <w:sz w:val="18"/>
          <w:szCs w:val="18"/>
        </w:rPr>
        <w:t>, Alan and Tremblay, Ktlin</w:t>
      </w:r>
      <w:r>
        <w:rPr>
          <w:rFonts w:cs="Georgia"/>
          <w:i/>
          <w:iCs/>
          <w:color w:val="000000"/>
          <w:sz w:val="18"/>
          <w:szCs w:val="18"/>
        </w:rPr>
        <w:t xml:space="preserve"> Escape to Na Pali: A Journey to the Unreal. </w:t>
      </w:r>
      <w:r>
        <w:rPr>
          <w:rFonts w:cs="Georgia"/>
          <w:color w:val="000000"/>
          <w:sz w:val="18"/>
          <w:szCs w:val="18"/>
        </w:rPr>
        <w:t>USA: Five out of Ten Books,  2014.</w:t>
      </w:r>
    </w:p>
  </w:footnote>
  <w:footnote w:id="1526">
    <w:p>
      <w:pPr>
        <w:pStyle w:val="Footnote"/>
        <w:rPr/>
      </w:pPr>
      <w:r>
        <w:rPr>
          <w:rStyle w:val="FootnoteCharacters"/>
        </w:rPr>
        <w:footnoteRef/>
      </w:r>
      <w:r>
        <w:rPr>
          <w:rFonts w:cs="Georgia"/>
          <w:sz w:val="18"/>
          <w:szCs w:val="18"/>
        </w:rPr>
        <w:t xml:space="preserve"> </w:t>
      </w:r>
      <w:r>
        <w:rPr>
          <w:rFonts w:cs="Georgia"/>
          <w:sz w:val="18"/>
          <w:szCs w:val="18"/>
        </w:rPr>
        <w:t>Makai, Peter Kristof ‘Taming the Gaming imagination: The Hidden Lexicon of Video Gaming’.</w:t>
      </w:r>
      <w:r>
        <w:rPr>
          <w:rFonts w:cs="Georgia"/>
          <w:i/>
          <w:iCs/>
          <w:sz w:val="18"/>
          <w:szCs w:val="18"/>
        </w:rPr>
        <w:t xml:space="preserve"> In:</w:t>
      </w:r>
      <w:r>
        <w:rPr>
          <w:rFonts w:cs="Georgia"/>
          <w:sz w:val="18"/>
          <w:szCs w:val="18"/>
        </w:rPr>
        <w:t xml:space="preserve"> Limpar, Ildiko (</w:t>
      </w:r>
      <w:r>
        <w:rPr>
          <w:rFonts w:cs="Georgia"/>
          <w:i/>
          <w:iCs/>
          <w:sz w:val="18"/>
          <w:szCs w:val="18"/>
        </w:rPr>
        <w:t>eds.</w:t>
      </w:r>
      <w:r>
        <w:rPr>
          <w:rFonts w:cs="Georgia"/>
          <w:sz w:val="18"/>
          <w:szCs w:val="18"/>
        </w:rPr>
        <w:t>)</w:t>
      </w:r>
      <w:r>
        <w:rPr>
          <w:rFonts w:cs="Georgia"/>
          <w:i/>
          <w:iCs/>
          <w:sz w:val="18"/>
          <w:szCs w:val="18"/>
        </w:rPr>
        <w:t xml:space="preserve"> Displacing the Anxieties of Our World: Spaces of the Imagination.</w:t>
      </w:r>
      <w:r>
        <w:rPr>
          <w:rFonts w:cs="Georgia"/>
          <w:sz w:val="18"/>
          <w:szCs w:val="18"/>
        </w:rPr>
        <w:t xml:space="preserve"> Cambridge: Cambridge Scholars, 2017, pp. 26 - 43, p. 27.</w:t>
      </w:r>
      <w:r>
        <w:rPr>
          <w:rFonts w:cs="Georgia"/>
          <w:color w:val="000000"/>
          <w:sz w:val="18"/>
          <w:szCs w:val="18"/>
        </w:rPr>
        <w:t xml:space="preserve"> </w:t>
      </w:r>
    </w:p>
  </w:footnote>
  <w:footnote w:id="1527">
    <w:p>
      <w:pPr>
        <w:pStyle w:val="Footnote"/>
        <w:rPr/>
      </w:pPr>
      <w:r>
        <w:rPr>
          <w:rStyle w:val="FootnoteCharacters"/>
        </w:rPr>
        <w:footnoteRef/>
      </w:r>
      <w:r>
        <w:rPr>
          <w:rFonts w:cs="Georgia"/>
          <w:sz w:val="18"/>
          <w:szCs w:val="18"/>
        </w:rPr>
        <w:t xml:space="preserve"> </w:t>
      </w:r>
      <w:r>
        <w:rPr>
          <w:rFonts w:cs="Georgia"/>
          <w:sz w:val="18"/>
          <w:szCs w:val="18"/>
        </w:rPr>
        <w:t>Moralde, Oscar, 2014.</w:t>
      </w:r>
    </w:p>
  </w:footnote>
  <w:footnote w:id="1528">
    <w:p>
      <w:pPr>
        <w:pStyle w:val="Footnote"/>
        <w:rPr/>
      </w:pPr>
      <w:r>
        <w:rPr>
          <w:rStyle w:val="FootnoteCharacters"/>
        </w:rPr>
        <w:footnoteRef/>
      </w:r>
      <w:r>
        <w:rPr/>
        <w:t xml:space="preserve"> </w:t>
      </w:r>
      <w:r>
        <w:rPr/>
        <w:t xml:space="preserve">Bogdanovych, Anton ‘What makes virtual agents believable?’ </w:t>
      </w:r>
      <w:r>
        <w:rPr>
          <w:i/>
          <w:iCs/>
        </w:rPr>
        <w:t xml:space="preserve">Connection Science </w:t>
      </w:r>
      <w:r>
        <w:rPr/>
        <w:t>28 (1), 2016, pp. 83 – 108, p.83.</w:t>
      </w:r>
    </w:p>
  </w:footnote>
  <w:footnote w:id="1529">
    <w:p>
      <w:pPr>
        <w:pStyle w:val="Footnote"/>
        <w:rPr/>
      </w:pPr>
      <w:r>
        <w:rPr>
          <w:rStyle w:val="FootnoteCharacters"/>
        </w:rPr>
        <w:footnoteRef/>
      </w:r>
      <w:r>
        <w:rPr/>
        <w:t xml:space="preserve">  </w:t>
      </w:r>
      <w:r>
        <w:rPr/>
        <w:t>Smith, Harvey and Worch, 2010.</w:t>
      </w:r>
    </w:p>
  </w:footnote>
  <w:footnote w:id="1530">
    <w:p>
      <w:pPr>
        <w:pStyle w:val="Footnote"/>
        <w:rPr/>
      </w:pPr>
      <w:r>
        <w:rPr>
          <w:rStyle w:val="FootnoteCharacters"/>
        </w:rPr>
        <w:footnoteRef/>
      </w:r>
      <w:r>
        <w:rPr/>
        <w:t xml:space="preserve"> </w:t>
      </w:r>
      <w:r>
        <w:rPr/>
        <w:t>Nitsche, Michael, 2008.</w:t>
      </w:r>
    </w:p>
  </w:footnote>
  <w:footnote w:id="1531">
    <w:p>
      <w:pPr>
        <w:pStyle w:val="Footnote"/>
        <w:rPr/>
      </w:pPr>
      <w:r>
        <w:rPr>
          <w:rStyle w:val="FootnoteCharacters"/>
        </w:rPr>
        <w:footnoteRef/>
      </w:r>
      <w:r>
        <w:rPr>
          <w:rFonts w:cs="Georgia"/>
          <w:sz w:val="18"/>
          <w:szCs w:val="18"/>
        </w:rPr>
        <w:t xml:space="preserve"> </w:t>
      </w:r>
      <w:r>
        <w:rPr>
          <w:rFonts w:cs="Georgia"/>
          <w:color w:val="000000"/>
          <w:sz w:val="18"/>
          <w:szCs w:val="18"/>
        </w:rPr>
        <w:t>Calleja, Gordon, 2013, pg. 4.</w:t>
      </w:r>
    </w:p>
  </w:footnote>
  <w:footnote w:id="1532">
    <w:p>
      <w:pPr>
        <w:pStyle w:val="Footnote"/>
        <w:rPr/>
      </w:pPr>
      <w:r>
        <w:rPr>
          <w:rStyle w:val="FootnoteCharacters"/>
        </w:rPr>
        <w:footnoteRef/>
      </w:r>
      <w:r>
        <w:rPr>
          <w:rFonts w:cs="Georgia"/>
          <w:sz w:val="18"/>
          <w:szCs w:val="18"/>
        </w:rPr>
        <w:t xml:space="preserve"> </w:t>
      </w:r>
      <w:r>
        <w:rPr>
          <w:rFonts w:cs="Georgia"/>
          <w:sz w:val="18"/>
          <w:szCs w:val="18"/>
        </w:rPr>
        <w:t>Ryan, Marie-Laure ‘Spatiality Of Digital Media’.</w:t>
      </w:r>
      <w:r>
        <w:rPr>
          <w:rFonts w:cs="Georgia"/>
          <w:i/>
          <w:iCs/>
          <w:sz w:val="18"/>
          <w:szCs w:val="18"/>
        </w:rPr>
        <w:t xml:space="preserve"> In:</w:t>
      </w:r>
      <w:r>
        <w:rPr>
          <w:rFonts w:cs="Georgia"/>
          <w:sz w:val="18"/>
          <w:szCs w:val="18"/>
        </w:rPr>
        <w:t xml:space="preserve"> Ryan, Marie-Laure</w:t>
      </w:r>
      <w:r>
        <w:rPr>
          <w:rFonts w:cs="Georgia"/>
          <w:i/>
          <w:iCs/>
          <w:sz w:val="18"/>
          <w:szCs w:val="18"/>
        </w:rPr>
        <w:t xml:space="preserve"> et al.</w:t>
      </w:r>
      <w:r>
        <w:rPr>
          <w:rFonts w:cs="Georgia"/>
          <w:sz w:val="18"/>
          <w:szCs w:val="18"/>
        </w:rPr>
        <w:t xml:space="preserve"> (</w:t>
      </w:r>
      <w:r>
        <w:rPr>
          <w:rFonts w:cs="Georgia"/>
          <w:i/>
          <w:iCs/>
          <w:sz w:val="18"/>
          <w:szCs w:val="18"/>
        </w:rPr>
        <w:t>eds.</w:t>
      </w:r>
      <w:r>
        <w:rPr>
          <w:rFonts w:cs="Georgia"/>
          <w:sz w:val="18"/>
          <w:szCs w:val="18"/>
        </w:rPr>
        <w:t>), 2014, pp. 470 – 473.</w:t>
      </w:r>
    </w:p>
  </w:footnote>
  <w:footnote w:id="1533">
    <w:p>
      <w:pPr>
        <w:pStyle w:val="Footnote"/>
        <w:rPr/>
      </w:pPr>
      <w:r>
        <w:rPr>
          <w:rStyle w:val="FootnoteCharacters"/>
        </w:rPr>
        <w:footnoteRef/>
      </w:r>
      <w:r>
        <w:rPr>
          <w:rFonts w:cs="Georgia"/>
          <w:sz w:val="16"/>
          <w:szCs w:val="16"/>
        </w:rPr>
        <w:t xml:space="preserve">  </w:t>
      </w:r>
      <w:r>
        <w:rPr>
          <w:rFonts w:cs="Georgia"/>
          <w:sz w:val="18"/>
          <w:szCs w:val="18"/>
        </w:rPr>
        <w:t>Fernandez-Vara, Clara, 2011.</w:t>
      </w:r>
    </w:p>
  </w:footnote>
  <w:footnote w:id="1534">
    <w:p>
      <w:pPr>
        <w:pStyle w:val="Footnote"/>
        <w:rPr/>
      </w:pPr>
      <w:r>
        <w:rPr>
          <w:rStyle w:val="FootnoteCharacters"/>
        </w:rPr>
        <w:footnoteRef/>
      </w:r>
      <w:r>
        <w:rPr/>
        <w:t xml:space="preserve"> </w:t>
      </w:r>
      <w:r>
        <w:rPr/>
        <w:t>Barton, Matt, 2008.</w:t>
      </w:r>
    </w:p>
  </w:footnote>
  <w:footnote w:id="1535">
    <w:p>
      <w:pPr>
        <w:pStyle w:val="Footnote"/>
        <w:rPr/>
      </w:pPr>
      <w:r>
        <w:rPr>
          <w:rStyle w:val="FootnoteCharacters"/>
        </w:rPr>
        <w:footnoteRef/>
      </w:r>
      <w:r>
        <w:rPr/>
        <w:t xml:space="preserve"> </w:t>
      </w:r>
      <w:r>
        <w:rPr/>
        <w:t>Zakowski, Samuel ‘Environmental storytelling, ideologies and quantum physics: narrative space and the BioShock games’.</w:t>
      </w:r>
      <w:r>
        <w:rPr>
          <w:i/>
          <w:iCs/>
        </w:rPr>
        <w:t xml:space="preserve"> Proceedings of the 1</w:t>
      </w:r>
      <w:r>
        <w:rPr>
          <w:i/>
          <w:iCs/>
          <w:vertAlign w:val="superscript"/>
        </w:rPr>
        <w:t>st</w:t>
      </w:r>
      <w:r>
        <w:rPr>
          <w:i/>
          <w:iCs/>
        </w:rPr>
        <w:t xml:space="preserve"> International Joint Conference of DiGRA and FDG</w:t>
      </w:r>
      <w:r>
        <w:rPr/>
        <w:t>, 1, 2016.</w:t>
      </w:r>
    </w:p>
  </w:footnote>
  <w:footnote w:id="1536">
    <w:p>
      <w:pPr>
        <w:pStyle w:val="Footnote"/>
        <w:rPr/>
      </w:pPr>
      <w:r>
        <w:rPr>
          <w:rStyle w:val="FootnoteCharacters"/>
        </w:rPr>
        <w:footnoteRef/>
      </w:r>
      <w:r>
        <w:rPr/>
        <w:t xml:space="preserve"> </w:t>
      </w:r>
      <w:r>
        <w:rPr/>
        <w:t>Jenkins, Henry, 2006.</w:t>
      </w:r>
    </w:p>
  </w:footnote>
  <w:footnote w:id="1537">
    <w:p>
      <w:pPr>
        <w:pStyle w:val="Footnote"/>
        <w:rPr/>
      </w:pPr>
      <w:r>
        <w:rPr>
          <w:rStyle w:val="FootnoteCharacters"/>
        </w:rPr>
        <w:footnoteRef/>
      </w:r>
      <w:r>
        <w:rPr/>
        <w:t xml:space="preserve"> </w:t>
      </w:r>
      <w:r>
        <w:rPr/>
        <w:t>Ibid.</w:t>
      </w:r>
    </w:p>
  </w:footnote>
  <w:footnote w:id="1538">
    <w:p>
      <w:pPr>
        <w:pStyle w:val="Footnote"/>
        <w:rPr/>
      </w:pPr>
      <w:r>
        <w:rPr>
          <w:rStyle w:val="FootnoteCharacters"/>
        </w:rPr>
        <w:footnoteRef/>
      </w:r>
      <w:r>
        <w:rPr/>
        <w:t xml:space="preserve"> </w:t>
      </w:r>
      <w:r>
        <w:rPr/>
        <w:t>Zakowski, Samuel, 2016.</w:t>
      </w:r>
    </w:p>
  </w:footnote>
  <w:footnote w:id="1539">
    <w:p>
      <w:pPr>
        <w:pStyle w:val="Footnote"/>
        <w:rPr/>
      </w:pPr>
      <w:r>
        <w:rPr>
          <w:rStyle w:val="FootnoteCharacters"/>
        </w:rPr>
        <w:footnoteRef/>
      </w:r>
      <w:r>
        <w:rPr/>
        <w:t xml:space="preserve"> </w:t>
      </w:r>
      <w:r>
        <w:rPr/>
        <w:t>Chiapello, Laureline ‘Epistemological Underpinnings in Game Design Research’.</w:t>
      </w:r>
      <w:r>
        <w:rPr>
          <w:i/>
          <w:iCs/>
        </w:rPr>
        <w:t xml:space="preserve"> In:</w:t>
      </w:r>
      <w:r>
        <w:rPr/>
        <w:t xml:space="preserve"> Lankoski, Peter and Holopainen, J.</w:t>
      </w:r>
      <w:r>
        <w:rPr>
          <w:i/>
          <w:iCs/>
        </w:rPr>
        <w:t xml:space="preserve"> (eds.</w:t>
      </w:r>
      <w:r>
        <w:rPr/>
        <w:t>)</w:t>
      </w:r>
      <w:r>
        <w:rPr>
          <w:i/>
          <w:iCs/>
        </w:rPr>
        <w:t xml:space="preserve"> Game Design Research: An Introduction to Theory &amp; Practice</w:t>
      </w:r>
      <w:r>
        <w:rPr/>
        <w:t>. USA: Carnegie Mellon University ETC Press, 2017, pp.16 -33.</w:t>
      </w:r>
      <w:r>
        <w:rPr>
          <w:i/>
          <w:iCs/>
        </w:rPr>
        <w:t xml:space="preserve"> </w:t>
      </w:r>
    </w:p>
  </w:footnote>
  <w:footnote w:id="1540">
    <w:p>
      <w:pPr>
        <w:pStyle w:val="Footnote"/>
        <w:rPr/>
      </w:pPr>
      <w:r>
        <w:rPr>
          <w:rStyle w:val="FootnoteCharacters"/>
        </w:rPr>
        <w:footnoteRef/>
      </w:r>
      <w:r>
        <w:rPr/>
        <w:t xml:space="preserve"> </w:t>
      </w:r>
      <w:r>
        <w:rPr/>
        <w:t>Ryan, Marie-Laure ‘Interactive Narrative, Plot Types, and Interpersonal Relations’.</w:t>
      </w:r>
      <w:r>
        <w:rPr>
          <w:i/>
          <w:iCs/>
        </w:rPr>
        <w:t xml:space="preserve"> Proceedings of the Joint International Conference on Interactive Digital Storytelling</w:t>
      </w:r>
      <w:r>
        <w:rPr/>
        <w:t>.</w:t>
      </w:r>
      <w:r>
        <w:rPr>
          <w:i/>
          <w:iCs/>
        </w:rPr>
        <w:t xml:space="preserve"> </w:t>
      </w:r>
      <w:r>
        <w:rPr/>
        <w:t>Erfurt: ICIDS, 2008, pp. 6 – 13.</w:t>
      </w:r>
    </w:p>
  </w:footnote>
  <w:footnote w:id="1541">
    <w:p>
      <w:pPr>
        <w:pStyle w:val="Footnote"/>
        <w:rPr/>
      </w:pPr>
      <w:r>
        <w:rPr>
          <w:rStyle w:val="FootnoteCharacters"/>
        </w:rPr>
        <w:footnoteRef/>
      </w:r>
      <w:r>
        <w:rPr>
          <w:rFonts w:cs="Georgia"/>
          <w:sz w:val="18"/>
          <w:szCs w:val="18"/>
        </w:rPr>
        <w:t xml:space="preserve"> </w:t>
      </w:r>
      <w:r>
        <w:rPr>
          <w:rFonts w:cs="Georgia"/>
          <w:sz w:val="18"/>
          <w:szCs w:val="18"/>
        </w:rPr>
        <w:t>Salen, Katie and Zimmerman, Eric, 2004, p. 390.</w:t>
      </w:r>
    </w:p>
  </w:footnote>
  <w:footnote w:id="1542">
    <w:p>
      <w:pPr>
        <w:pStyle w:val="Footnote"/>
        <w:rPr/>
      </w:pPr>
      <w:r>
        <w:rPr>
          <w:rStyle w:val="FootnoteCharacters"/>
        </w:rPr>
        <w:footnoteRef/>
      </w:r>
      <w:r>
        <w:rPr/>
        <w:t xml:space="preserve"> </w:t>
      </w:r>
      <w:r>
        <w:rPr/>
        <w:t>Short, Emily ‘Tightening the World-Plot Interface: or, Why I Am Obsessed With Conversation Models’,</w:t>
      </w:r>
      <w:r>
        <w:rPr>
          <w:i/>
          <w:iCs/>
        </w:rPr>
        <w:t xml:space="preserve"> Emily Short’s Interactive Storytelling</w:t>
      </w:r>
      <w:r>
        <w:rPr/>
        <w:t xml:space="preserve">, 2015 [Online]. Available at: </w:t>
      </w:r>
      <w:hyperlink r:id="rId206">
        <w:r>
          <w:rPr>
            <w:rStyle w:val="InternetLink"/>
          </w:rPr>
          <w:t>ht</w:t>
        </w:r>
      </w:hyperlink>
      <w:hyperlink r:id="rId207">
        <w:r>
          <w:rPr>
            <w:rStyle w:val="InternetLink"/>
          </w:rPr>
          <w:t>tps://emshort.blog/2015/05/24/framed-invisib</w:t>
        </w:r>
      </w:hyperlink>
      <w:hyperlink r:id="rId208">
        <w:r>
          <w:rPr>
            <w:rStyle w:val="InternetLink"/>
          </w:rPr>
          <w:t>le-p</w:t>
        </w:r>
      </w:hyperlink>
      <w:hyperlink r:id="rId209">
        <w:r>
          <w:rPr>
            <w:rStyle w:val="InternetLink"/>
          </w:rPr>
          <w:t>arties-and-the-world-plot-interface/</w:t>
        </w:r>
      </w:hyperlink>
      <w:r>
        <w:rPr/>
        <w:t xml:space="preserve"> [Accessed: 18</w:t>
      </w:r>
      <w:r>
        <w:rPr>
          <w:vertAlign w:val="superscript"/>
        </w:rPr>
        <w:t>th</w:t>
      </w:r>
      <w:r>
        <w:rPr/>
        <w:t xml:space="preserve"> October 2019].</w:t>
      </w:r>
    </w:p>
  </w:footnote>
  <w:footnote w:id="1543">
    <w:p>
      <w:pPr>
        <w:pStyle w:val="Footnote"/>
        <w:rPr/>
      </w:pPr>
      <w:r>
        <w:rPr>
          <w:rStyle w:val="FootnoteCharacters"/>
        </w:rPr>
        <w:footnoteRef/>
      </w:r>
      <w:r>
        <w:rPr/>
        <w:t xml:space="preserve"> </w:t>
      </w:r>
      <w:r>
        <w:rPr/>
        <w:t>Manovich, Lev, 2001, p. 214.</w:t>
      </w:r>
    </w:p>
  </w:footnote>
  <w:footnote w:id="1544">
    <w:p>
      <w:pPr>
        <w:pStyle w:val="Footnote"/>
        <w:rPr/>
      </w:pPr>
      <w:r>
        <w:rPr>
          <w:rStyle w:val="FootnoteCharacters"/>
        </w:rPr>
        <w:footnoteRef/>
      </w:r>
      <w:r>
        <w:rPr/>
        <w:t xml:space="preserve"> </w:t>
      </w:r>
      <w:r>
        <w:rPr/>
        <w:t>William, Alan and Tremblay, Kaitlin, 2014.</w:t>
      </w:r>
    </w:p>
  </w:footnote>
  <w:footnote w:id="1545">
    <w:p>
      <w:pPr>
        <w:pStyle w:val="Footnote"/>
        <w:rPr/>
      </w:pPr>
      <w:r>
        <w:rPr>
          <w:rStyle w:val="FootnoteCharacters"/>
        </w:rPr>
        <w:footnoteRef/>
      </w:r>
      <w:r>
        <w:rPr/>
        <w:t xml:space="preserve">  </w:t>
      </w:r>
      <w:r>
        <w:rPr/>
        <w:t>Smith, Harvey and Worch, 2010.</w:t>
      </w:r>
    </w:p>
  </w:footnote>
  <w:footnote w:id="1546">
    <w:p>
      <w:pPr>
        <w:pStyle w:val="Footnote"/>
        <w:rPr/>
      </w:pPr>
      <w:r>
        <w:rPr>
          <w:rStyle w:val="FootnoteCharacters"/>
        </w:rPr>
        <w:footnoteRef/>
      </w:r>
      <w:r>
        <w:rPr/>
        <w:t xml:space="preserve"> </w:t>
      </w:r>
      <w:r>
        <w:rPr/>
        <w:t>Fernandez-Vara, Clara, 2011.</w:t>
      </w:r>
    </w:p>
  </w:footnote>
  <w:footnote w:id="1547">
    <w:p>
      <w:pPr>
        <w:pStyle w:val="Footnote"/>
        <w:rPr/>
      </w:pPr>
      <w:r>
        <w:rPr>
          <w:rStyle w:val="FootnoteCharacters"/>
        </w:rPr>
        <w:footnoteRef/>
      </w:r>
      <w:r>
        <w:rPr/>
        <w:t xml:space="preserve"> </w:t>
      </w:r>
      <w:r>
        <w:rPr/>
        <w:t xml:space="preserve">Bogost, Ian, 2017. </w:t>
      </w:r>
    </w:p>
  </w:footnote>
  <w:footnote w:id="1548">
    <w:p>
      <w:pPr>
        <w:pStyle w:val="Footnote"/>
        <w:rPr/>
      </w:pPr>
      <w:r>
        <w:rPr>
          <w:rStyle w:val="FootnoteCharacters"/>
        </w:rPr>
        <w:footnoteRef/>
      </w:r>
      <w:r>
        <w:rPr/>
        <w:t xml:space="preserve"> </w:t>
      </w:r>
      <w:r>
        <w:rPr/>
        <w:t xml:space="preserve">Miller, Kiri, 2008. </w:t>
      </w:r>
    </w:p>
  </w:footnote>
  <w:footnote w:id="1549">
    <w:p>
      <w:pPr>
        <w:pStyle w:val="Footnote"/>
        <w:rPr/>
      </w:pPr>
      <w:r>
        <w:rPr>
          <w:rStyle w:val="FootnoteCharacters"/>
        </w:rPr>
        <w:footnoteRef/>
      </w:r>
      <w:r>
        <w:rPr/>
        <w:t xml:space="preserve"> </w:t>
      </w:r>
      <w:r>
        <w:rPr/>
        <w:t>Jenkins, Hannah, 2019.</w:t>
      </w:r>
    </w:p>
  </w:footnote>
  <w:footnote w:id="1550">
    <w:p>
      <w:pPr>
        <w:pStyle w:val="Footnote"/>
        <w:rPr/>
      </w:pPr>
      <w:r>
        <w:rPr>
          <w:rStyle w:val="FootnoteCharacters"/>
        </w:rPr>
        <w:footnoteRef/>
      </w:r>
      <w:r>
        <w:rPr>
          <w:rFonts w:cs="Georgia"/>
          <w:sz w:val="18"/>
          <w:szCs w:val="18"/>
        </w:rPr>
        <w:t xml:space="preserve"> </w:t>
      </w:r>
      <w:r>
        <w:rPr>
          <w:rFonts w:cs="Georgia"/>
          <w:sz w:val="18"/>
          <w:szCs w:val="18"/>
        </w:rPr>
        <w:t>Giner- Sorolla, Roger</w:t>
      </w:r>
      <w:r>
        <w:rPr>
          <w:rFonts w:cs="Georgia"/>
          <w:i/>
          <w:iCs/>
          <w:sz w:val="18"/>
          <w:szCs w:val="18"/>
        </w:rPr>
        <w:t xml:space="preserve"> Crimes Against Mimesis</w:t>
      </w:r>
      <w:r>
        <w:rPr>
          <w:rFonts w:cs="Georgia"/>
          <w:sz w:val="18"/>
          <w:szCs w:val="18"/>
        </w:rPr>
        <w:t xml:space="preserve">, 2005 [Online]. Available at: </w:t>
      </w:r>
      <w:hyperlink r:id="rId210">
        <w:r>
          <w:rPr>
            <w:rStyle w:val="InternetLink"/>
            <w:rFonts w:cs="Georgia"/>
            <w:sz w:val="18"/>
            <w:szCs w:val="18"/>
          </w:rPr>
          <w:t>https://web.archive.</w:t>
        </w:r>
      </w:hyperlink>
      <w:hyperlink r:id="rId211">
        <w:r>
          <w:rPr>
            <w:rStyle w:val="InternetLink"/>
            <w:rFonts w:cs="Georgia"/>
            <w:sz w:val="18"/>
            <w:szCs w:val="18"/>
          </w:rPr>
          <w:t>org/</w:t>
        </w:r>
      </w:hyperlink>
      <w:hyperlink r:id="rId212">
        <w:r>
          <w:rPr>
            <w:rStyle w:val="InternetLink"/>
            <w:rFonts w:cs="Georgia"/>
            <w:sz w:val="18"/>
            <w:szCs w:val="18"/>
          </w:rPr>
          <w:t>web/20050619081931/http:/www.geocities.com/aetus_kane/writing/cam.html</w:t>
        </w:r>
      </w:hyperlink>
      <w:r>
        <w:rPr>
          <w:rFonts w:cs="Georgia"/>
          <w:sz w:val="18"/>
          <w:szCs w:val="18"/>
        </w:rPr>
        <w:t xml:space="preserve"> [Accessed: 11</w:t>
      </w:r>
      <w:r>
        <w:rPr>
          <w:rFonts w:cs="Georgia"/>
          <w:sz w:val="18"/>
          <w:szCs w:val="18"/>
          <w:vertAlign w:val="superscript"/>
        </w:rPr>
        <w:t>th</w:t>
      </w:r>
      <w:r>
        <w:rPr>
          <w:rFonts w:cs="Georgia"/>
          <w:sz w:val="18"/>
          <w:szCs w:val="18"/>
        </w:rPr>
        <w:t xml:space="preserve"> November 2016].</w:t>
      </w:r>
      <w:r>
        <w:rPr>
          <w:rFonts w:cs="Georgia"/>
          <w:i/>
          <w:iCs/>
          <w:sz w:val="18"/>
          <w:szCs w:val="18"/>
        </w:rPr>
        <w:t xml:space="preserve"> </w:t>
      </w:r>
      <w:r>
        <w:rPr>
          <w:rFonts w:cs="Georgia"/>
          <w:color w:val="000000"/>
          <w:sz w:val="18"/>
          <w:szCs w:val="18"/>
        </w:rPr>
        <w:t>ological maze - diff</w:t>
      </w:r>
    </w:p>
  </w:footnote>
  <w:footnote w:id="1551">
    <w:p>
      <w:pPr>
        <w:pStyle w:val="Footnote"/>
        <w:rPr/>
      </w:pPr>
      <w:r>
        <w:rPr>
          <w:rStyle w:val="FootnoteCharacters"/>
        </w:rPr>
        <w:footnoteRef/>
      </w:r>
      <w:r>
        <w:rPr/>
        <w:t xml:space="preserve"> </w:t>
      </w:r>
      <w:r>
        <w:rPr/>
        <w:t>Riendeau, Danielle ‘A game that explores abusive relationships’,</w:t>
      </w:r>
      <w:r>
        <w:rPr>
          <w:i/>
          <w:iCs/>
        </w:rPr>
        <w:t xml:space="preserve"> Polygon</w:t>
      </w:r>
      <w:r>
        <w:rPr/>
        <w:t xml:space="preserve">, 2014 [Online]. Available at: </w:t>
      </w:r>
      <w:hyperlink r:id="rId213">
        <w:r>
          <w:rPr>
            <w:rStyle w:val="InternetLink"/>
          </w:rPr>
          <w:t>https://www.polygo</w:t>
        </w:r>
      </w:hyperlink>
      <w:hyperlink r:id="rId214">
        <w:r>
          <w:rPr>
            <w:rStyle w:val="InternetLink"/>
          </w:rPr>
          <w:t>n.co</w:t>
        </w:r>
      </w:hyperlink>
      <w:hyperlink r:id="rId215">
        <w:r>
          <w:rPr>
            <w:rStyle w:val="InternetLink"/>
          </w:rPr>
          <w:t>m/2014/9/12/6136433/curtain-indie-game-abuse</w:t>
        </w:r>
      </w:hyperlink>
      <w:r>
        <w:rPr/>
        <w:t xml:space="preserve"> [Accessed: 20</w:t>
      </w:r>
      <w:r>
        <w:rPr>
          <w:vertAlign w:val="superscript"/>
        </w:rPr>
        <w:t>th</w:t>
      </w:r>
      <w:r>
        <w:rPr/>
        <w:t xml:space="preserve"> July 2020].</w:t>
      </w:r>
    </w:p>
  </w:footnote>
  <w:footnote w:id="1552">
    <w:p>
      <w:pPr>
        <w:pStyle w:val="Footnote"/>
        <w:rPr/>
      </w:pPr>
      <w:r>
        <w:rPr>
          <w:rStyle w:val="FootnoteCharacters"/>
        </w:rPr>
        <w:footnoteRef/>
      </w:r>
      <w:r>
        <w:rPr/>
        <w:t xml:space="preserve"> </w:t>
      </w:r>
      <w:r>
        <w:rPr/>
        <w:t>Bosman, Frank G. ‘I Have Faith in Thee, Lord: Criticism of Religion and Child Abuse in the Video Game the Binding of Isaac’.</w:t>
      </w:r>
      <w:r>
        <w:rPr>
          <w:i/>
          <w:iCs/>
        </w:rPr>
        <w:t xml:space="preserve"> Religions</w:t>
      </w:r>
      <w:r>
        <w:rPr/>
        <w:t xml:space="preserve"> 9 (4), 2018, p. 133. The binding of isaac</w:t>
      </w:r>
    </w:p>
  </w:footnote>
  <w:footnote w:id="1553">
    <w:p>
      <w:pPr>
        <w:pStyle w:val="Footnote"/>
        <w:rPr/>
      </w:pPr>
      <w:r>
        <w:rPr>
          <w:rStyle w:val="FootnoteCharacters"/>
        </w:rPr>
        <w:footnoteRef/>
      </w:r>
      <w:r>
        <w:rPr/>
        <w:t xml:space="preserve"> </w:t>
      </w:r>
      <w:r>
        <w:rPr/>
        <w:t>Scenocosme, 2015.</w:t>
      </w:r>
    </w:p>
  </w:footnote>
  <w:footnote w:id="1554">
    <w:p>
      <w:pPr>
        <w:pStyle w:val="Footnote"/>
        <w:rPr/>
      </w:pPr>
      <w:r>
        <w:rPr>
          <w:rStyle w:val="FootnoteCharacters"/>
        </w:rPr>
        <w:footnoteRef/>
      </w:r>
      <w:r>
        <w:rPr/>
        <w:t xml:space="preserve"> </w:t>
      </w:r>
      <w:r>
        <w:rPr/>
        <w:t xml:space="preserve">Bozdog, Mona and Galloway, Dayna ‘Performing walking sims: From </w:t>
      </w:r>
      <w:r>
        <w:rPr>
          <w:i/>
          <w:iCs/>
        </w:rPr>
        <w:t xml:space="preserve">Dear Esther </w:t>
      </w:r>
      <w:r>
        <w:rPr/>
        <w:t xml:space="preserve">to </w:t>
      </w:r>
      <w:r>
        <w:rPr>
          <w:i/>
          <w:iCs/>
        </w:rPr>
        <w:t xml:space="preserve">Inchcolm Project’. Journal of Gaming &amp; Virtual Worlds </w:t>
      </w:r>
      <w:r>
        <w:rPr/>
        <w:t>12 (1), 2020, pp. 23 – 47.</w:t>
      </w:r>
    </w:p>
  </w:footnote>
  <w:footnote w:id="1555">
    <w:p>
      <w:pPr>
        <w:pStyle w:val="Footnote"/>
        <w:rPr/>
      </w:pPr>
      <w:r>
        <w:rPr>
          <w:rStyle w:val="FootnoteCharacters"/>
        </w:rPr>
        <w:footnoteRef/>
      </w:r>
      <w:r>
        <w:rPr>
          <w:rFonts w:cs="Georgia"/>
          <w:sz w:val="18"/>
          <w:szCs w:val="18"/>
        </w:rPr>
        <w:t xml:space="preserve"> </w:t>
      </w:r>
      <w:r>
        <w:rPr>
          <w:rFonts w:cs="Georgia"/>
          <w:sz w:val="18"/>
          <w:szCs w:val="18"/>
        </w:rPr>
        <w:t>Dias, Bruno, 2016.</w:t>
      </w:r>
    </w:p>
  </w:footnote>
  <w:footnote w:id="1556">
    <w:p>
      <w:pPr>
        <w:pStyle w:val="Footnote"/>
        <w:rPr/>
      </w:pPr>
      <w:r>
        <w:rPr>
          <w:rStyle w:val="FootnoteCharacters"/>
        </w:rPr>
        <w:footnoteRef/>
      </w:r>
      <w:r>
        <w:rPr/>
        <w:t xml:space="preserve"> </w:t>
      </w:r>
      <w:r>
        <w:rPr/>
        <w:t>Bogost, Ian, 2017.</w:t>
      </w:r>
    </w:p>
  </w:footnote>
  <w:footnote w:id="1557">
    <w:p>
      <w:pPr>
        <w:pStyle w:val="Footnote"/>
        <w:rPr/>
      </w:pPr>
      <w:r>
        <w:rPr>
          <w:rStyle w:val="FootnoteCharacters"/>
        </w:rPr>
        <w:footnoteRef/>
      </w:r>
      <w:r>
        <w:rPr/>
        <w:t xml:space="preserve"> </w:t>
      </w:r>
      <w:r>
        <w:rPr/>
        <w:t>Miller, Kiri, 2008.</w:t>
      </w:r>
    </w:p>
  </w:footnote>
  <w:footnote w:id="1558">
    <w:p>
      <w:pPr>
        <w:pStyle w:val="Footnote"/>
        <w:rPr/>
      </w:pPr>
      <w:r>
        <w:rPr>
          <w:rStyle w:val="FootnoteCharacters"/>
        </w:rPr>
        <w:footnoteRef/>
      </w:r>
      <w:r>
        <w:rPr/>
        <w:t xml:space="preserve"> </w:t>
      </w:r>
      <w:r>
        <w:rPr/>
        <w:t xml:space="preserve">Youngblood, G. Michael </w:t>
      </w:r>
      <w:r>
        <w:rPr>
          <w:i/>
          <w:iCs/>
        </w:rPr>
        <w:t>et al.</w:t>
      </w:r>
      <w:r>
        <w:rPr/>
        <w:t>, 2011.</w:t>
      </w:r>
    </w:p>
  </w:footnote>
  <w:footnote w:id="1559">
    <w:p>
      <w:pPr>
        <w:pStyle w:val="Footnote"/>
        <w:rPr/>
      </w:pPr>
      <w:r>
        <w:rPr>
          <w:rStyle w:val="FootnoteCharacters"/>
        </w:rPr>
        <w:footnoteRef/>
      </w:r>
      <w:r>
        <w:rPr/>
        <w:t xml:space="preserve"> </w:t>
      </w:r>
      <w:r>
        <w:rPr/>
        <w:t>Ali, Umran ‘Red Dead Redemption 2: Virtual ecology is making game worlds eerily like our own’,</w:t>
      </w:r>
      <w:r>
        <w:rPr>
          <w:i/>
          <w:iCs/>
        </w:rPr>
        <w:t xml:space="preserve"> The Conversation</w:t>
      </w:r>
      <w:r>
        <w:rPr/>
        <w:t xml:space="preserve">, 2018 [Online]. Available at: </w:t>
      </w:r>
      <w:hyperlink r:id="rId216">
        <w:r>
          <w:rPr>
            <w:rStyle w:val="InternetLink"/>
          </w:rPr>
          <w:t>https://theconversation.com/red-dead-redemption-2-virtual-ecology-is-making-game-worlds-eerily-like-our-own-107068</w:t>
        </w:r>
      </w:hyperlink>
      <w:r>
        <w:rPr/>
        <w:t xml:space="preserve"> [Accessed: 20</w:t>
      </w:r>
      <w:r>
        <w:rPr>
          <w:vertAlign w:val="superscript"/>
        </w:rPr>
        <w:t>th</w:t>
      </w:r>
      <w:r>
        <w:rPr/>
        <w:t xml:space="preserve"> October 2019]. </w:t>
      </w:r>
    </w:p>
  </w:footnote>
  <w:footnote w:id="1560">
    <w:p>
      <w:pPr>
        <w:pStyle w:val="Footnote"/>
        <w:rPr/>
      </w:pPr>
      <w:r>
        <w:rPr>
          <w:rStyle w:val="FootnoteCharacters"/>
        </w:rPr>
        <w:footnoteRef/>
      </w:r>
      <w:r>
        <w:rPr/>
        <w:t xml:space="preserve"> </w:t>
      </w:r>
      <w:r>
        <w:rPr/>
        <w:t>Keogh, Brendan, ‘My Own 2014’,</w:t>
      </w:r>
      <w:r>
        <w:rPr>
          <w:i/>
          <w:iCs/>
        </w:rPr>
        <w:t xml:space="preserve"> Brendan Keogh</w:t>
      </w:r>
      <w:r>
        <w:rPr/>
        <w:t xml:space="preserve">, 2014 [Online]. Available at: </w:t>
      </w:r>
      <w:hyperlink r:id="rId217">
        <w:r>
          <w:rPr>
            <w:rStyle w:val="InternetLink"/>
          </w:rPr>
          <w:t>https://brkeogh.com/2014/12/28/my-own-2014/</w:t>
        </w:r>
      </w:hyperlink>
      <w:r>
        <w:rPr/>
        <w:t xml:space="preserve"> [Accessed: 15</w:t>
      </w:r>
      <w:r>
        <w:rPr>
          <w:vertAlign w:val="superscript"/>
        </w:rPr>
        <w:t>th</w:t>
      </w:r>
      <w:r>
        <w:rPr/>
        <w:t xml:space="preserve"> June, 2019].</w:t>
      </w:r>
    </w:p>
  </w:footnote>
  <w:footnote w:id="1561">
    <w:p>
      <w:pPr>
        <w:pStyle w:val="Footnote"/>
        <w:rPr/>
      </w:pPr>
      <w:r>
        <w:rPr>
          <w:rStyle w:val="FootnoteCharacters"/>
        </w:rPr>
        <w:footnoteRef/>
      </w:r>
      <w:r>
        <w:rPr/>
        <w:t xml:space="preserve"> </w:t>
      </w:r>
      <w:r>
        <w:rPr/>
        <w:t xml:space="preserve">Barton, Matt, 2008. </w:t>
      </w:r>
    </w:p>
  </w:footnote>
  <w:footnote w:id="1562">
    <w:p>
      <w:pPr>
        <w:pStyle w:val="Footnote"/>
        <w:rPr/>
      </w:pPr>
      <w:r>
        <w:rPr>
          <w:rStyle w:val="FootnoteCharacters"/>
        </w:rPr>
        <w:footnoteRef/>
      </w:r>
      <w:r>
        <w:rPr/>
        <w:t xml:space="preserve"> </w:t>
      </w:r>
      <w:r>
        <w:rPr/>
        <w:t xml:space="preserve">Berry, Noah, 2015. </w:t>
      </w:r>
    </w:p>
  </w:footnote>
  <w:footnote w:id="1563">
    <w:p>
      <w:pPr>
        <w:pStyle w:val="Footnote"/>
        <w:rPr/>
      </w:pPr>
      <w:r>
        <w:rPr>
          <w:rStyle w:val="FootnoteCharacters"/>
        </w:rPr>
        <w:footnoteRef/>
      </w:r>
      <w:r>
        <w:rPr/>
        <w:t xml:space="preserve"> </w:t>
      </w:r>
      <w:r>
        <w:rPr/>
        <w:t>Martin, Paul, 2011.</w:t>
      </w:r>
    </w:p>
  </w:footnote>
  <w:footnote w:id="1564">
    <w:p>
      <w:pPr>
        <w:pStyle w:val="Footnote"/>
        <w:rPr/>
      </w:pPr>
      <w:r>
        <w:rPr>
          <w:rStyle w:val="FootnoteCharacters"/>
        </w:rPr>
        <w:footnoteRef/>
      </w:r>
      <w:r>
        <w:rPr/>
        <w:t xml:space="preserve"> </w:t>
      </w:r>
      <w:r>
        <w:rPr/>
        <w:t>Newman, James, 2013, p. 133.</w:t>
      </w:r>
    </w:p>
  </w:footnote>
  <w:footnote w:id="1565">
    <w:p>
      <w:pPr>
        <w:pStyle w:val="Footnote"/>
        <w:rPr/>
      </w:pPr>
      <w:r>
        <w:rPr>
          <w:rStyle w:val="FootnoteCharacters"/>
        </w:rPr>
        <w:footnoteRef/>
      </w:r>
      <w:r>
        <w:rPr/>
        <w:t xml:space="preserve"> </w:t>
      </w:r>
      <w:r>
        <w:rPr/>
        <w:t>Chang, Alenda Y. ‘Playing Nature: The Virtual Ecology of Game Environments’ [PhD Thesis]. California: University of California, Berkeley, 2013.</w:t>
      </w:r>
    </w:p>
  </w:footnote>
  <w:footnote w:id="1566">
    <w:p>
      <w:pPr>
        <w:pStyle w:val="Footnote"/>
        <w:rPr/>
      </w:pPr>
      <w:r>
        <w:rPr>
          <w:rStyle w:val="FootnoteCharacters"/>
        </w:rPr>
        <w:footnoteRef/>
      </w:r>
      <w:r>
        <w:rPr/>
        <w:t xml:space="preserve"> </w:t>
      </w:r>
      <w:r>
        <w:rPr/>
        <w:t>VanOrd, Kevin ‘The Elder Scrolls V: Skyrim’,</w:t>
      </w:r>
      <w:r>
        <w:rPr>
          <w:i/>
          <w:iCs/>
        </w:rPr>
        <w:t xml:space="preserve"> GameSpot</w:t>
      </w:r>
      <w:r>
        <w:rPr/>
        <w:t xml:space="preserve">, 2011 [Online]. Available at: </w:t>
      </w:r>
      <w:hyperlink r:id="rId218">
        <w:r>
          <w:rPr>
            <w:rStyle w:val="InternetLink"/>
          </w:rPr>
          <w:t>https://www.gamespot.com/reviews/the-elder-scrolls-v-skyrim-review/1900-6344618/</w:t>
        </w:r>
      </w:hyperlink>
      <w:r>
        <w:rPr/>
        <w:t xml:space="preserve"> [Accessed: 18</w:t>
      </w:r>
      <w:r>
        <w:rPr>
          <w:vertAlign w:val="superscript"/>
        </w:rPr>
        <w:t>th</w:t>
      </w:r>
      <w:r>
        <w:rPr/>
        <w:t xml:space="preserve"> October 2019].</w:t>
      </w:r>
    </w:p>
  </w:footnote>
  <w:footnote w:id="1567">
    <w:p>
      <w:pPr>
        <w:pStyle w:val="Footnote"/>
        <w:rPr/>
      </w:pPr>
      <w:r>
        <w:rPr>
          <w:rStyle w:val="FootnoteCharacters"/>
        </w:rPr>
        <w:footnoteRef/>
      </w:r>
      <w:r>
        <w:rPr/>
        <w:t xml:space="preserve"> </w:t>
      </w:r>
      <w:r>
        <w:rPr/>
        <w:t xml:space="preserve">Relph, Edward ‘The Inconspicuous Familiarity of Landscape’. </w:t>
      </w:r>
      <w:r>
        <w:rPr>
          <w:i/>
          <w:iCs/>
        </w:rPr>
        <w:t xml:space="preserve">In: </w:t>
      </w:r>
      <w:r>
        <w:rPr/>
        <w:t>Champion, Erik (</w:t>
      </w:r>
      <w:r>
        <w:rPr>
          <w:i/>
          <w:iCs/>
        </w:rPr>
        <w:t>eds.</w:t>
      </w:r>
      <w:r>
        <w:rPr/>
        <w:t xml:space="preserve">) </w:t>
      </w:r>
      <w:r>
        <w:rPr>
          <w:i/>
          <w:iCs/>
        </w:rPr>
        <w:t>The Phenomenology of Real and Virtual Places</w:t>
      </w:r>
      <w:r>
        <w:rPr/>
        <w:t>. London: Routledge, 2018.</w:t>
      </w:r>
    </w:p>
  </w:footnote>
  <w:footnote w:id="1568">
    <w:p>
      <w:pPr>
        <w:pStyle w:val="Footnote"/>
        <w:ind w:left="0" w:right="0" w:hanging="0"/>
        <w:rPr/>
      </w:pPr>
      <w:r>
        <w:rPr>
          <w:rStyle w:val="FootnoteCharacters"/>
        </w:rPr>
        <w:footnoteRef/>
      </w:r>
      <w:r>
        <w:rPr>
          <w:rFonts w:eastAsia="Georgia" w:cs="Georgia"/>
        </w:rPr>
        <w:t xml:space="preserve">    </w:t>
      </w:r>
      <w:r>
        <w:rPr/>
        <w:t>Newman, James ‘Playing the system: Videogames/players/characters’</w:t>
      </w:r>
      <w:r>
        <w:rPr>
          <w:i/>
          <w:iCs/>
        </w:rPr>
        <w:t xml:space="preserve"> Semiotica</w:t>
      </w:r>
      <w:r>
        <w:rPr/>
        <w:t xml:space="preserve"> 173 (1), 2009, pp. 509 – 524.</w:t>
      </w:r>
    </w:p>
  </w:footnote>
  <w:footnote w:id="1569">
    <w:p>
      <w:pPr>
        <w:pStyle w:val="Footnote"/>
        <w:rPr/>
      </w:pPr>
      <w:r>
        <w:rPr>
          <w:rStyle w:val="FootnoteCharacters"/>
        </w:rPr>
        <w:footnoteRef/>
      </w:r>
      <w:r>
        <w:rPr/>
        <w:t xml:space="preserve"> </w:t>
      </w:r>
      <w:r>
        <w:rPr/>
        <w:t>Dias, Bruno ‘Guest Column: A Garden of Bodies’,</w:t>
      </w:r>
      <w:r>
        <w:rPr>
          <w:i/>
          <w:iCs/>
        </w:rPr>
        <w:t xml:space="preserve"> GiantBomb</w:t>
      </w:r>
      <w:r>
        <w:rPr/>
        <w:t xml:space="preserve">, 2016 [Online]. Available at: </w:t>
      </w:r>
      <w:hyperlink r:id="rId219">
        <w:r>
          <w:rPr>
            <w:rStyle w:val="InternetLink"/>
          </w:rPr>
          <w:t>https://www.giantbomb.com/articles/guest-column-a-garden-of-bodies/1100-5428/</w:t>
        </w:r>
      </w:hyperlink>
      <w:r>
        <w:rPr/>
        <w:t xml:space="preserve"> [Accessed: 20</w:t>
      </w:r>
      <w:r>
        <w:rPr>
          <w:vertAlign w:val="superscript"/>
        </w:rPr>
        <w:t>th</w:t>
      </w:r>
      <w:r>
        <w:rPr/>
        <w:t xml:space="preserve"> July 2019].</w:t>
      </w:r>
    </w:p>
  </w:footnote>
  <w:footnote w:id="1570">
    <w:p>
      <w:pPr>
        <w:pStyle w:val="Footnote"/>
        <w:rPr/>
      </w:pPr>
      <w:r>
        <w:rPr>
          <w:rStyle w:val="FootnoteCharacters"/>
        </w:rPr>
        <w:footnoteRef/>
      </w:r>
      <w:r>
        <w:rPr/>
        <w:t xml:space="preserve"> </w:t>
      </w:r>
      <w:r>
        <w:rPr/>
        <w:t>Bogost, Ian</w:t>
      </w:r>
      <w:r>
        <w:rPr>
          <w:i/>
          <w:iCs/>
        </w:rPr>
        <w:t xml:space="preserve"> How To Talk About Videogames.</w:t>
      </w:r>
      <w:r>
        <w:rPr/>
        <w:t xml:space="preserve"> Minneasota: University of Minneasota Press, 2015.</w:t>
      </w:r>
    </w:p>
  </w:footnote>
  <w:footnote w:id="1571">
    <w:p>
      <w:pPr>
        <w:pStyle w:val="Footnote"/>
        <w:rPr/>
      </w:pPr>
      <w:r>
        <w:rPr>
          <w:rStyle w:val="FootnoteCharacters"/>
        </w:rPr>
        <w:footnoteRef/>
      </w:r>
      <w:r>
        <w:rPr/>
        <w:t xml:space="preserve"> </w:t>
      </w:r>
      <w:r>
        <w:rPr/>
        <w:t>Brooks, Rodney A. ‘Intelligence without representation’,</w:t>
      </w:r>
      <w:r>
        <w:rPr>
          <w:i/>
          <w:iCs/>
        </w:rPr>
        <w:t xml:space="preserve"> Artificial Intelligence</w:t>
      </w:r>
      <w:r>
        <w:rPr/>
        <w:t xml:space="preserve"> 47 (1-3), 1991, pp. 139 – 159.</w:t>
      </w:r>
    </w:p>
  </w:footnote>
  <w:footnote w:id="1572">
    <w:p>
      <w:pPr>
        <w:pStyle w:val="Footnote"/>
        <w:rPr/>
      </w:pPr>
      <w:r>
        <w:rPr>
          <w:rStyle w:val="FootnoteCharacters"/>
        </w:rPr>
        <w:footnoteRef/>
      </w:r>
      <w:r>
        <w:rPr/>
        <w:t xml:space="preserve"> </w:t>
      </w:r>
      <w:r>
        <w:rPr/>
        <w:t>Dias, Bruno, 2016.</w:t>
      </w:r>
    </w:p>
  </w:footnote>
  <w:footnote w:id="1573">
    <w:p>
      <w:pPr>
        <w:pStyle w:val="Footnote"/>
        <w:rPr/>
      </w:pPr>
      <w:r>
        <w:rPr>
          <w:rStyle w:val="FootnoteCharacters"/>
        </w:rPr>
        <w:footnoteRef/>
      </w:r>
      <w:r>
        <w:rPr/>
        <w:t xml:space="preserve"> </w:t>
      </w:r>
      <w:r>
        <w:rPr/>
        <w:t>Bogost, Ian, 2015.</w:t>
      </w:r>
    </w:p>
  </w:footnote>
  <w:footnote w:id="1574">
    <w:p>
      <w:pPr>
        <w:pStyle w:val="Footnote"/>
        <w:rPr/>
      </w:pPr>
      <w:r>
        <w:rPr>
          <w:rStyle w:val="FootnoteCharacters"/>
        </w:rPr>
        <w:footnoteRef/>
      </w:r>
      <w:r>
        <w:rPr/>
        <w:t xml:space="preserve"> </w:t>
      </w:r>
      <w:r>
        <w:rPr/>
        <w:t>Baldwin, Kai ‘Animal Representation in Video Games’,</w:t>
      </w:r>
      <w:r>
        <w:rPr>
          <w:i/>
          <w:iCs/>
        </w:rPr>
        <w:t xml:space="preserve"> Animal Instances,</w:t>
      </w:r>
      <w:r>
        <w:rPr/>
        <w:t xml:space="preserve"> 2019 [Online]. Available at: </w:t>
      </w:r>
      <w:hyperlink r:id="rId220">
        <w:r>
          <w:rPr>
            <w:rStyle w:val="InternetLink"/>
          </w:rPr>
          <w:t>https://animalinstances.com/?p=6527</w:t>
        </w:r>
      </w:hyperlink>
      <w:r>
        <w:rPr/>
        <w:t xml:space="preserve"> [Accessed: 20</w:t>
      </w:r>
      <w:r>
        <w:rPr>
          <w:vertAlign w:val="superscript"/>
        </w:rPr>
        <w:t>th</w:t>
      </w:r>
      <w:r>
        <w:rPr/>
        <w:t xml:space="preserve"> July 2019].</w:t>
      </w:r>
    </w:p>
  </w:footnote>
  <w:footnote w:id="1575">
    <w:p>
      <w:pPr>
        <w:pStyle w:val="Footnote"/>
        <w:rPr/>
      </w:pPr>
      <w:r>
        <w:rPr>
          <w:rStyle w:val="FootnoteCharacters"/>
        </w:rPr>
        <w:footnoteRef/>
      </w:r>
      <w:r>
        <w:rPr/>
        <w:t xml:space="preserve"> </w:t>
      </w:r>
      <w:r>
        <w:rPr/>
        <w:t>Joho, Jess ‘Video games are creating smarter animals’,</w:t>
      </w:r>
      <w:r>
        <w:rPr>
          <w:i/>
          <w:iCs/>
        </w:rPr>
        <w:t xml:space="preserve"> Polygon</w:t>
      </w:r>
      <w:r>
        <w:rPr/>
        <w:t xml:space="preserve">, 2017 [Online]. Available at: </w:t>
      </w:r>
      <w:hyperlink r:id="rId221">
        <w:r>
          <w:rPr>
            <w:rStyle w:val="InternetLink"/>
          </w:rPr>
          <w:t>https://www.polygon.com/features/2017/5/17/15442666/videogame-animals-smarter</w:t>
        </w:r>
      </w:hyperlink>
      <w:r>
        <w:rPr/>
        <w:t xml:space="preserve"> [Accessed: 17</w:t>
      </w:r>
      <w:r>
        <w:rPr>
          <w:vertAlign w:val="superscript"/>
        </w:rPr>
        <w:t>th</w:t>
      </w:r>
      <w:r>
        <w:rPr/>
        <w:t xml:space="preserve"> June 2019].</w:t>
      </w:r>
    </w:p>
  </w:footnote>
  <w:footnote w:id="1576">
    <w:p>
      <w:pPr>
        <w:pStyle w:val="Footnote"/>
        <w:rPr/>
      </w:pPr>
      <w:r>
        <w:rPr>
          <w:rStyle w:val="FootnoteCharacters"/>
        </w:rPr>
        <w:footnoteRef/>
      </w:r>
      <w:r>
        <w:rPr/>
        <w:t xml:space="preserve"> </w:t>
      </w:r>
      <w:r>
        <w:rPr/>
        <w:t>Inderwildi, Andreas, ‘The Secret Lives of Video Game Animals’,</w:t>
      </w:r>
      <w:r>
        <w:rPr>
          <w:i/>
          <w:iCs/>
        </w:rPr>
        <w:t xml:space="preserve"> Kotaku UK</w:t>
      </w:r>
      <w:r>
        <w:rPr/>
        <w:t xml:space="preserve">, 2019 [Online]. Available at: </w:t>
      </w:r>
      <w:hyperlink r:id="rId222">
        <w:r>
          <w:rPr>
            <w:rStyle w:val="InternetLink"/>
          </w:rPr>
          <w:t>https://web.archive.org/web/20180914212304/https://www.kotaku.co.uk/2018/02/23/the-secret-lives-of-video-game-animals</w:t>
        </w:r>
      </w:hyperlink>
      <w:r>
        <w:rPr/>
        <w:t xml:space="preserve"> [Accessed: 20</w:t>
      </w:r>
      <w:r>
        <w:rPr>
          <w:vertAlign w:val="superscript"/>
        </w:rPr>
        <w:t>th</w:t>
      </w:r>
      <w:r>
        <w:rPr/>
        <w:t xml:space="preserve"> June 2020].</w:t>
      </w:r>
      <w:r>
        <w:rPr>
          <w:i/>
          <w:iCs/>
        </w:rPr>
        <w:t xml:space="preserve"> </w:t>
      </w:r>
    </w:p>
  </w:footnote>
  <w:footnote w:id="1577">
    <w:p>
      <w:pPr>
        <w:pStyle w:val="Footnote"/>
        <w:rPr/>
      </w:pPr>
      <w:r>
        <w:rPr>
          <w:rStyle w:val="FootnoteCharacters"/>
        </w:rPr>
        <w:footnoteRef/>
      </w:r>
      <w:r>
        <w:rPr/>
        <w:t xml:space="preserve"> </w:t>
      </w:r>
      <w:r>
        <w:rPr/>
        <w:t>Fullerton, Tracy</w:t>
      </w:r>
      <w:r>
        <w:rPr>
          <w:i/>
          <w:iCs/>
        </w:rPr>
        <w:t xml:space="preserve"> et al. Walden: A Game</w:t>
      </w:r>
      <w:r>
        <w:rPr/>
        <w:t xml:space="preserve">, 2018 [Online]. Available at:  </w:t>
      </w:r>
      <w:hyperlink r:id="rId223">
        <w:r>
          <w:rPr>
            <w:rStyle w:val="InternetLink"/>
          </w:rPr>
          <w:t>https://www.w</w:t>
        </w:r>
      </w:hyperlink>
      <w:hyperlink r:id="rId224">
        <w:r>
          <w:rPr>
            <w:rStyle w:val="InternetLink"/>
          </w:rPr>
          <w:t>alde</w:t>
        </w:r>
      </w:hyperlink>
      <w:hyperlink r:id="rId225">
        <w:r>
          <w:rPr>
            <w:rStyle w:val="InternetLink"/>
          </w:rPr>
          <w:t>ngame.com/</w:t>
        </w:r>
      </w:hyperlink>
      <w:r>
        <w:rPr/>
        <w:t xml:space="preserve"> [Accessed: 20</w:t>
      </w:r>
      <w:r>
        <w:rPr>
          <w:vertAlign w:val="superscript"/>
        </w:rPr>
        <w:t>th</w:t>
      </w:r>
      <w:r>
        <w:rPr/>
        <w:t xml:space="preserve"> November 2019].</w:t>
      </w:r>
    </w:p>
  </w:footnote>
  <w:footnote w:id="1578">
    <w:p>
      <w:pPr>
        <w:pStyle w:val="Footnote"/>
        <w:rPr/>
      </w:pPr>
      <w:r>
        <w:rPr>
          <w:rStyle w:val="FootnoteCharacters"/>
        </w:rPr>
        <w:footnoteRef/>
      </w:r>
      <w:r>
        <w:rPr/>
        <w:t xml:space="preserve"> </w:t>
      </w:r>
      <w:r>
        <w:rPr/>
        <w:t xml:space="preserve">Lek, Lawrence ‘Dalston, Mon Amour’, </w:t>
      </w:r>
      <w:r>
        <w:rPr>
          <w:i/>
          <w:iCs/>
        </w:rPr>
        <w:t>Bonus Levels,</w:t>
      </w:r>
      <w:r>
        <w:rPr/>
        <w:t xml:space="preserve"> 2012 [Online]. Available at:  </w:t>
      </w:r>
      <w:hyperlink r:id="rId226">
        <w:r>
          <w:rPr>
            <w:rStyle w:val="InternetLink"/>
          </w:rPr>
          <w:t>http://www.bon</w:t>
        </w:r>
      </w:hyperlink>
      <w:hyperlink r:id="rId227">
        <w:r>
          <w:rPr>
            <w:rStyle w:val="InternetLink"/>
          </w:rPr>
          <w:t>usle</w:t>
        </w:r>
      </w:hyperlink>
      <w:hyperlink r:id="rId228">
        <w:r>
          <w:rPr>
            <w:rStyle w:val="InternetLink"/>
          </w:rPr>
          <w:t>vels.net/dalston-mon-amour.html</w:t>
        </w:r>
      </w:hyperlink>
      <w:r>
        <w:rPr/>
        <w:t xml:space="preserve"> [Accessed: 20</w:t>
      </w:r>
      <w:r>
        <w:rPr>
          <w:vertAlign w:val="superscript"/>
        </w:rPr>
        <w:t>th</w:t>
      </w:r>
      <w:r>
        <w:rPr/>
        <w:t xml:space="preserve"> July 2019].cite</w:t>
      </w:r>
    </w:p>
  </w:footnote>
  <w:footnote w:id="1579">
    <w:p>
      <w:pPr>
        <w:pStyle w:val="Footnote"/>
        <w:rPr/>
      </w:pPr>
      <w:r>
        <w:rPr>
          <w:rStyle w:val="FootnoteCharacters"/>
        </w:rPr>
        <w:footnoteRef/>
      </w:r>
      <w:r>
        <w:rPr/>
        <w:t xml:space="preserve"> </w:t>
      </w:r>
      <w:r>
        <w:rPr/>
        <w:t>Short, Emily, ‘Inform 7 For The Fiction Author’,</w:t>
      </w:r>
      <w:r>
        <w:rPr>
          <w:i/>
          <w:iCs/>
        </w:rPr>
        <w:t xml:space="preserve"> Emily Short’s Interactive Storytelling</w:t>
      </w:r>
      <w:r>
        <w:rPr/>
        <w:t xml:space="preserve">, 2007 [Online]. Available at: </w:t>
      </w:r>
      <w:hyperlink r:id="rId229">
        <w:r>
          <w:rPr>
            <w:rStyle w:val="InternetLink"/>
          </w:rPr>
          <w:t>https://emshort.blog/2007/06/11/inform</w:t>
        </w:r>
      </w:hyperlink>
      <w:hyperlink r:id="rId230">
        <w:r>
          <w:rPr>
            <w:rStyle w:val="InternetLink"/>
          </w:rPr>
          <w:t>-7-f</w:t>
        </w:r>
      </w:hyperlink>
      <w:hyperlink r:id="rId231">
        <w:r>
          <w:rPr>
            <w:rStyle w:val="InternetLink"/>
          </w:rPr>
          <w:t>or-the-fiction-author/</w:t>
        </w:r>
      </w:hyperlink>
      <w:r>
        <w:rPr/>
        <w:t xml:space="preserve"> [Accessed: 20</w:t>
      </w:r>
      <w:r>
        <w:rPr>
          <w:vertAlign w:val="superscript"/>
        </w:rPr>
        <w:t>th</w:t>
      </w:r>
      <w:r>
        <w:rPr/>
        <w:t xml:space="preserve"> August 2019].</w:t>
      </w:r>
    </w:p>
  </w:footnote>
  <w:footnote w:id="1580">
    <w:p>
      <w:pPr>
        <w:pStyle w:val="Footnote"/>
        <w:rPr/>
      </w:pPr>
      <w:r>
        <w:rPr>
          <w:rStyle w:val="FootnoteCharacters"/>
        </w:rPr>
        <w:footnoteRef/>
      </w:r>
      <w:r>
        <w:rPr/>
        <w:t xml:space="preserve"> </w:t>
      </w:r>
      <w:r>
        <w:rPr/>
        <w:t>Bogost, Ian, 2017.</w:t>
      </w:r>
    </w:p>
  </w:footnote>
  <w:footnote w:id="1581">
    <w:p>
      <w:pPr>
        <w:pStyle w:val="Footnote"/>
        <w:rPr/>
      </w:pPr>
      <w:r>
        <w:rPr>
          <w:rStyle w:val="FootnoteCharacters"/>
        </w:rPr>
        <w:footnoteRef/>
      </w:r>
      <w:r>
        <w:rPr/>
        <w:t xml:space="preserve"> </w:t>
      </w:r>
      <w:r>
        <w:rPr/>
        <w:t xml:space="preserve">LaMotta,  V, 2012 </w:t>
      </w:r>
    </w:p>
  </w:footnote>
  <w:footnote w:id="1582">
    <w:p>
      <w:pPr>
        <w:pStyle w:val="Footnote"/>
        <w:rPr/>
      </w:pPr>
      <w:r>
        <w:rPr>
          <w:rStyle w:val="FootnoteCharacters"/>
        </w:rPr>
        <w:footnoteRef/>
      </w:r>
      <w:r>
        <w:rPr/>
        <w:t xml:space="preserve"> </w:t>
      </w:r>
      <w:r>
        <w:rPr/>
        <w:t>Dias, Bruno, 2016.</w:t>
      </w:r>
    </w:p>
  </w:footnote>
  <w:footnote w:id="1583">
    <w:p>
      <w:pPr>
        <w:pStyle w:val="Footnote"/>
        <w:rPr/>
      </w:pPr>
      <w:r>
        <w:rPr>
          <w:rStyle w:val="FootnoteCharacters"/>
        </w:rPr>
        <w:footnoteRef/>
      </w:r>
      <w:r>
        <w:rPr/>
        <w:t xml:space="preserve"> </w:t>
      </w:r>
      <w:r>
        <w:rPr/>
        <w:t>Martin, Paul, 2011.</w:t>
      </w:r>
    </w:p>
  </w:footnote>
  <w:footnote w:id="1584">
    <w:p>
      <w:pPr>
        <w:pStyle w:val="Footnote"/>
        <w:rPr/>
      </w:pPr>
      <w:r>
        <w:rPr>
          <w:rStyle w:val="FootnoteCharacters"/>
        </w:rPr>
        <w:footnoteRef/>
      </w:r>
      <w:r>
        <w:rPr/>
        <w:t xml:space="preserve"> </w:t>
      </w:r>
      <w:r>
        <w:rPr/>
        <w:t>Meredith, Ben, 2014.</w:t>
      </w:r>
    </w:p>
  </w:footnote>
  <w:footnote w:id="1585">
    <w:p>
      <w:pPr>
        <w:pStyle w:val="Footnote"/>
        <w:rPr/>
      </w:pPr>
      <w:r>
        <w:rPr>
          <w:rStyle w:val="FootnoteCharacters"/>
        </w:rPr>
        <w:footnoteRef/>
      </w:r>
      <w:r>
        <w:rPr/>
        <w:t xml:space="preserve"> </w:t>
      </w:r>
      <w:r>
        <w:rPr/>
        <w:t>Tronstad, Ragnhild ‘Emergence’.</w:t>
      </w:r>
      <w:r>
        <w:rPr>
          <w:i/>
          <w:iCs/>
        </w:rPr>
        <w:t xml:space="preserve"> In:</w:t>
      </w:r>
      <w:r>
        <w:rPr/>
        <w:t xml:space="preserve"> Ryan, Marie-Laure</w:t>
      </w:r>
      <w:r>
        <w:rPr>
          <w:i/>
          <w:iCs/>
        </w:rPr>
        <w:t xml:space="preserve"> et al.</w:t>
      </w:r>
      <w:r>
        <w:rPr/>
        <w:t xml:space="preserve"> (</w:t>
      </w:r>
      <w:r>
        <w:rPr>
          <w:i/>
          <w:iCs/>
        </w:rPr>
        <w:t>eds.</w:t>
      </w:r>
      <w:r>
        <w:rPr/>
        <w:t>), 2014, pp.179 – 182, p. 180.</w:t>
      </w:r>
    </w:p>
  </w:footnote>
  <w:footnote w:id="1586">
    <w:p>
      <w:pPr>
        <w:pStyle w:val="Footnote"/>
        <w:rPr/>
      </w:pPr>
      <w:r>
        <w:rPr>
          <w:rStyle w:val="FootnoteCharacters"/>
        </w:rPr>
        <w:footnoteRef/>
      </w:r>
      <w:r>
        <w:rPr/>
        <w:t xml:space="preserve"> </w:t>
      </w:r>
      <w:r>
        <w:rPr/>
        <w:t xml:space="preserve">Reinhard, Andrew ‘Landscape Archaeology in </w:t>
      </w:r>
      <w:r>
        <w:rPr>
          <w:i/>
          <w:iCs/>
        </w:rPr>
        <w:t xml:space="preserve">Skyrim VR’. In: </w:t>
      </w:r>
      <w:r>
        <w:rPr/>
        <w:t xml:space="preserve">Champion, Erik M (eds.) </w:t>
      </w:r>
      <w:r>
        <w:rPr>
          <w:i/>
          <w:iCs/>
        </w:rPr>
        <w:t xml:space="preserve">The Phenomenology of Real and Vvirtual Places. </w:t>
      </w:r>
      <w:r>
        <w:rPr/>
        <w:t>London: Routledge, 2019.</w:t>
      </w:r>
    </w:p>
  </w:footnote>
  <w:footnote w:id="1587">
    <w:p>
      <w:pPr>
        <w:pStyle w:val="Footnote"/>
        <w:rPr/>
      </w:pPr>
      <w:r>
        <w:rPr>
          <w:rStyle w:val="FootnoteCharacters"/>
        </w:rPr>
        <w:footnoteRef/>
      </w:r>
      <w:r>
        <w:rPr/>
        <w:t xml:space="preserve"> </w:t>
      </w:r>
      <w:r>
        <w:rPr/>
        <w:t>Smith, Adam ‘Living Worlds: The Joy of NPC Schedules’,</w:t>
      </w:r>
      <w:r>
        <w:rPr>
          <w:i/>
          <w:iCs/>
        </w:rPr>
        <w:t xml:space="preserve"> Rock Paper Shotgun,</w:t>
      </w:r>
      <w:r>
        <w:rPr/>
        <w:t xml:space="preserve"> 2016 [Online]. Available at: </w:t>
      </w:r>
      <w:hyperlink r:id="rId232">
        <w:r>
          <w:rPr>
            <w:rStyle w:val="InternetLink"/>
          </w:rPr>
          <w:t>https://www.rockpapershotgun.com/2016/01/06/the-joy-of-npc-schedules/</w:t>
        </w:r>
      </w:hyperlink>
      <w:r>
        <w:rPr/>
        <w:t xml:space="preserve"> [Accessed: 20</w:t>
      </w:r>
      <w:r>
        <w:rPr>
          <w:vertAlign w:val="superscript"/>
        </w:rPr>
        <w:t>th</w:t>
      </w:r>
      <w:r>
        <w:rPr/>
        <w:t xml:space="preserve"> July 2019].</w:t>
      </w:r>
    </w:p>
  </w:footnote>
  <w:footnote w:id="1588">
    <w:p>
      <w:pPr>
        <w:pStyle w:val="Footnote"/>
        <w:rPr/>
      </w:pPr>
      <w:r>
        <w:rPr>
          <w:rStyle w:val="FootnoteCharacters"/>
        </w:rPr>
        <w:footnoteRef/>
      </w:r>
      <w:r>
        <w:rPr/>
        <w:t xml:space="preserve"> </w:t>
      </w:r>
      <w:r>
        <w:rPr/>
        <w:t>Meredith, Ben ‘Minecraft, No Man’s Sky, and the Hunt for a True Archaeology Sim’,</w:t>
      </w:r>
      <w:r>
        <w:rPr>
          <w:i/>
          <w:iCs/>
        </w:rPr>
        <w:t xml:space="preserve"> Kill Screen,</w:t>
      </w:r>
      <w:r>
        <w:rPr/>
        <w:t xml:space="preserve"> 2014 [Online]. Available at: </w:t>
      </w:r>
      <w:hyperlink r:id="rId233">
        <w:r>
          <w:rPr>
            <w:rStyle w:val="InternetLink"/>
          </w:rPr>
          <w:t>https://killscreen.com/previously/articles/minecraft-no-mans-sky-and-hunt-true-archaeology-sim/</w:t>
        </w:r>
      </w:hyperlink>
      <w:r>
        <w:rPr/>
        <w:t xml:space="preserve"> [Accessed: 20</w:t>
      </w:r>
      <w:r>
        <w:rPr>
          <w:vertAlign w:val="superscript"/>
        </w:rPr>
        <w:t>th</w:t>
      </w:r>
      <w:r>
        <w:rPr/>
        <w:t xml:space="preserve"> July 2019].</w:t>
      </w:r>
    </w:p>
  </w:footnote>
  <w:footnote w:id="1589">
    <w:p>
      <w:pPr>
        <w:pStyle w:val="Footnote"/>
        <w:rPr/>
      </w:pPr>
      <w:r>
        <w:rPr>
          <w:rStyle w:val="FootnoteCharacters"/>
        </w:rPr>
        <w:footnoteRef/>
      </w:r>
      <w:r>
        <w:rPr/>
        <w:t xml:space="preserve"> </w:t>
      </w:r>
      <w:r>
        <w:rPr/>
        <w:t>Martin, Paul, 2011.</w:t>
      </w:r>
    </w:p>
  </w:footnote>
  <w:footnote w:id="1590">
    <w:p>
      <w:pPr>
        <w:pStyle w:val="Footnote"/>
        <w:rPr/>
      </w:pPr>
      <w:r>
        <w:rPr>
          <w:rStyle w:val="FootnoteCharacters"/>
        </w:rPr>
        <w:footnoteRef/>
      </w:r>
      <w:r>
        <w:rPr/>
        <w:t xml:space="preserve"> </w:t>
      </w:r>
      <w:r>
        <w:rPr/>
        <w:t>Carbo-Mascarell, Rosa, 2016.</w:t>
      </w:r>
    </w:p>
  </w:footnote>
  <w:footnote w:id="1591">
    <w:p>
      <w:pPr>
        <w:pStyle w:val="Footnote"/>
        <w:ind w:left="0" w:right="0" w:hanging="0"/>
        <w:rPr/>
      </w:pPr>
      <w:r>
        <w:rPr>
          <w:rStyle w:val="FootnoteCharacters"/>
        </w:rPr>
        <w:footnoteRef/>
      </w:r>
      <w:r>
        <w:rPr>
          <w:rStyle w:val="WWFootnoteCharacters"/>
          <w:rFonts w:eastAsia="Georgia" w:cs="Georgia"/>
        </w:rPr>
        <w:t xml:space="preserve">   </w:t>
      </w:r>
      <w:r>
        <w:rPr>
          <w:rStyle w:val="WWFootnoteCharacters"/>
          <w:rFonts w:eastAsia="Georgia" w:cs="Georgia"/>
        </w:rPr>
        <w:t>Martin, Paul, 2011.</w:t>
      </w:r>
    </w:p>
  </w:footnote>
  <w:footnote w:id="1592">
    <w:p>
      <w:pPr>
        <w:pStyle w:val="Footnote"/>
        <w:rPr/>
      </w:pPr>
      <w:r>
        <w:rPr>
          <w:rStyle w:val="FootnoteCharacters"/>
        </w:rPr>
        <w:footnoteRef/>
      </w:r>
      <w:r>
        <w:rPr/>
        <w:t xml:space="preserve"> </w:t>
      </w:r>
      <w:r>
        <w:rPr/>
        <w:t>Dias, Bruno, 2016. b</w:t>
      </w:r>
    </w:p>
  </w:footnote>
  <w:footnote w:id="1593">
    <w:p>
      <w:pPr>
        <w:pStyle w:val="Footnote"/>
        <w:rPr/>
      </w:pPr>
      <w:r>
        <w:rPr>
          <w:rStyle w:val="FootnoteCharacters"/>
        </w:rPr>
        <w:footnoteRef/>
      </w:r>
      <w:r>
        <w:rPr/>
        <w:t xml:space="preserve">Crawford, Chris </w:t>
      </w:r>
      <w:r>
        <w:rPr>
          <w:i/>
          <w:iCs/>
        </w:rPr>
        <w:t>Chris Crawford on Interactive Storytelling,</w:t>
      </w:r>
      <w:r>
        <w:rPr/>
        <w:t>, UA: New Riders, 2012.</w:t>
      </w:r>
    </w:p>
  </w:footnote>
  <w:footnote w:id="1594">
    <w:p>
      <w:pPr>
        <w:pStyle w:val="Footnote"/>
        <w:rPr/>
      </w:pPr>
      <w:r>
        <w:rPr>
          <w:rStyle w:val="FootnoteCharacters"/>
        </w:rPr>
        <w:footnoteRef/>
      </w:r>
      <w:r>
        <w:rPr/>
        <w:t xml:space="preserve">Crawford, Chris </w:t>
      </w:r>
      <w:r>
        <w:rPr>
          <w:i/>
          <w:iCs/>
        </w:rPr>
        <w:t xml:space="preserve">Chris Crawford: don't die, 2015 </w:t>
      </w:r>
      <w:r>
        <w:rPr/>
        <w:t>[Online]</w:t>
      </w:r>
      <w:r>
        <w:rPr>
          <w:i/>
          <w:iCs/>
        </w:rPr>
        <w:t xml:space="preserve">. </w:t>
      </w:r>
      <w:r>
        <w:rPr/>
        <w:t xml:space="preserve">Available at: </w:t>
      </w:r>
      <w:hyperlink r:id="rId234">
        <w:r>
          <w:rPr>
            <w:rStyle w:val="InternetLink"/>
          </w:rPr>
          <w:t>http://www.nodontdie.com/chris-crawford/</w:t>
        </w:r>
      </w:hyperlink>
      <w:r>
        <w:rPr/>
        <w:t xml:space="preserve"> [Accessed: 8</w:t>
      </w:r>
      <w:r>
        <w:rPr>
          <w:vertAlign w:val="superscript"/>
        </w:rPr>
        <w:t>th</w:t>
      </w:r>
      <w:r>
        <w:rPr/>
        <w:t xml:space="preserve"> August 2018].</w:t>
      </w:r>
    </w:p>
  </w:footnote>
  <w:footnote w:id="1595">
    <w:p>
      <w:pPr>
        <w:pStyle w:val="Footnote"/>
        <w:rPr/>
      </w:pPr>
      <w:r>
        <w:rPr>
          <w:rStyle w:val="FootnoteCharacters"/>
        </w:rPr>
        <w:footnoteRef/>
      </w:r>
      <w:r>
        <w:rPr/>
        <w:t>Eskenlinen, Markku, 2001.</w:t>
      </w:r>
    </w:p>
  </w:footnote>
  <w:footnote w:id="1596">
    <w:p>
      <w:pPr>
        <w:pStyle w:val="Footnote"/>
        <w:rPr/>
      </w:pPr>
      <w:r>
        <w:rPr>
          <w:rStyle w:val="FootnoteCharacters"/>
        </w:rPr>
        <w:footnoteRef/>
      </w:r>
      <w:r>
        <w:rPr/>
        <w:t xml:space="preserve"> </w:t>
      </w:r>
      <w:r>
        <w:rPr/>
        <w:t xml:space="preserve">Caracciolo, Marco. ‘Notes for an econarratological theory of character’. </w:t>
      </w:r>
      <w:r>
        <w:rPr>
          <w:i/>
          <w:iCs/>
        </w:rPr>
        <w:t xml:space="preserve">Frontiers of Narrative Studies </w:t>
      </w:r>
      <w:r>
        <w:rPr/>
        <w:t>4 (1), 2018, pp.172 – 189.</w:t>
      </w:r>
    </w:p>
  </w:footnote>
  <w:footnote w:id="1597">
    <w:p>
      <w:pPr>
        <w:pStyle w:val="Footnote"/>
        <w:rPr/>
      </w:pPr>
      <w:r>
        <w:rPr>
          <w:rStyle w:val="FootnoteCharacters"/>
        </w:rPr>
        <w:footnoteRef/>
      </w:r>
      <w:r>
        <w:rPr/>
        <w:t xml:space="preserve"> </w:t>
      </w:r>
      <w:r>
        <w:rPr/>
        <w:t xml:space="preserve">Wooldridge, Michael </w:t>
      </w:r>
      <w:r>
        <w:rPr>
          <w:i/>
          <w:iCs/>
        </w:rPr>
        <w:t xml:space="preserve">An Introduction to MultiAgent Systems. </w:t>
      </w:r>
      <w:r>
        <w:rPr/>
        <w:t>Chichester: Wiley, 2009.</w:t>
      </w:r>
    </w:p>
  </w:footnote>
  <w:footnote w:id="1598">
    <w:p>
      <w:pPr>
        <w:pStyle w:val="Footnote"/>
        <w:rPr/>
      </w:pPr>
      <w:r>
        <w:rPr>
          <w:rStyle w:val="FootnoteCharacters"/>
        </w:rPr>
        <w:footnoteRef/>
      </w:r>
      <w:r>
        <w:rPr/>
        <w:t xml:space="preserve"> </w:t>
      </w:r>
      <w:r>
        <w:rPr/>
        <w:t>Connell, Jonathan ‘A colony architecture for an artificial creature’. Technical Report. MIT, 1989.</w:t>
      </w:r>
    </w:p>
  </w:footnote>
  <w:footnote w:id="1599">
    <w:p>
      <w:pPr>
        <w:pStyle w:val="Footnote"/>
        <w:ind w:left="0" w:right="0" w:hanging="0"/>
        <w:rPr/>
      </w:pPr>
      <w:r>
        <w:rPr>
          <w:rStyle w:val="FootnoteCharacters"/>
        </w:rPr>
        <w:footnoteRef/>
      </w:r>
      <w:r>
        <w:rPr>
          <w:rFonts w:eastAsia="Georgia" w:cs="Georgia"/>
        </w:rPr>
        <w:t xml:space="preserve">   </w:t>
      </w:r>
      <w:r>
        <w:rPr/>
        <w:t>Vlassis, Nikos</w:t>
      </w:r>
      <w:r>
        <w:rPr>
          <w:i/>
          <w:iCs/>
        </w:rPr>
        <w:t xml:space="preserve"> A Concise Introduction to Multiagent Systems and Distributed AI.</w:t>
      </w:r>
      <w:r>
        <w:rPr/>
        <w:t xml:space="preserve"> Paper. Informatics Institute, University of Amsterdam, 2003.</w:t>
      </w:r>
    </w:p>
  </w:footnote>
  <w:footnote w:id="1600">
    <w:p>
      <w:pPr>
        <w:pStyle w:val="Footnote"/>
        <w:rPr/>
      </w:pPr>
      <w:r>
        <w:rPr>
          <w:rStyle w:val="FootnoteCharacters"/>
        </w:rPr>
        <w:footnoteRef/>
      </w:r>
      <w:r>
        <w:rPr/>
        <w:t xml:space="preserve"> </w:t>
      </w:r>
      <w:r>
        <w:rPr/>
        <w:t>Russell, Stuart and Norvig, Peter, 2009, p. 43.</w:t>
      </w:r>
    </w:p>
  </w:footnote>
  <w:footnote w:id="1601">
    <w:p>
      <w:pPr>
        <w:pStyle w:val="Footnote"/>
        <w:rPr/>
      </w:pPr>
      <w:r>
        <w:rPr>
          <w:rStyle w:val="FootnoteCharacters"/>
        </w:rPr>
        <w:footnoteRef/>
      </w:r>
      <w:r>
        <w:rPr/>
        <w:t xml:space="preserve"> </w:t>
      </w:r>
      <w:r>
        <w:rPr/>
        <w:t xml:space="preserve">Bryson, Joanna J. ‘The Impact of Durative State on Action Selection’. </w:t>
      </w:r>
      <w:r>
        <w:rPr>
          <w:i/>
          <w:iCs/>
        </w:rPr>
        <w:t>Proceedings of the AAAI 2008 Spring Symposia</w:t>
      </w:r>
      <w:r>
        <w:rPr/>
        <w:t>. AAAI, 2008.</w:t>
      </w:r>
    </w:p>
  </w:footnote>
  <w:footnote w:id="1602">
    <w:p>
      <w:pPr>
        <w:pStyle w:val="Footnote"/>
        <w:rPr/>
      </w:pPr>
      <w:r>
        <w:rPr>
          <w:rStyle w:val="FootnoteCharacters"/>
        </w:rPr>
        <w:footnoteRef/>
      </w:r>
      <w:r>
        <w:rPr/>
        <w:t xml:space="preserve"> </w:t>
      </w:r>
      <w:r>
        <w:rPr/>
        <w:t>Welsh, Noel ‘Animism: An Essential Concept in Programming’,</w:t>
      </w:r>
      <w:r>
        <w:rPr>
          <w:i/>
          <w:iCs/>
        </w:rPr>
        <w:t xml:space="preserve"> Lambda The Ultimate</w:t>
      </w:r>
      <w:r>
        <w:rPr/>
        <w:t xml:space="preserve">, 2002 [Online]. Available at:  </w:t>
      </w:r>
      <w:hyperlink r:id="rId235">
        <w:r>
          <w:rPr>
            <w:rStyle w:val="InternetLink"/>
          </w:rPr>
          <w:t>http://lambda-the</w:t>
        </w:r>
      </w:hyperlink>
      <w:hyperlink r:id="rId236">
        <w:r>
          <w:rPr>
            <w:rStyle w:val="InternetLink"/>
          </w:rPr>
          <w:t>-ult</w:t>
        </w:r>
      </w:hyperlink>
      <w:hyperlink r:id="rId237">
        <w:r>
          <w:rPr>
            <w:rStyle w:val="InternetLink"/>
          </w:rPr>
          <w:t>imate.org/classic/message3659.html</w:t>
        </w:r>
      </w:hyperlink>
      <w:r>
        <w:rPr/>
        <w:t xml:space="preserve"> [Accessed 20</w:t>
      </w:r>
      <w:r>
        <w:rPr>
          <w:vertAlign w:val="superscript"/>
        </w:rPr>
        <w:t>th</w:t>
      </w:r>
      <w:r>
        <w:rPr/>
        <w:t xml:space="preserve"> October 2019].</w:t>
      </w:r>
      <w:r>
        <w:rPr>
          <w:i/>
          <w:iCs/>
        </w:rPr>
        <w:t xml:space="preserve"> </w:t>
      </w:r>
      <w:r>
        <w:rPr/>
        <w:t>http://lambda-the-ultimate.org/classic/message3659.html</w:t>
      </w:r>
    </w:p>
  </w:footnote>
  <w:footnote w:id="1603">
    <w:p>
      <w:pPr>
        <w:pStyle w:val="Footnote"/>
        <w:rPr/>
      </w:pPr>
      <w:r>
        <w:rPr>
          <w:rStyle w:val="FootnoteCharacters"/>
        </w:rPr>
        <w:footnoteRef/>
      </w:r>
      <w:r>
        <w:rPr/>
        <w:t xml:space="preserve"> </w:t>
      </w:r>
      <w:r>
        <w:rPr/>
        <w:t xml:space="preserve">Scenocosme, </w:t>
      </w:r>
      <w:r>
        <w:rPr>
          <w:i/>
          <w:iCs/>
        </w:rPr>
        <w:t xml:space="preserve">La maison sensible, </w:t>
      </w:r>
      <w:r>
        <w:rPr/>
        <w:t xml:space="preserve">2015 [Online]. Available at: </w:t>
      </w:r>
      <w:hyperlink r:id="rId238">
        <w:r>
          <w:rPr>
            <w:rStyle w:val="InternetLink"/>
          </w:rPr>
          <w:t>http://</w:t>
        </w:r>
      </w:hyperlink>
      <w:hyperlink r:id="rId239">
        <w:r>
          <w:rPr>
            <w:rStyle w:val="InternetLink"/>
          </w:rPr>
          <w:t>www.</w:t>
        </w:r>
      </w:hyperlink>
      <w:hyperlink r:id="rId240">
        <w:r>
          <w:rPr>
            <w:rStyle w:val="InternetLink"/>
          </w:rPr>
          <w:t>scenocosme.com/maison_sensible.htm</w:t>
        </w:r>
      </w:hyperlink>
      <w:r>
        <w:rPr/>
        <w:t xml:space="preserve"> [Accessed 20</w:t>
      </w:r>
      <w:r>
        <w:rPr>
          <w:vertAlign w:val="superscript"/>
        </w:rPr>
        <w:t>th</w:t>
      </w:r>
      <w:r>
        <w:rPr/>
        <w:t xml:space="preserve"> March 2019].ite</w:t>
      </w:r>
    </w:p>
  </w:footnote>
  <w:footnote w:id="1604">
    <w:p>
      <w:pPr>
        <w:pStyle w:val="Footnote"/>
        <w:rPr/>
      </w:pPr>
      <w:r>
        <w:rPr>
          <w:rStyle w:val="FootnoteCharacters"/>
        </w:rPr>
        <w:footnoteRef/>
      </w:r>
      <w:r>
        <w:rPr/>
        <w:t xml:space="preserve"> </w:t>
      </w:r>
      <w:r>
        <w:rPr/>
        <w:t xml:space="preserve">Gemeinboeck, Petra </w:t>
      </w:r>
      <w:r>
        <w:rPr>
          <w:i/>
          <w:iCs/>
        </w:rPr>
        <w:t>et al.</w:t>
      </w:r>
      <w:r>
        <w:rPr/>
        <w:t xml:space="preserve"> ‘Uzume’,</w:t>
      </w:r>
      <w:r>
        <w:rPr>
          <w:i/>
          <w:iCs/>
        </w:rPr>
        <w:t xml:space="preserve"> </w:t>
      </w:r>
      <w:r>
        <w:rPr/>
        <w:t xml:space="preserve">EVL, 2000 [Online]. Available at: </w:t>
      </w:r>
      <w:hyperlink r:id="rId241">
        <w:r>
          <w:rPr>
            <w:rStyle w:val="InternetLink"/>
          </w:rPr>
          <w:t>htt</w:t>
        </w:r>
      </w:hyperlink>
      <w:hyperlink r:id="rId242">
        <w:r>
          <w:rPr>
            <w:rStyle w:val="InternetLink"/>
          </w:rPr>
          <w:t>ps://</w:t>
        </w:r>
      </w:hyperlink>
      <w:hyperlink r:id="rId243">
        <w:r>
          <w:rPr>
            <w:rStyle w:val="InternetLink"/>
          </w:rPr>
          <w:t>www.evl.uic.edu/core.php?mod=4&amp;type=1&amp;indi=1</w:t>
        </w:r>
      </w:hyperlink>
      <w:hyperlink r:id="rId244">
        <w:r>
          <w:rPr>
            <w:rStyle w:val="InternetLink"/>
          </w:rPr>
          <w:t>94</w:t>
        </w:r>
      </w:hyperlink>
      <w:r>
        <w:rPr/>
        <w:t xml:space="preserve"> [Accessed: 19</w:t>
      </w:r>
      <w:r>
        <w:rPr>
          <w:vertAlign w:val="superscript"/>
        </w:rPr>
        <w:t>th</w:t>
      </w:r>
      <w:r>
        <w:rPr/>
        <w:t xml:space="preserve"> March 2019].</w:t>
      </w:r>
    </w:p>
  </w:footnote>
  <w:footnote w:id="1605">
    <w:p>
      <w:pPr>
        <w:pStyle w:val="Footnote"/>
        <w:rPr/>
      </w:pPr>
      <w:r>
        <w:rPr>
          <w:rStyle w:val="FootnoteCharacters"/>
        </w:rPr>
        <w:footnoteRef/>
      </w:r>
      <w:r>
        <w:rPr/>
        <w:t xml:space="preserve"> </w:t>
      </w:r>
      <w:r>
        <w:rPr/>
        <w:t>Cheng, Ian</w:t>
      </w:r>
      <w:r>
        <w:rPr>
          <w:i/>
          <w:iCs/>
        </w:rPr>
        <w:t xml:space="preserve"> BOB (Bag Of Beliefs)</w:t>
      </w:r>
      <w:r>
        <w:rPr/>
        <w:t xml:space="preserve">, 2020 [Online]. Available at: </w:t>
      </w:r>
      <w:hyperlink r:id="rId245">
        <w:r>
          <w:rPr>
            <w:rStyle w:val="InternetLink"/>
          </w:rPr>
          <w:t>http</w:t>
        </w:r>
      </w:hyperlink>
      <w:hyperlink r:id="rId246">
        <w:r>
          <w:rPr>
            <w:rStyle w:val="InternetLink"/>
          </w:rPr>
          <w:t>://i</w:t>
        </w:r>
      </w:hyperlink>
      <w:hyperlink r:id="rId247">
        <w:r>
          <w:rPr>
            <w:rStyle w:val="InternetLink"/>
          </w:rPr>
          <w:t>ancheng.com/BOB</w:t>
        </w:r>
      </w:hyperlink>
      <w:r>
        <w:rPr/>
        <w:t xml:space="preserve"> [Accessed 19</w:t>
      </w:r>
      <w:r>
        <w:rPr>
          <w:vertAlign w:val="superscript"/>
        </w:rPr>
        <w:t>th</w:t>
      </w:r>
      <w:r>
        <w:rPr/>
        <w:t xml:space="preserve"> March 2020].</w:t>
      </w:r>
    </w:p>
  </w:footnote>
  <w:footnote w:id="1606">
    <w:p>
      <w:pPr>
        <w:pStyle w:val="Footnote"/>
        <w:rPr/>
      </w:pPr>
      <w:r>
        <w:rPr>
          <w:rStyle w:val="FootnoteCharacters"/>
        </w:rPr>
        <w:footnoteRef/>
      </w:r>
      <w:r>
        <w:rPr/>
        <w:t xml:space="preserve"> </w:t>
      </w:r>
      <w:r>
        <w:rPr/>
        <w:t>Suttner, Nick</w:t>
      </w:r>
      <w:r>
        <w:rPr>
          <w:i/>
          <w:iCs/>
        </w:rPr>
        <w:t xml:space="preserve"> Shadow of the Colossus: Boss Fight Books #10</w:t>
      </w:r>
      <w:r>
        <w:rPr/>
        <w:t>. Los Angeles: Boss Fight Books, 2016.</w:t>
      </w:r>
    </w:p>
  </w:footnote>
  <w:footnote w:id="1607">
    <w:p>
      <w:pPr>
        <w:pStyle w:val="Footnote"/>
        <w:rPr/>
      </w:pPr>
      <w:r>
        <w:rPr>
          <w:rStyle w:val="FootnoteCharacters"/>
        </w:rPr>
        <w:footnoteRef/>
      </w:r>
      <w:r>
        <w:rPr/>
        <w:t xml:space="preserve"> </w:t>
      </w:r>
      <w:r>
        <w:rPr/>
        <w:t>Smith, Ed ‘Surviving Sevastopol’</w:t>
      </w:r>
      <w:r>
        <w:rPr>
          <w:i/>
          <w:iCs/>
        </w:rPr>
        <w:t xml:space="preserve"> In:</w:t>
      </w:r>
      <w:r>
        <w:rPr/>
        <w:t xml:space="preserve"> Williamson, Alan (</w:t>
      </w:r>
      <w:r>
        <w:rPr>
          <w:i/>
          <w:iCs/>
        </w:rPr>
        <w:t>eds.</w:t>
      </w:r>
      <w:r>
        <w:rPr/>
        <w:t>)</w:t>
      </w:r>
      <w:r>
        <w:rPr>
          <w:i/>
          <w:iCs/>
        </w:rPr>
        <w:t xml:space="preserve"> five out of ten: Future</w:t>
      </w:r>
      <w:r>
        <w:rPr/>
        <w:t>. Five out of Ten, 2015, pp. 87 – 96.</w:t>
      </w:r>
    </w:p>
  </w:footnote>
  <w:footnote w:id="1608">
    <w:p>
      <w:pPr>
        <w:pStyle w:val="Footnote"/>
        <w:rPr/>
      </w:pPr>
      <w:r>
        <w:rPr>
          <w:rStyle w:val="FootnoteCharacters"/>
        </w:rPr>
        <w:footnoteRef/>
      </w:r>
      <w:r>
        <w:rPr/>
        <w:t xml:space="preserve"> </w:t>
      </w:r>
      <w:r>
        <w:rPr/>
        <w:t xml:space="preserve">Newman, James </w:t>
      </w:r>
      <w:r>
        <w:rPr>
          <w:i/>
          <w:iCs/>
        </w:rPr>
        <w:t>Videogames.</w:t>
      </w:r>
      <w:r>
        <w:rPr/>
        <w:t xml:space="preserve"> Oxon: Routledge, 2013, p.78.</w:t>
      </w:r>
    </w:p>
  </w:footnote>
  <w:footnote w:id="1609">
    <w:p>
      <w:pPr>
        <w:pStyle w:val="Footnote"/>
        <w:rPr/>
      </w:pPr>
      <w:r>
        <w:rPr>
          <w:rStyle w:val="FootnoteCharacters"/>
        </w:rPr>
        <w:footnoteRef/>
      </w:r>
      <w:r>
        <w:rPr/>
        <w:t xml:space="preserve"> </w:t>
      </w:r>
      <w:r>
        <w:rPr/>
        <w:t>Ibid.</w:t>
      </w:r>
    </w:p>
  </w:footnote>
  <w:footnote w:id="1610">
    <w:p>
      <w:pPr>
        <w:pStyle w:val="Footnote"/>
        <w:rPr/>
      </w:pPr>
      <w:r>
        <w:rPr>
          <w:rStyle w:val="FootnoteCharacters"/>
        </w:rPr>
        <w:footnoteRef/>
      </w:r>
      <w:r>
        <w:rPr/>
        <w:t xml:space="preserve"> </w:t>
      </w:r>
      <w:r>
        <w:rPr/>
        <w:t>Batchelor, James ‘Like a boss: The secrets behind great boss design’,</w:t>
      </w:r>
      <w:r>
        <w:rPr>
          <w:i/>
          <w:iCs/>
        </w:rPr>
        <w:t xml:space="preserve"> gamesindustry.biz</w:t>
      </w:r>
      <w:r>
        <w:rPr/>
        <w:t xml:space="preserve">, 2019 [Online]. Available at: </w:t>
      </w:r>
      <w:hyperlink r:id="rId248">
        <w:r>
          <w:rPr>
            <w:rStyle w:val="InternetLink"/>
          </w:rPr>
          <w:t>https://www.gamesindustry.biz/articles/2019-08-13-like-a-boss-the-secrets-behind-great-boss-design</w:t>
        </w:r>
      </w:hyperlink>
      <w:r>
        <w:rPr/>
        <w:t xml:space="preserve"> [Accessed 20</w:t>
      </w:r>
      <w:r>
        <w:rPr>
          <w:vertAlign w:val="superscript"/>
        </w:rPr>
        <w:t>th</w:t>
      </w:r>
      <w:r>
        <w:rPr/>
        <w:t xml:space="preserve"> July 2020].amesindustry.biz</w:t>
      </w:r>
    </w:p>
  </w:footnote>
  <w:footnote w:id="1611">
    <w:p>
      <w:pPr>
        <w:pStyle w:val="Footnote"/>
        <w:rPr/>
      </w:pPr>
      <w:r>
        <w:rPr>
          <w:rStyle w:val="FootnoteCharacters"/>
        </w:rPr>
        <w:footnoteRef/>
      </w:r>
      <w:r>
        <w:rPr/>
        <w:t xml:space="preserve"> </w:t>
      </w:r>
      <w:r>
        <w:rPr/>
        <w:t>Lee, Tyler ‘An Annotated History Of Video Game Boss Battles’,</w:t>
      </w:r>
      <w:r>
        <w:rPr>
          <w:i/>
          <w:iCs/>
        </w:rPr>
        <w:t xml:space="preserve"> Polygon</w:t>
      </w:r>
      <w:r>
        <w:rPr/>
        <w:t xml:space="preserve">, 2015 [Online]. Available at: </w:t>
      </w:r>
      <w:hyperlink r:id="rId249">
        <w:r>
          <w:rPr>
            <w:rStyle w:val="InternetLink"/>
          </w:rPr>
          <w:t>https://www.polygon.com/features/2015/9/28/9333685/annotated-history-boss-battles</w:t>
        </w:r>
      </w:hyperlink>
      <w:r>
        <w:rPr/>
        <w:t xml:space="preserve"> [Accessed 20</w:t>
      </w:r>
      <w:r>
        <w:rPr>
          <w:vertAlign w:val="superscript"/>
        </w:rPr>
        <w:t>th</w:t>
      </w:r>
      <w:r>
        <w:rPr/>
        <w:t xml:space="preserve"> July 2020].</w:t>
      </w:r>
    </w:p>
  </w:footnote>
  <w:footnote w:id="1612">
    <w:p>
      <w:pPr>
        <w:pStyle w:val="Footnote"/>
        <w:rPr/>
      </w:pPr>
      <w:r>
        <w:rPr>
          <w:rStyle w:val="FootnoteCharacters"/>
        </w:rPr>
        <w:footnoteRef/>
      </w:r>
      <w:r>
        <w:rPr/>
        <w:t xml:space="preserve"> </w:t>
      </w:r>
      <w:r>
        <w:rPr/>
        <w:t>Lind, Stephanie ‘Active Interfaces and Thematic Events in</w:t>
      </w:r>
      <w:r>
        <w:rPr>
          <w:i/>
          <w:iCs/>
        </w:rPr>
        <w:t xml:space="preserve"> The Legend of Zelda: Ocarina of Time</w:t>
      </w:r>
      <w:r>
        <w:rPr/>
        <w:t>’.</w:t>
      </w:r>
      <w:r>
        <w:rPr>
          <w:i/>
          <w:iCs/>
        </w:rPr>
        <w:t xml:space="preserve"> In:</w:t>
      </w:r>
      <w:r>
        <w:rPr/>
        <w:t xml:space="preserve"> Austin, Michael (</w:t>
      </w:r>
      <w:r>
        <w:rPr>
          <w:i/>
          <w:iCs/>
        </w:rPr>
        <w:t>eds.</w:t>
      </w:r>
      <w:r>
        <w:rPr/>
        <w:t>)</w:t>
      </w:r>
      <w:r>
        <w:rPr>
          <w:i/>
          <w:iCs/>
        </w:rPr>
        <w:t xml:space="preserve"> Music Video Games: Performance, Politics and Play</w:t>
      </w:r>
      <w:r>
        <w:rPr/>
        <w:t>. London: Bloomsbury, 2016, pp. 83 – 106.</w:t>
      </w:r>
    </w:p>
  </w:footnote>
  <w:footnote w:id="1613">
    <w:p>
      <w:pPr>
        <w:pStyle w:val="Footnote"/>
        <w:rPr/>
      </w:pPr>
      <w:r>
        <w:rPr>
          <w:rStyle w:val="FootnoteCharacters"/>
        </w:rPr>
        <w:footnoteRef/>
      </w:r>
      <w:r>
        <w:rPr/>
        <w:t xml:space="preserve"> </w:t>
      </w:r>
      <w:r>
        <w:rPr/>
        <w:t>Henaghan, Lee ‘Shadow of the Colossus puts the awe back into awesome’,</w:t>
      </w:r>
      <w:r>
        <w:rPr>
          <w:i/>
          <w:iCs/>
        </w:rPr>
        <w:t xml:space="preserve"> stuff.nz</w:t>
      </w:r>
      <w:r>
        <w:rPr/>
        <w:t xml:space="preserve">, 20198 [Online]. Available at: </w:t>
      </w:r>
      <w:hyperlink r:id="rId250">
        <w:r>
          <w:rPr>
            <w:rStyle w:val="InternetLink"/>
          </w:rPr>
          <w:t>https://www.stuff.co.nz/entertainment/games/101556383/shadow-of-the-colossus-puts-the-awe-back-into-awesome</w:t>
        </w:r>
      </w:hyperlink>
      <w:r>
        <w:rPr/>
        <w:t xml:space="preserve"> [Accessed: 20</w:t>
      </w:r>
      <w:r>
        <w:rPr>
          <w:vertAlign w:val="superscript"/>
        </w:rPr>
        <w:t>th</w:t>
      </w:r>
      <w:r>
        <w:rPr/>
        <w:t xml:space="preserve"> July 2020]. ‘living levels’</w:t>
      </w:r>
    </w:p>
  </w:footnote>
  <w:footnote w:id="1614">
    <w:p>
      <w:pPr>
        <w:pStyle w:val="Footnote"/>
        <w:rPr/>
      </w:pPr>
      <w:r>
        <w:rPr>
          <w:rStyle w:val="FootnoteCharacters"/>
        </w:rPr>
        <w:footnoteRef/>
      </w:r>
      <w:r>
        <w:rPr/>
        <w:t xml:space="preserve"> </w:t>
      </w:r>
      <w:r>
        <w:rPr/>
        <w:t>Cassar, Robert ‘God of War: A Narrative Analysis’. Eludamos 7 (1), 2013, pp. 81-99.</w:t>
      </w:r>
    </w:p>
  </w:footnote>
  <w:footnote w:id="1615">
    <w:p>
      <w:pPr>
        <w:pStyle w:val="Footnote"/>
        <w:rPr/>
      </w:pPr>
      <w:r>
        <w:rPr>
          <w:rStyle w:val="FootnoteCharacters"/>
        </w:rPr>
        <w:footnoteRef/>
      </w:r>
      <w:r>
        <w:rPr/>
        <w:t xml:space="preserve"> </w:t>
      </w:r>
      <w:r>
        <w:rPr/>
        <w:t>Batchelor, James, 2019.</w:t>
      </w:r>
    </w:p>
  </w:footnote>
  <w:footnote w:id="1616">
    <w:p>
      <w:pPr>
        <w:pStyle w:val="Footnote"/>
        <w:rPr/>
      </w:pPr>
      <w:r>
        <w:rPr>
          <w:rStyle w:val="FootnoteCharacters"/>
        </w:rPr>
        <w:footnoteRef/>
      </w:r>
      <w:r>
        <w:rPr/>
        <w:t xml:space="preserve"> </w:t>
      </w:r>
      <w:r>
        <w:rPr/>
        <w:t>Newman, James, 2013, p. 78.</w:t>
      </w:r>
    </w:p>
  </w:footnote>
  <w:footnote w:id="1617">
    <w:p>
      <w:pPr>
        <w:pStyle w:val="Footnote"/>
        <w:rPr/>
      </w:pPr>
      <w:r>
        <w:rPr>
          <w:rStyle w:val="FootnoteCharacters"/>
        </w:rPr>
        <w:footnoteRef/>
      </w:r>
      <w:r>
        <w:rPr/>
        <w:t xml:space="preserve"> </w:t>
      </w:r>
      <w:r>
        <w:rPr/>
        <w:t xml:space="preserve">Moralde, Oscar ‘Haptic Landscapes: </w:t>
      </w:r>
      <w:r>
        <w:rPr>
          <w:i/>
          <w:iCs/>
        </w:rPr>
        <w:t>Dear Esther</w:t>
      </w:r>
      <w:r>
        <w:rPr/>
        <w:t xml:space="preserve"> and Embodied Video Game Space’</w:t>
      </w:r>
      <w:r>
        <w:rPr>
          <w:i/>
          <w:iCs/>
        </w:rPr>
        <w:t>. Media Fields Journal</w:t>
      </w:r>
      <w:r>
        <w:rPr/>
        <w:t xml:space="preserve"> 8 (1), 2014.</w:t>
      </w:r>
    </w:p>
  </w:footnote>
  <w:footnote w:id="1618">
    <w:p>
      <w:pPr>
        <w:pStyle w:val="Footnote"/>
        <w:rPr/>
      </w:pPr>
      <w:r>
        <w:rPr>
          <w:rStyle w:val="FootnoteCharacters"/>
        </w:rPr>
        <w:footnoteRef/>
      </w:r>
      <w:r>
        <w:rPr/>
        <w:t xml:space="preserve"> </w:t>
      </w:r>
      <w:r>
        <w:rPr/>
        <w:t xml:space="preserve">Douglas, Dante ‘A House of Teeth: On ANATOMY’, 2016 [Online]. Available at: </w:t>
      </w:r>
      <w:hyperlink r:id="rId251">
        <w:r>
          <w:rPr>
            <w:rStyle w:val="InternetLink"/>
          </w:rPr>
          <w:t>https://medium.com/@videodante/a-house-of-teeth-on-anatomy-b5139ed2f6a0</w:t>
        </w:r>
      </w:hyperlink>
      <w:r>
        <w:rPr/>
        <w:t xml:space="preserve"> [Accessed: 20</w:t>
      </w:r>
      <w:r>
        <w:rPr>
          <w:vertAlign w:val="superscript"/>
        </w:rPr>
        <w:t>th</w:t>
      </w:r>
      <w:r>
        <w:rPr/>
        <w:t xml:space="preserve"> July 2020].</w:t>
      </w:r>
    </w:p>
  </w:footnote>
  <w:footnote w:id="1619">
    <w:p>
      <w:pPr>
        <w:pStyle w:val="Footnote"/>
        <w:rPr/>
      </w:pPr>
      <w:r>
        <w:rPr>
          <w:rStyle w:val="FootnoteCharacters"/>
        </w:rPr>
        <w:footnoteRef/>
      </w:r>
      <w:r>
        <w:rPr/>
        <w:t xml:space="preserve"> </w:t>
      </w:r>
      <w:r>
        <w:rPr/>
        <w:t xml:space="preserve">Yang, Robert and Lantz, Frank ‘Gay Science’, </w:t>
      </w:r>
      <w:r>
        <w:rPr>
          <w:i/>
          <w:iCs/>
        </w:rPr>
        <w:t>Open Transcripts</w:t>
      </w:r>
      <w:r>
        <w:rPr/>
        <w:t xml:space="preserve">, 2017 [Online]. Available at: </w:t>
      </w:r>
      <w:hyperlink r:id="rId252">
        <w:r>
          <w:rPr>
            <w:rStyle w:val="InternetLink"/>
          </w:rPr>
          <w:t>http://opentranscripts.org/transcript/gay-science/</w:t>
        </w:r>
      </w:hyperlink>
      <w:r>
        <w:rPr/>
        <w:t xml:space="preserve"> [Accessed: 20</w:t>
      </w:r>
      <w:r>
        <w:rPr>
          <w:vertAlign w:val="superscript"/>
        </w:rPr>
        <w:t>th</w:t>
      </w:r>
      <w:r>
        <w:rPr/>
        <w:t xml:space="preserve"> July 2020].</w:t>
      </w:r>
    </w:p>
  </w:footnote>
  <w:footnote w:id="1620">
    <w:p>
      <w:pPr>
        <w:pStyle w:val="Footnote"/>
        <w:rPr/>
      </w:pPr>
      <w:r>
        <w:rPr>
          <w:rStyle w:val="FootnoteCharacters"/>
        </w:rPr>
        <w:footnoteRef/>
      </w:r>
      <w:r>
        <w:rPr/>
        <w:t xml:space="preserve"> </w:t>
      </w:r>
      <w:r>
        <w:rPr/>
        <w:t xml:space="preserve">O’Reilly, David </w:t>
      </w:r>
      <w:r>
        <w:rPr>
          <w:i/>
          <w:iCs/>
        </w:rPr>
        <w:t xml:space="preserve">Everything, </w:t>
      </w:r>
      <w:r>
        <w:rPr/>
        <w:t xml:space="preserve">2020 [Online]. Available at: </w:t>
      </w:r>
      <w:hyperlink r:id="rId253">
        <w:r>
          <w:rPr>
            <w:rStyle w:val="InternetLink"/>
          </w:rPr>
          <w:t>https://w</w:t>
        </w:r>
      </w:hyperlink>
      <w:hyperlink r:id="rId254">
        <w:r>
          <w:rPr>
            <w:rStyle w:val="InternetLink"/>
          </w:rPr>
          <w:t>ww.d</w:t>
        </w:r>
      </w:hyperlink>
      <w:hyperlink r:id="rId255">
        <w:r>
          <w:rPr>
            <w:rStyle w:val="InternetLink"/>
          </w:rPr>
          <w:t>avidoreilly.com/everything</w:t>
        </w:r>
      </w:hyperlink>
      <w:r>
        <w:rPr/>
        <w:t xml:space="preserve"> [Accessed: 20</w:t>
      </w:r>
      <w:r>
        <w:rPr>
          <w:vertAlign w:val="superscript"/>
        </w:rPr>
        <w:t>th</w:t>
      </w:r>
      <w:r>
        <w:rPr/>
        <w:t xml:space="preserve"> July 2020].</w:t>
      </w:r>
    </w:p>
  </w:footnote>
  <w:footnote w:id="1621">
    <w:p>
      <w:pPr>
        <w:pStyle w:val="Footnote"/>
        <w:rPr/>
      </w:pPr>
      <w:r>
        <w:rPr>
          <w:rStyle w:val="FootnoteCharacters"/>
        </w:rPr>
        <w:footnoteRef/>
      </w:r>
      <w:r>
        <w:rPr/>
        <w:t xml:space="preserve"> </w:t>
      </w:r>
      <w:r>
        <w:rPr/>
        <w:t xml:space="preserve">Ryan, Marie-Laure, ‘Space’, </w:t>
      </w:r>
      <w:r>
        <w:rPr>
          <w:i/>
          <w:iCs/>
        </w:rPr>
        <w:t>the living handbook of narratology</w:t>
      </w:r>
      <w:r>
        <w:rPr/>
        <w:t xml:space="preserve">, 214 [Online]. Available at: </w:t>
      </w:r>
      <w:hyperlink r:id="rId256">
        <w:r>
          <w:rPr>
            <w:rStyle w:val="InternetLink"/>
          </w:rPr>
          <w:t>ht</w:t>
        </w:r>
      </w:hyperlink>
      <w:hyperlink r:id="rId257">
        <w:r>
          <w:rPr>
            <w:rStyle w:val="InternetLink"/>
          </w:rPr>
          <w:t>tp://www.lhn.uni-hamburg.de/node/55.html</w:t>
        </w:r>
      </w:hyperlink>
      <w:r>
        <w:rPr/>
        <w:t xml:space="preserve"> [Accessed 20</w:t>
      </w:r>
      <w:r>
        <w:rPr>
          <w:vertAlign w:val="superscript"/>
        </w:rPr>
        <w:t>th</w:t>
      </w:r>
      <w:r>
        <w:rPr/>
        <w:t xml:space="preserve"> June 2020].</w:t>
      </w:r>
    </w:p>
  </w:footnote>
  <w:footnote w:id="1622">
    <w:p>
      <w:pPr>
        <w:pStyle w:val="Footnote"/>
        <w:rPr/>
      </w:pPr>
      <w:r>
        <w:rPr>
          <w:rStyle w:val="FootnoteCharacters"/>
        </w:rPr>
        <w:footnoteRef/>
      </w:r>
      <w:r>
        <w:rPr/>
        <w:t xml:space="preserve"> </w:t>
      </w:r>
      <w:r>
        <w:rPr/>
        <w:t xml:space="preserve">Cses, Llogari </w:t>
      </w:r>
      <w:r>
        <w:rPr>
          <w:i/>
          <w:iCs/>
        </w:rPr>
        <w:t xml:space="preserve">et al. </w:t>
      </w:r>
      <w:r>
        <w:rPr/>
        <w:t xml:space="preserve">‘Multi-reality games: an experience across the entire reality-virtuality continuum’. </w:t>
      </w:r>
      <w:r>
        <w:rPr>
          <w:i/>
          <w:iCs/>
        </w:rPr>
        <w:t>Proceedings of the 16</w:t>
      </w:r>
      <w:r>
        <w:rPr>
          <w:i/>
          <w:iCs/>
          <w:vertAlign w:val="superscript"/>
        </w:rPr>
        <w:t>th</w:t>
      </w:r>
      <w:r>
        <w:rPr>
          <w:i/>
          <w:iCs/>
        </w:rPr>
        <w:t xml:space="preserve"> ACM SIGGRAPH International Conference on Virtual-Reality Continuum and its Applications in Industry</w:t>
      </w:r>
      <w:r>
        <w:rPr/>
        <w:t>, 2018, pp. 1 – 4.</w:t>
      </w:r>
    </w:p>
  </w:footnote>
  <w:footnote w:id="1623">
    <w:p>
      <w:pPr>
        <w:pStyle w:val="Footnote"/>
        <w:rPr/>
      </w:pPr>
      <w:r>
        <w:rPr>
          <w:rStyle w:val="FootnoteCharacters"/>
        </w:rPr>
        <w:footnoteRef/>
      </w:r>
      <w:r>
        <w:rPr/>
        <w:t xml:space="preserve"> </w:t>
      </w:r>
      <w:r>
        <w:rPr/>
        <w:t xml:space="preserve">Russell, Stuart and Norvig, Peter, 2009, p. 44. </w:t>
      </w:r>
    </w:p>
  </w:footnote>
  <w:footnote w:id="1624">
    <w:p>
      <w:pPr>
        <w:pStyle w:val="Footnote"/>
        <w:rPr/>
      </w:pPr>
      <w:r>
        <w:rPr>
          <w:rStyle w:val="FootnoteCharacters"/>
        </w:rPr>
        <w:footnoteRef/>
      </w:r>
      <w:r>
        <w:rPr/>
        <w:t xml:space="preserve"> </w:t>
      </w:r>
      <w:r>
        <w:rPr/>
        <w:t>Chalmers, M</w:t>
      </w:r>
      <w:r>
        <w:rPr>
          <w:i/>
          <w:iCs/>
        </w:rPr>
        <w:t xml:space="preserve"> et al.</w:t>
      </w:r>
      <w:r>
        <w:rPr/>
        <w:t xml:space="preserve"> ‘Seamful design: showing the seams in wearable computing</w:t>
      </w:r>
      <w:r>
        <w:rPr>
          <w:i/>
          <w:iCs/>
        </w:rPr>
        <w:t>’. IEE Eurowearable</w:t>
      </w:r>
      <w:r>
        <w:rPr/>
        <w:t>, 2003, pp. 11 – 16.</w:t>
      </w:r>
    </w:p>
  </w:footnote>
  <w:footnote w:id="1625">
    <w:p>
      <w:pPr>
        <w:pStyle w:val="Footnote"/>
        <w:rPr/>
      </w:pPr>
      <w:r>
        <w:rPr>
          <w:rStyle w:val="FootnoteCharacters"/>
        </w:rPr>
        <w:footnoteRef/>
      </w:r>
      <w:r>
        <w:rPr/>
        <w:t xml:space="preserve"> </w:t>
      </w:r>
      <w:r>
        <w:rPr/>
        <w:t>Russell, Stuart and Norvig, Peter, 2009, p. 40.</w:t>
      </w:r>
    </w:p>
  </w:footnote>
  <w:footnote w:id="1626">
    <w:p>
      <w:pPr>
        <w:pStyle w:val="Footnote"/>
        <w:rPr/>
      </w:pPr>
      <w:r>
        <w:rPr>
          <w:rStyle w:val="FootnoteCharacters"/>
        </w:rPr>
        <w:footnoteRef/>
      </w:r>
      <w:r>
        <w:rPr/>
        <w:t xml:space="preserve"> </w:t>
      </w:r>
      <w:r>
        <w:rPr/>
        <w:t>See Appendix 9, Figure 20.</w:t>
      </w:r>
    </w:p>
  </w:footnote>
  <w:footnote w:id="1627">
    <w:p>
      <w:pPr>
        <w:pStyle w:val="Footnote"/>
        <w:rPr/>
      </w:pPr>
      <w:r>
        <w:rPr>
          <w:rStyle w:val="FootnoteCharacters"/>
        </w:rPr>
        <w:footnoteRef/>
      </w:r>
      <w:r>
        <w:rPr/>
        <w:t xml:space="preserve">  </w:t>
      </w:r>
      <w:r>
        <w:rPr/>
        <w:t>Tilley, Christopher</w:t>
      </w:r>
      <w:r>
        <w:rPr>
          <w:i/>
          <w:iCs/>
        </w:rPr>
        <w:t xml:space="preserve"> Interpreting Landscapes</w:t>
      </w:r>
      <w:r>
        <w:rPr/>
        <w:t xml:space="preserve">. London: Routledge, 2016, p. 27. </w:t>
      </w:r>
    </w:p>
  </w:footnote>
  <w:footnote w:id="1628">
    <w:p>
      <w:pPr>
        <w:pStyle w:val="Footnote"/>
        <w:rPr/>
      </w:pPr>
      <w:r>
        <w:rPr>
          <w:rStyle w:val="FootnoteCharacters"/>
        </w:rPr>
        <w:footnoteRef/>
      </w:r>
      <w:r>
        <w:rPr/>
        <w:t xml:space="preserve">  </w:t>
      </w:r>
      <w:r>
        <w:rPr/>
        <w:t>Niederhoff, Burkhard, 2013.</w:t>
      </w:r>
    </w:p>
  </w:footnote>
  <w:footnote w:id="1629">
    <w:p>
      <w:pPr>
        <w:pStyle w:val="Footnote"/>
        <w:rPr/>
      </w:pPr>
      <w:r>
        <w:rPr>
          <w:rStyle w:val="FootnoteCharacters"/>
        </w:rPr>
        <w:footnoteRef/>
      </w:r>
      <w:r>
        <w:rPr/>
        <w:t xml:space="preserve"> </w:t>
      </w:r>
      <w:r>
        <w:rPr/>
        <w:t>Mateas, Michael,</w:t>
      </w:r>
      <w:r>
        <w:rPr>
          <w:i/>
          <w:iCs/>
        </w:rPr>
        <w:t xml:space="preserve"> Expressive AI</w:t>
      </w:r>
      <w:r>
        <w:rPr/>
        <w:t xml:space="preserve"> [Paper],</w:t>
      </w:r>
      <w:r>
        <w:rPr>
          <w:i/>
          <w:iCs/>
        </w:rPr>
        <w:t xml:space="preserve"> </w:t>
      </w:r>
      <w:r>
        <w:rPr/>
        <w:t xml:space="preserve">2000 [Online]. Available at: </w:t>
      </w:r>
      <w:hyperlink r:id="rId258">
        <w:r>
          <w:rPr>
            <w:rStyle w:val="InternetLink"/>
          </w:rPr>
          <w:t>https://users.soe.ucsc.edu/~michaelm/publications/mateas-siggraph2000.pdf</w:t>
        </w:r>
      </w:hyperlink>
      <w:r>
        <w:rPr/>
        <w:t xml:space="preserve"> [Accessed 19</w:t>
      </w:r>
      <w:r>
        <w:rPr>
          <w:vertAlign w:val="superscript"/>
        </w:rPr>
        <w:t>th</w:t>
      </w:r>
      <w:r>
        <w:rPr/>
        <w:t xml:space="preserve"> June 2020].</w:t>
      </w:r>
    </w:p>
  </w:footnote>
  <w:footnote w:id="1630">
    <w:p>
      <w:pPr>
        <w:pStyle w:val="Footnote"/>
        <w:rPr/>
      </w:pPr>
      <w:r>
        <w:rPr>
          <w:rStyle w:val="FootnoteCharacters"/>
        </w:rPr>
        <w:footnoteRef/>
      </w:r>
      <w:r>
        <w:rPr/>
        <w:t xml:space="preserve"> </w:t>
      </w:r>
      <w:r>
        <w:rPr/>
        <w:t>Russell, Stuart and Norvig, Peter, 2009, p.34.</w:t>
      </w:r>
    </w:p>
  </w:footnote>
  <w:footnote w:id="1631">
    <w:p>
      <w:pPr>
        <w:pStyle w:val="Footnote"/>
        <w:rPr/>
      </w:pPr>
      <w:r>
        <w:rPr>
          <w:rStyle w:val="FootnoteCharacters"/>
        </w:rPr>
        <w:footnoteRef/>
      </w:r>
      <w:r>
        <w:rPr/>
        <w:t xml:space="preserve"> </w:t>
      </w:r>
      <w:r>
        <w:rPr/>
        <w:t xml:space="preserve">Bryson, Joanna J, </w:t>
      </w:r>
      <w:r>
        <w:rPr>
          <w:i/>
          <w:iCs/>
        </w:rPr>
        <w:t>Behavior Oriented Design (BOD)</w:t>
      </w:r>
      <w:r>
        <w:rPr/>
        <w:t xml:space="preserve">, 2013 [Online]. Available at: </w:t>
      </w:r>
      <w:hyperlink r:id="rId259">
        <w:r>
          <w:rPr>
            <w:rStyle w:val="InternetLink"/>
          </w:rPr>
          <w:t>http://www.cs.bath.ac.uk/~jjb/web/bod.html</w:t>
        </w:r>
      </w:hyperlink>
      <w:r>
        <w:rPr/>
        <w:t xml:space="preserve"> [Accessed 19</w:t>
      </w:r>
      <w:r>
        <w:rPr>
          <w:vertAlign w:val="superscript"/>
        </w:rPr>
        <w:t>th</w:t>
      </w:r>
      <w:r>
        <w:rPr/>
        <w:t xml:space="preserve"> June 2020].</w:t>
      </w:r>
    </w:p>
  </w:footnote>
  <w:footnote w:id="1632">
    <w:p>
      <w:pPr>
        <w:pStyle w:val="Footnote"/>
        <w:rPr/>
      </w:pPr>
      <w:r>
        <w:rPr>
          <w:rStyle w:val="FootnoteCharacters"/>
        </w:rPr>
        <w:footnoteRef/>
      </w:r>
      <w:r>
        <w:rPr/>
        <w:t xml:space="preserve"> </w:t>
      </w:r>
      <w:r>
        <w:rPr/>
        <w:t xml:space="preserve">Bryson, Joanna ‘The Use of State in Intelligent Control’, 2006 [Online]. Available at: </w:t>
      </w:r>
      <w:hyperlink r:id="rId260">
        <w:r>
          <w:rPr>
            <w:rStyle w:val="InternetLink"/>
          </w:rPr>
          <w:t>http://www.cs.bath.ac.uk/%7Ejjb/ftp/sab96.pdf</w:t>
        </w:r>
      </w:hyperlink>
      <w:r>
        <w:rPr/>
        <w:t xml:space="preserve"> [Accessed 19</w:t>
      </w:r>
      <w:r>
        <w:rPr>
          <w:vertAlign w:val="superscript"/>
        </w:rPr>
        <w:t>th</w:t>
      </w:r>
      <w:r>
        <w:rPr/>
        <w:t xml:space="preserve"> June 2020]</w:t>
      </w:r>
    </w:p>
  </w:footnote>
  <w:footnote w:id="1633">
    <w:p>
      <w:pPr>
        <w:pStyle w:val="Footnote"/>
        <w:rPr/>
      </w:pPr>
      <w:r>
        <w:rPr>
          <w:rStyle w:val="FootnoteCharacters"/>
        </w:rPr>
        <w:footnoteRef/>
      </w:r>
      <w:r>
        <w:rPr/>
        <w:t xml:space="preserve"> </w:t>
      </w:r>
      <w:r>
        <w:rPr/>
        <w:t>Russell, Stuart and Norvig, Peter, 2009, p. 43.</w:t>
      </w:r>
    </w:p>
  </w:footnote>
  <w:footnote w:id="1634">
    <w:p>
      <w:pPr>
        <w:pStyle w:val="Footnote"/>
        <w:rPr/>
      </w:pPr>
      <w:r>
        <w:rPr>
          <w:rStyle w:val="FootnoteCharacters"/>
        </w:rPr>
        <w:footnoteRef/>
      </w:r>
      <w:r>
        <w:rPr/>
        <w:t xml:space="preserve"> </w:t>
      </w:r>
      <w:r>
        <w:rPr/>
        <w:t>See Appendix 9, Figure 21.</w:t>
      </w:r>
    </w:p>
  </w:footnote>
  <w:footnote w:id="1635">
    <w:p>
      <w:pPr>
        <w:pStyle w:val="Footnote"/>
        <w:rPr/>
      </w:pPr>
      <w:r>
        <w:rPr>
          <w:rStyle w:val="FootnoteCharacters"/>
        </w:rPr>
        <w:footnoteRef/>
      </w:r>
      <w:r>
        <w:rPr/>
        <w:t xml:space="preserve"> </w:t>
      </w:r>
      <w:r>
        <w:rPr/>
        <w:t>Koenitz, Harmut and Louchart, Sandy ‘Practicalities and Ideologies: (Re)-Considering the Interactive Digital Narrative Authoring Paradigm’</w:t>
      </w:r>
      <w:r>
        <w:rPr>
          <w:i/>
          <w:iCs/>
        </w:rPr>
        <w:t xml:space="preserve">. </w:t>
      </w:r>
      <w:r>
        <w:rPr/>
        <w:t>FDG, 2015.</w:t>
      </w:r>
    </w:p>
  </w:footnote>
  <w:footnote w:id="1636">
    <w:p>
      <w:pPr>
        <w:pStyle w:val="Footnote"/>
        <w:rPr/>
      </w:pPr>
      <w:r>
        <w:rPr>
          <w:rStyle w:val="FootnoteCharacters"/>
        </w:rPr>
        <w:footnoteRef/>
      </w:r>
      <w:r>
        <w:rPr/>
        <w:t xml:space="preserve"> </w:t>
      </w:r>
      <w:r>
        <w:rPr/>
        <w:t>Ibid.</w:t>
      </w:r>
    </w:p>
  </w:footnote>
  <w:footnote w:id="1637">
    <w:p>
      <w:pPr>
        <w:pStyle w:val="Footnote"/>
        <w:rPr/>
      </w:pPr>
      <w:r>
        <w:rPr>
          <w:rStyle w:val="FootnoteCharacters"/>
        </w:rPr>
        <w:footnoteRef/>
      </w:r>
      <w:r>
        <w:rPr/>
        <w:t xml:space="preserve"> </w:t>
      </w:r>
      <w:r>
        <w:rPr/>
        <w:t>Cressman, Darryl ‘A Brief Overview of Actor-Network Theory: Punctualization, Heterogeneous Engineering and Translation’. [Research Paper]. ACT Lab/CPROST, Simon Fraser University, 2009.</w:t>
      </w:r>
    </w:p>
  </w:footnote>
  <w:footnote w:id="1638">
    <w:p>
      <w:pPr>
        <w:pStyle w:val="Footnote"/>
        <w:rPr/>
      </w:pPr>
      <w:r>
        <w:rPr>
          <w:rStyle w:val="FootnoteCharacters"/>
        </w:rPr>
        <w:footnoteRef/>
      </w:r>
      <w:r>
        <w:rPr/>
        <w:t xml:space="preserve"> </w:t>
      </w:r>
      <w:r>
        <w:rPr/>
        <w:t xml:space="preserve">Ryan, Marie-Laure, 2014. </w:t>
      </w:r>
    </w:p>
  </w:footnote>
  <w:footnote w:id="1639">
    <w:p>
      <w:pPr>
        <w:pStyle w:val="Footnote"/>
        <w:rPr/>
      </w:pPr>
      <w:r>
        <w:rPr>
          <w:rStyle w:val="FootnoteCharacters"/>
        </w:rPr>
        <w:footnoteRef/>
      </w:r>
      <w:r>
        <w:rPr/>
        <w:t xml:space="preserve"> </w:t>
      </w:r>
      <w:r>
        <w:rPr/>
        <w:t>See Appendix 9, Figure 22.</w:t>
      </w:r>
    </w:p>
  </w:footnote>
  <w:footnote w:id="1640">
    <w:p>
      <w:pPr>
        <w:pStyle w:val="Footnote"/>
        <w:rPr/>
      </w:pPr>
      <w:r>
        <w:rPr>
          <w:rStyle w:val="FootnoteCharacters"/>
        </w:rPr>
        <w:footnoteRef/>
      </w:r>
      <w:r>
        <w:rPr/>
        <w:t xml:space="preserve"> </w:t>
      </w:r>
      <w:r>
        <w:rPr/>
        <w:t>Calleja, Gordon, 2011, p. 83.</w:t>
      </w:r>
    </w:p>
  </w:footnote>
  <w:footnote w:id="1641">
    <w:p>
      <w:pPr>
        <w:pStyle w:val="Footnote"/>
        <w:rPr/>
      </w:pPr>
      <w:r>
        <w:rPr>
          <w:rStyle w:val="FootnoteCharacters"/>
        </w:rPr>
        <w:footnoteRef/>
      </w:r>
      <w:r>
        <w:rPr/>
        <w:t xml:space="preserve"> </w:t>
      </w:r>
      <w:r>
        <w:rPr/>
        <w:t>Liu, Jiangang</w:t>
      </w:r>
      <w:r>
        <w:rPr>
          <w:i/>
          <w:iCs/>
        </w:rPr>
        <w:t xml:space="preserve"> et al.</w:t>
      </w:r>
      <w:r>
        <w:rPr/>
        <w:t xml:space="preserve"> ‘Seeing Jesus in toast: Neural and behavioral correlates of face pareidolia’</w:t>
      </w:r>
      <w:r>
        <w:rPr>
          <w:i/>
          <w:iCs/>
        </w:rPr>
        <w:t>. Cortext</w:t>
      </w:r>
      <w:r>
        <w:rPr/>
        <w:t xml:space="preserve"> 53 (1), 2014, pp. 60 – 77. c</w:t>
      </w:r>
    </w:p>
  </w:footnote>
  <w:footnote w:id="1642">
    <w:p>
      <w:pPr>
        <w:pStyle w:val="Footnote"/>
        <w:rPr/>
      </w:pPr>
      <w:r>
        <w:rPr>
          <w:rStyle w:val="FootnoteCharacters"/>
        </w:rPr>
        <w:footnoteRef/>
      </w:r>
      <w:r>
        <w:rPr/>
        <w:t xml:space="preserve"> </w:t>
      </w:r>
      <w:r>
        <w:rPr/>
        <w:t>Bednarik, Robert G. ‘Rock art and pareidolia’.</w:t>
      </w:r>
      <w:r>
        <w:rPr>
          <w:i/>
          <w:iCs/>
        </w:rPr>
        <w:t xml:space="preserve"> AURA</w:t>
      </w:r>
      <w:r>
        <w:rPr/>
        <w:t xml:space="preserve"> 33 (2), 2016, pp. 167 – 181. c</w:t>
      </w:r>
    </w:p>
  </w:footnote>
  <w:footnote w:id="1643">
    <w:p>
      <w:pPr>
        <w:pStyle w:val="Footnote"/>
        <w:rPr/>
      </w:pPr>
      <w:r>
        <w:rPr>
          <w:rStyle w:val="FootnoteCharacters"/>
        </w:rPr>
        <w:footnoteRef/>
      </w:r>
      <w:r>
        <w:rPr/>
        <w:t xml:space="preserve"> </w:t>
      </w:r>
      <w:r>
        <w:rPr/>
        <w:t xml:space="preserve">Ryan, Marie Laure ’7 - Emotional and Strategic Conceptions of Space in Digital Narratives’. </w:t>
      </w:r>
      <w:r>
        <w:rPr>
          <w:i/>
          <w:iCs/>
        </w:rPr>
        <w:t xml:space="preserve">In: </w:t>
      </w:r>
      <w:r>
        <w:rPr/>
        <w:t xml:space="preserve">Koenitz, Harmut </w:t>
      </w:r>
      <w:r>
        <w:rPr>
          <w:i/>
          <w:iCs/>
        </w:rPr>
        <w:t>et al. (eds</w:t>
      </w:r>
      <w:r>
        <w:rPr/>
        <w:t>.), 2015.</w:t>
      </w:r>
    </w:p>
  </w:footnote>
  <w:footnote w:id="1644">
    <w:p>
      <w:pPr>
        <w:pStyle w:val="Footnote"/>
        <w:rPr/>
      </w:pPr>
      <w:r>
        <w:rPr>
          <w:rStyle w:val="FootnoteCharacters"/>
        </w:rPr>
        <w:footnoteRef/>
      </w:r>
      <w:r>
        <w:rPr/>
        <w:t xml:space="preserve"> </w:t>
      </w:r>
      <w:r>
        <w:rPr/>
        <w:t>Moss, Richard ‘Build, gather, brawl, repeat: The history of real-time strategy games’,</w:t>
      </w:r>
      <w:r>
        <w:rPr>
          <w:i/>
          <w:iCs/>
        </w:rPr>
        <w:t xml:space="preserve"> Ars Technica,</w:t>
      </w:r>
      <w:r>
        <w:rPr/>
        <w:t xml:space="preserve"> 2017 [Online]. Available at: </w:t>
      </w:r>
      <w:hyperlink r:id="rId261">
        <w:r>
          <w:rPr>
            <w:rStyle w:val="InternetLink"/>
          </w:rPr>
          <w:t>https://arstechnica.com/gaming/2017/09/build-gather-brawl-repeat-the-history-of-real-time-strategy-games/</w:t>
        </w:r>
      </w:hyperlink>
      <w:r>
        <w:rPr/>
        <w:t xml:space="preserve"> [Accessed: 19</w:t>
      </w:r>
      <w:r>
        <w:rPr>
          <w:vertAlign w:val="superscript"/>
        </w:rPr>
        <w:t>th</w:t>
      </w:r>
      <w:r>
        <w:rPr/>
        <w:t xml:space="preserve"> June 2020]. </w:t>
      </w:r>
    </w:p>
  </w:footnote>
  <w:footnote w:id="1645">
    <w:p>
      <w:pPr>
        <w:pStyle w:val="Footnote"/>
        <w:rPr/>
      </w:pPr>
      <w:r>
        <w:rPr>
          <w:rStyle w:val="FootnoteCharacters"/>
        </w:rPr>
        <w:footnoteRef/>
      </w:r>
      <w:r>
        <w:rPr/>
        <w:t xml:space="preserve"> </w:t>
      </w:r>
      <w:r>
        <w:rPr/>
        <w:t>See Appendix 9, Figure 23.</w:t>
      </w:r>
    </w:p>
  </w:footnote>
  <w:footnote w:id="1646">
    <w:p>
      <w:pPr>
        <w:pStyle w:val="Footnote"/>
        <w:rPr/>
      </w:pPr>
      <w:r>
        <w:rPr>
          <w:rStyle w:val="FootnoteCharacters"/>
        </w:rPr>
        <w:footnoteRef/>
      </w:r>
      <w:r>
        <w:rPr>
          <w:rFonts w:eastAsia="Georgia" w:cs="Georgia"/>
          <w:sz w:val="18"/>
          <w:szCs w:val="18"/>
        </w:rPr>
        <w:t xml:space="preserve"> </w:t>
      </w:r>
      <w:r>
        <w:rPr>
          <w:rFonts w:cs="Georgia"/>
          <w:sz w:val="18"/>
          <w:szCs w:val="18"/>
        </w:rPr>
        <w:t>Keogh, Brendan ‘Notes on No Man’s Sky’,</w:t>
      </w:r>
      <w:r>
        <w:rPr>
          <w:rFonts w:cs="Georgia"/>
          <w:i/>
          <w:iCs/>
          <w:sz w:val="18"/>
          <w:szCs w:val="18"/>
        </w:rPr>
        <w:t xml:space="preserve"> Brendan Keogh</w:t>
      </w:r>
      <w:r>
        <w:rPr>
          <w:rFonts w:cs="Georgia"/>
          <w:sz w:val="18"/>
          <w:szCs w:val="18"/>
        </w:rPr>
        <w:t xml:space="preserve">, 2016 [Online]. Available at: </w:t>
      </w:r>
      <w:hyperlink r:id="rId262">
        <w:r>
          <w:rPr>
            <w:rStyle w:val="InternetLink"/>
            <w:rFonts w:cs="Georgia"/>
            <w:sz w:val="18"/>
            <w:szCs w:val="18"/>
          </w:rPr>
          <w:t>https://brkeogh.com/2016/08/21/notes-on-no-mans-sky/</w:t>
        </w:r>
      </w:hyperlink>
      <w:r>
        <w:rPr>
          <w:rFonts w:cs="Georgia"/>
          <w:sz w:val="18"/>
          <w:szCs w:val="18"/>
        </w:rPr>
        <w:t xml:space="preserve"> [Accessed: 30</w:t>
      </w:r>
      <w:r>
        <w:rPr>
          <w:rFonts w:cs="Georgia"/>
          <w:sz w:val="18"/>
          <w:szCs w:val="18"/>
          <w:vertAlign w:val="superscript"/>
        </w:rPr>
        <w:t>th</w:t>
      </w:r>
      <w:r>
        <w:rPr>
          <w:rFonts w:cs="Georgia"/>
          <w:sz w:val="18"/>
          <w:szCs w:val="18"/>
        </w:rPr>
        <w:t xml:space="preserve"> June 2019].</w:t>
      </w:r>
      <w:r>
        <w:rPr>
          <w:rFonts w:cs="Georgia"/>
          <w:i/>
          <w:iCs/>
          <w:sz w:val="18"/>
          <w:szCs w:val="18"/>
        </w:rPr>
        <w:t xml:space="preserve"> </w:t>
      </w:r>
    </w:p>
  </w:footnote>
  <w:footnote w:id="1647">
    <w:p>
      <w:pPr>
        <w:pStyle w:val="Footnote"/>
        <w:rPr/>
      </w:pPr>
      <w:r>
        <w:rPr>
          <w:rStyle w:val="FootnoteCharacters"/>
        </w:rPr>
        <w:footnoteRef/>
      </w:r>
      <w:r>
        <w:rPr>
          <w:sz w:val="18"/>
          <w:szCs w:val="18"/>
        </w:rPr>
        <w:t xml:space="preserve"> </w:t>
      </w:r>
      <w:r>
        <w:rPr>
          <w:sz w:val="18"/>
          <w:szCs w:val="18"/>
        </w:rPr>
        <w:t xml:space="preserve">Keogh, Brendan, 2014. </w:t>
      </w:r>
    </w:p>
  </w:footnote>
  <w:footnote w:id="1648">
    <w:p>
      <w:pPr>
        <w:pStyle w:val="Footnote"/>
        <w:rPr/>
      </w:pPr>
      <w:r>
        <w:rPr>
          <w:rStyle w:val="FootnoteCharacters"/>
        </w:rPr>
        <w:footnoteRef/>
      </w:r>
      <w:r>
        <w:rPr>
          <w:sz w:val="18"/>
          <w:szCs w:val="18"/>
        </w:rPr>
        <w:t xml:space="preserve"> </w:t>
      </w:r>
      <w:r>
        <w:rPr>
          <w:sz w:val="18"/>
          <w:szCs w:val="18"/>
        </w:rPr>
        <w:t xml:space="preserve">Champion, Erik ‘Applying game design theory to virtual heritage environments’. </w:t>
      </w:r>
      <w:r>
        <w:rPr>
          <w:i/>
          <w:iCs/>
          <w:sz w:val="18"/>
          <w:szCs w:val="18"/>
        </w:rPr>
        <w:t>Proceedings of the 1</w:t>
      </w:r>
      <w:r>
        <w:rPr>
          <w:i/>
          <w:iCs/>
          <w:sz w:val="18"/>
          <w:szCs w:val="18"/>
          <w:vertAlign w:val="superscript"/>
        </w:rPr>
        <w:t>st</w:t>
      </w:r>
      <w:r>
        <w:rPr>
          <w:i/>
          <w:iCs/>
          <w:sz w:val="18"/>
          <w:szCs w:val="18"/>
        </w:rPr>
        <w:t xml:space="preserve"> international Conference on Computer graphics and interactive techniques in Australasia and South East Asia’, </w:t>
      </w:r>
      <w:r>
        <w:rPr>
          <w:sz w:val="18"/>
          <w:szCs w:val="18"/>
        </w:rPr>
        <w:t>2003, pp. 273 – 274, p. 273.</w:t>
      </w:r>
    </w:p>
  </w:footnote>
  <w:footnote w:id="1649">
    <w:p>
      <w:pPr>
        <w:pStyle w:val="Footnote"/>
        <w:rPr/>
      </w:pPr>
      <w:r>
        <w:rPr>
          <w:rStyle w:val="FootnoteCharacters"/>
        </w:rPr>
        <w:footnoteRef/>
      </w:r>
      <w:r>
        <w:rPr/>
        <w:t xml:space="preserve"> </w:t>
      </w:r>
      <w:r>
        <w:rPr/>
        <w:t>Slater, Mel and Wilbur, Sylvia ‘A Framework for Immersive Virtual Environments (FIVE): Speculations on the Role of Presence in Virtual Environments’.</w:t>
      </w:r>
      <w:r>
        <w:rPr>
          <w:i/>
          <w:iCs/>
        </w:rPr>
        <w:t xml:space="preserve"> Presence</w:t>
      </w:r>
      <w:r>
        <w:rPr/>
        <w:t xml:space="preserve"> 6 (6), 1997, pp. 603 – 616. </w:t>
      </w:r>
    </w:p>
  </w:footnote>
  <w:footnote w:id="1650">
    <w:p>
      <w:pPr>
        <w:pStyle w:val="Footnote"/>
        <w:rPr/>
      </w:pPr>
      <w:r>
        <w:rPr>
          <w:rStyle w:val="FootnoteCharacters"/>
        </w:rPr>
        <w:footnoteRef/>
      </w:r>
      <w:r>
        <w:rPr/>
        <w:t xml:space="preserve">  </w:t>
      </w:r>
      <w:r>
        <w:rPr/>
        <w:t>See Appendix 9, Figure 24.</w:t>
      </w:r>
    </w:p>
  </w:footnote>
  <w:footnote w:id="1651">
    <w:p>
      <w:pPr>
        <w:pStyle w:val="Footnote"/>
        <w:ind w:left="0" w:right="0" w:hanging="0"/>
        <w:rPr/>
      </w:pPr>
      <w:r>
        <w:rPr>
          <w:rStyle w:val="FootnoteCharacters"/>
        </w:rPr>
        <w:footnoteRef/>
      </w:r>
      <w:r>
        <w:rPr>
          <w:rFonts w:eastAsia="Georgia" w:cs="Georgia"/>
        </w:rPr>
        <w:t xml:space="preserve">    </w:t>
      </w:r>
      <w:r>
        <w:rPr>
          <w:rFonts w:eastAsia="Georgia" w:cs="Georgia"/>
        </w:rPr>
        <w:t>See Appendix 9,</w:t>
      </w:r>
      <w:r>
        <w:rPr/>
        <w:t xml:space="preserve"> Figure 25. </w:t>
      </w:r>
    </w:p>
  </w:footnote>
  <w:footnote w:id="1652">
    <w:p>
      <w:pPr>
        <w:pStyle w:val="Footnote"/>
        <w:rPr/>
      </w:pPr>
      <w:r>
        <w:rPr>
          <w:rStyle w:val="FootnoteCharacters"/>
        </w:rPr>
        <w:footnoteRef/>
      </w:r>
      <w:r>
        <w:rPr/>
        <w:t xml:space="preserve">  </w:t>
      </w:r>
      <w:r>
        <w:rPr>
          <w:rFonts w:eastAsia="Georgia" w:cs="Georgia"/>
        </w:rPr>
        <w:t>See Appendix 9,</w:t>
      </w:r>
      <w:r>
        <w:rPr/>
        <w:t xml:space="preserve"> Figure 26.</w:t>
      </w:r>
    </w:p>
  </w:footnote>
  <w:footnote w:id="1653">
    <w:p>
      <w:pPr>
        <w:pStyle w:val="Footnote"/>
        <w:rPr/>
      </w:pPr>
      <w:r>
        <w:rPr>
          <w:rStyle w:val="FootnoteCharacters"/>
        </w:rPr>
        <w:footnoteRef/>
      </w:r>
      <w:r>
        <w:rPr>
          <w:rFonts w:eastAsia="Georgia" w:cs="Georgia"/>
        </w:rPr>
        <w:t xml:space="preserve">  </w:t>
      </w:r>
      <w:r>
        <w:rPr>
          <w:rFonts w:eastAsia="Georgia" w:cs="Georgia"/>
        </w:rPr>
        <w:t>See Appendix 9,</w:t>
      </w:r>
      <w:r>
        <w:rPr/>
        <w:t xml:space="preserve"> Figure 27.</w:t>
      </w:r>
    </w:p>
  </w:footnote>
  <w:footnote w:id="1654">
    <w:p>
      <w:pPr>
        <w:pStyle w:val="Footnote"/>
        <w:ind w:left="0" w:right="0" w:hanging="0"/>
        <w:rPr/>
      </w:pPr>
      <w:r>
        <w:rPr>
          <w:rStyle w:val="FootnoteCharacters"/>
        </w:rPr>
        <w:footnoteRef/>
      </w:r>
      <w:r>
        <w:rPr>
          <w:rFonts w:eastAsia="Georgia" w:cs="Georgia"/>
        </w:rPr>
        <w:t xml:space="preserve"> </w:t>
      </w:r>
      <w:r>
        <w:rPr/>
        <w:t>Shantz, HL and Piemeisel, RL ‘Fungus fairy rings in eastern Colorado and their effects on vegetation’.</w:t>
      </w:r>
      <w:r>
        <w:rPr>
          <w:i/>
          <w:iCs/>
        </w:rPr>
        <w:t xml:space="preserve"> Journal of Agricultural Research</w:t>
      </w:r>
      <w:r>
        <w:rPr/>
        <w:t xml:space="preserve"> 6 (5), 1917, pp. 191 – 245. </w:t>
      </w:r>
    </w:p>
  </w:footnote>
  <w:footnote w:id="1655">
    <w:p>
      <w:pPr>
        <w:pStyle w:val="Footnote"/>
        <w:rPr/>
      </w:pPr>
      <w:r>
        <w:rPr>
          <w:rStyle w:val="FootnoteCharacters"/>
        </w:rPr>
        <w:footnoteRef/>
      </w:r>
      <w:r>
        <w:rPr>
          <w:rStyle w:val="WWFootnoteCharacters"/>
          <w:rFonts w:cs="Georgia"/>
        </w:rPr>
        <w:t xml:space="preserve"> </w:t>
      </w:r>
      <w:r>
        <w:rPr>
          <w:rStyle w:val="WWFootnoteCharacters"/>
          <w:rFonts w:cs="Georgia"/>
        </w:rPr>
        <w:t xml:space="preserve">Thomas,  Charles ‘Folklore from a Northern Henge Monument’. </w:t>
      </w:r>
      <w:r>
        <w:rPr>
          <w:rStyle w:val="WWFootnoteCharacters"/>
          <w:rFonts w:cs="Georgia"/>
          <w:i/>
          <w:iCs/>
        </w:rPr>
        <w:t xml:space="preserve">Folklore </w:t>
      </w:r>
      <w:r>
        <w:rPr>
          <w:rStyle w:val="WWFootnoteCharacters"/>
          <w:rFonts w:cs="Georgia"/>
        </w:rPr>
        <w:t>64 (3), 1953, pp. 427 – 429.</w:t>
      </w:r>
    </w:p>
  </w:footnote>
  <w:footnote w:id="1656">
    <w:p>
      <w:pPr>
        <w:pStyle w:val="Footnote"/>
        <w:rPr/>
      </w:pPr>
      <w:r>
        <w:rPr>
          <w:rStyle w:val="FootnoteCharacters"/>
        </w:rPr>
        <w:footnoteRef/>
      </w:r>
      <w:r>
        <w:rPr/>
        <w:t xml:space="preserve"> </w:t>
      </w:r>
      <w:r>
        <w:rPr/>
        <w:t xml:space="preserve">The United States Naval Observatory APIs, </w:t>
      </w:r>
      <w:r>
        <w:rPr>
          <w:i/>
          <w:iCs/>
        </w:rPr>
        <w:t>Naval Oceanography Portal</w:t>
      </w:r>
      <w:r>
        <w:rPr/>
        <w:t xml:space="preserve">, 2020 [Online]. Available at: </w:t>
      </w:r>
      <w:hyperlink r:id="rId263">
        <w:r>
          <w:rPr>
            <w:rStyle w:val="InternetLink"/>
          </w:rPr>
          <w:t>https://www.usno.navy.mil/USNO/</w:t>
        </w:r>
      </w:hyperlink>
      <w:r>
        <w:rPr/>
        <w:t xml:space="preserve"> [Accessed: 19</w:t>
      </w:r>
      <w:r>
        <w:rPr>
          <w:vertAlign w:val="superscript"/>
        </w:rPr>
        <w:t>th</w:t>
      </w:r>
      <w:r>
        <w:rPr/>
        <w:t xml:space="preserve"> June 2020].  </w:t>
      </w:r>
    </w:p>
  </w:footnote>
  <w:footnote w:id="1657">
    <w:p>
      <w:pPr>
        <w:pStyle w:val="Footnote"/>
        <w:rPr/>
      </w:pPr>
      <w:r>
        <w:rPr>
          <w:rStyle w:val="FootnoteCharacters"/>
        </w:rPr>
        <w:footnoteRef/>
      </w:r>
      <w:r>
        <w:rPr/>
        <w:t xml:space="preserve"> </w:t>
      </w:r>
      <w:r>
        <w:rPr/>
        <w:t>Met Office APIs,</w:t>
      </w:r>
      <w:r>
        <w:rPr>
          <w:i/>
          <w:iCs/>
        </w:rPr>
        <w:t xml:space="preserve"> Met Office</w:t>
      </w:r>
      <w:r>
        <w:rPr/>
        <w:t xml:space="preserve">, 2020 [Online]. Available at: </w:t>
      </w:r>
      <w:hyperlink r:id="rId264">
        <w:r>
          <w:rPr>
            <w:rStyle w:val="InternetLink"/>
          </w:rPr>
          <w:t>https://www.metoffice.gov.uk/services/data</w:t>
        </w:r>
      </w:hyperlink>
      <w:r>
        <w:rPr/>
        <w:t xml:space="preserve"> [Accessed: 20</w:t>
      </w:r>
      <w:r>
        <w:rPr>
          <w:vertAlign w:val="superscript"/>
        </w:rPr>
        <w:t>th</w:t>
      </w:r>
      <w:r>
        <w:rPr/>
        <w:t xml:space="preserve"> June 2020].</w:t>
      </w:r>
      <w:r>
        <w:rPr>
          <w:i/>
          <w:iCs/>
        </w:rPr>
        <w:t xml:space="preserve"> </w:t>
      </w:r>
    </w:p>
  </w:footnote>
  <w:footnote w:id="1658">
    <w:p>
      <w:pPr>
        <w:pStyle w:val="Footnote"/>
        <w:rPr/>
      </w:pPr>
      <w:r>
        <w:rPr>
          <w:rStyle w:val="FootnoteCharacters"/>
        </w:rPr>
        <w:footnoteRef/>
      </w:r>
      <w:r>
        <w:rPr/>
        <w:t xml:space="preserve"> </w:t>
      </w:r>
      <w:r>
        <w:rPr/>
        <w:t xml:space="preserve">Champion, Erik Malcolm ‘Evaluating Cultural Learning in Virtual Environments’. </w:t>
      </w:r>
      <w:r>
        <w:rPr>
          <w:i/>
          <w:iCs/>
        </w:rPr>
        <w:t xml:space="preserve">[PhD Thesis]. </w:t>
      </w:r>
      <w:r>
        <w:rPr/>
        <w:t>The University of Melbourne, 2006, p. 57.</w:t>
      </w:r>
    </w:p>
  </w:footnote>
  <w:footnote w:id="1659">
    <w:p>
      <w:pPr>
        <w:pStyle w:val="Footnote"/>
        <w:rPr/>
      </w:pPr>
      <w:r>
        <w:rPr>
          <w:rStyle w:val="FootnoteCharacters"/>
        </w:rPr>
        <w:footnoteRef/>
      </w:r>
      <w:r>
        <w:rPr>
          <w:sz w:val="18"/>
          <w:szCs w:val="18"/>
        </w:rPr>
        <w:t xml:space="preserve"> </w:t>
      </w:r>
      <w:r>
        <w:rPr>
          <w:color w:val="000000"/>
          <w:sz w:val="18"/>
          <w:szCs w:val="18"/>
        </w:rPr>
        <w:t xml:space="preserve"> </w:t>
      </w:r>
      <w:r>
        <w:rPr>
          <w:color w:val="000000"/>
          <w:sz w:val="18"/>
          <w:szCs w:val="18"/>
        </w:rPr>
        <w:t>Meredith, Ben, 2014.</w:t>
      </w:r>
    </w:p>
  </w:footnote>
  <w:footnote w:id="1660">
    <w:p>
      <w:pPr>
        <w:pStyle w:val="Footnote"/>
        <w:rPr/>
      </w:pPr>
      <w:r>
        <w:rPr>
          <w:rStyle w:val="FootnoteCharacters"/>
        </w:rPr>
        <w:footnoteRef/>
      </w:r>
      <w:r>
        <w:rPr/>
        <w:t xml:space="preserve"> </w:t>
      </w:r>
      <w:r>
        <w:rPr/>
        <w:t>Spence, Jocelyn, 2016, p. 54.</w:t>
      </w:r>
    </w:p>
  </w:footnote>
  <w:footnote w:id="1661">
    <w:p>
      <w:pPr>
        <w:pStyle w:val="Footnote"/>
        <w:rPr/>
      </w:pPr>
      <w:r>
        <w:rPr>
          <w:rStyle w:val="FootnoteCharacters"/>
        </w:rPr>
        <w:footnoteRef/>
      </w:r>
      <w:r>
        <w:rPr/>
        <w:t xml:space="preserve"> </w:t>
      </w:r>
      <w:r>
        <w:rPr/>
        <w:t>Ryan, Marie-Laure, 2014, p. 107.</w:t>
      </w:r>
    </w:p>
  </w:footnote>
  <w:footnote w:id="1662">
    <w:p>
      <w:pPr>
        <w:pStyle w:val="Footnote"/>
        <w:rPr/>
      </w:pPr>
      <w:r>
        <w:rPr>
          <w:rStyle w:val="FootnoteCharacters"/>
        </w:rPr>
        <w:footnoteRef/>
      </w:r>
      <w:r>
        <w:rPr/>
        <w:t xml:space="preserve"> </w:t>
      </w:r>
      <w:r>
        <w:rPr/>
        <w:t xml:space="preserve">Fernandez-Vara, Clara, 2011. </w:t>
      </w:r>
    </w:p>
  </w:footnote>
  <w:footnote w:id="1663">
    <w:p>
      <w:pPr>
        <w:pStyle w:val="Footnote"/>
        <w:rPr/>
      </w:pPr>
      <w:r>
        <w:rPr>
          <w:rStyle w:val="FootnoteCharacters"/>
        </w:rPr>
        <w:footnoteRef/>
      </w:r>
      <w:r>
        <w:rPr/>
        <w:t xml:space="preserve"> </w:t>
      </w:r>
      <w:r>
        <w:rPr/>
        <w:t>Jenkins, Henry, 2004.</w:t>
      </w:r>
    </w:p>
  </w:footnote>
  <w:footnote w:id="1664">
    <w:p>
      <w:pPr>
        <w:pStyle w:val="Footnote"/>
        <w:rPr/>
      </w:pPr>
      <w:r>
        <w:rPr>
          <w:rStyle w:val="FootnoteCharacters"/>
        </w:rPr>
        <w:footnoteRef/>
      </w:r>
      <w:r>
        <w:rPr>
          <w:rFonts w:cs="Georgia"/>
          <w:sz w:val="18"/>
          <w:szCs w:val="18"/>
        </w:rPr>
        <w:t xml:space="preserve"> </w:t>
      </w:r>
      <w:r>
        <w:rPr>
          <w:rStyle w:val="WWFootnoteCharacters"/>
          <w:rFonts w:eastAsia="Georgia" w:cs="Georgia"/>
          <w:sz w:val="18"/>
          <w:szCs w:val="18"/>
          <w:highlight w:val="white"/>
          <w:lang w:val="en-GB" w:bidi="ar-SA"/>
        </w:rPr>
        <w:t xml:space="preserve"> </w:t>
      </w:r>
      <w:r>
        <w:rPr>
          <w:rStyle w:val="WWFootnoteCharacters"/>
          <w:rFonts w:eastAsia="Georgia" w:cs="Georgia"/>
          <w:sz w:val="18"/>
          <w:szCs w:val="18"/>
          <w:highlight w:val="white"/>
          <w:lang w:val="en-GB" w:bidi="ar-SA"/>
        </w:rPr>
        <w:t>Muscat, Alexander ‘First-Person Walkers: Understanding the Walker Experience through Four Design Themes’ .</w:t>
      </w:r>
      <w:r>
        <w:rPr>
          <w:rStyle w:val="WWFootnoteCharacters"/>
          <w:rFonts w:eastAsia="Georgia" w:cs="Georgia"/>
          <w:i/>
          <w:iCs/>
          <w:sz w:val="18"/>
          <w:szCs w:val="18"/>
          <w:highlight w:val="white"/>
          <w:lang w:val="en-GB" w:bidi="ar-SA"/>
        </w:rPr>
        <w:t>Proceedings of the 1</w:t>
      </w:r>
      <w:r>
        <w:rPr>
          <w:rStyle w:val="WWFootnoteCharacters"/>
          <w:rFonts w:eastAsia="Georgia" w:cs="Georgia"/>
          <w:i/>
          <w:iCs/>
          <w:sz w:val="18"/>
          <w:szCs w:val="18"/>
          <w:highlight w:val="white"/>
          <w:vertAlign w:val="superscript"/>
          <w:lang w:val="en-GB" w:bidi="ar-SA"/>
        </w:rPr>
        <w:t>st</w:t>
      </w:r>
      <w:r>
        <w:rPr>
          <w:rStyle w:val="WWFootnoteCharacters"/>
          <w:rFonts w:eastAsia="Georgia" w:cs="Georgia"/>
          <w:i/>
          <w:iCs/>
          <w:sz w:val="18"/>
          <w:szCs w:val="18"/>
          <w:highlight w:val="white"/>
          <w:lang w:val="en-GB" w:bidi="ar-SA"/>
        </w:rPr>
        <w:t xml:space="preserve"> International Joint Conference if DiGRA and FDG, </w:t>
      </w:r>
      <w:r>
        <w:rPr>
          <w:rStyle w:val="WWFootnoteCharacters"/>
          <w:rFonts w:eastAsia="Georgia" w:cs="Georgia"/>
          <w:sz w:val="18"/>
          <w:szCs w:val="18"/>
          <w:highlight w:val="white"/>
          <w:lang w:val="en-GB" w:bidi="ar-SA"/>
        </w:rPr>
        <w:t>2016.</w:t>
      </w:r>
    </w:p>
  </w:footnote>
  <w:footnote w:id="1665">
    <w:p>
      <w:pPr>
        <w:pStyle w:val="Footnote"/>
        <w:rPr/>
      </w:pPr>
      <w:r>
        <w:rPr>
          <w:rStyle w:val="FootnoteCharacters"/>
        </w:rPr>
        <w:footnoteRef/>
      </w:r>
      <w:r>
        <w:rPr/>
        <w:t xml:space="preserve"> </w:t>
      </w:r>
      <w:r>
        <w:rPr/>
        <w:t>Schweizer, Bobby ‘Moving Through Videogame Cities’,</w:t>
      </w:r>
      <w:r>
        <w:rPr>
          <w:i/>
          <w:iCs/>
        </w:rPr>
        <w:t xml:space="preserve"> Mindscape</w:t>
      </w:r>
      <w:r>
        <w:rPr/>
        <w:t>, 2013.</w:t>
      </w:r>
      <w:r>
        <w:rPr>
          <w:i/>
          <w:iCs/>
        </w:rPr>
        <w:t xml:space="preserve"> </w:t>
      </w:r>
    </w:p>
  </w:footnote>
  <w:footnote w:id="1666">
    <w:p>
      <w:pPr>
        <w:pStyle w:val="Footnote"/>
        <w:rPr/>
      </w:pPr>
      <w:r>
        <w:rPr>
          <w:rStyle w:val="FootnoteCharacters"/>
        </w:rPr>
        <w:footnoteRef/>
      </w:r>
      <w:r>
        <w:rPr/>
        <w:t xml:space="preserve"> </w:t>
      </w:r>
      <w:r>
        <w:rPr/>
        <w:t>Dias, Bruno, 2016.</w:t>
      </w:r>
    </w:p>
  </w:footnote>
  <w:footnote w:id="1667">
    <w:p>
      <w:pPr>
        <w:pStyle w:val="Footnote"/>
        <w:rPr/>
      </w:pPr>
      <w:r>
        <w:rPr>
          <w:rStyle w:val="FootnoteCharacters"/>
        </w:rPr>
        <w:footnoteRef/>
      </w:r>
      <w:r>
        <w:rPr/>
        <w:t xml:space="preserve"> </w:t>
      </w:r>
      <w:r>
        <w:rPr/>
        <w:t xml:space="preserve">Ryan, Marie-Laure, 2014. </w:t>
      </w:r>
    </w:p>
  </w:footnote>
  <w:footnote w:id="1668">
    <w:p>
      <w:pPr>
        <w:pStyle w:val="Footnote"/>
        <w:rPr/>
      </w:pPr>
      <w:r>
        <w:rPr>
          <w:rStyle w:val="FootnoteCharacters"/>
        </w:rPr>
        <w:footnoteRef/>
      </w:r>
      <w:r>
        <w:rPr/>
        <w:t xml:space="preserve"> </w:t>
      </w:r>
      <w:r>
        <w:rPr/>
        <w:t>Sobchack, Vivian ‘Breadcrumbs in the Forest: Three Meditations on Being Lost in Space’.</w:t>
      </w:r>
      <w:r>
        <w:rPr>
          <w:i/>
          <w:iCs/>
        </w:rPr>
        <w:t xml:space="preserve"> In:</w:t>
      </w:r>
      <w:r>
        <w:rPr/>
        <w:t xml:space="preserve"> Sobchack, Vivian</w:t>
      </w:r>
      <w:r>
        <w:rPr>
          <w:i/>
          <w:iCs/>
        </w:rPr>
        <w:t xml:space="preserve"> Carnal Thoughts: Embodiment and Moving Image Culture.</w:t>
      </w:r>
      <w:r>
        <w:rPr/>
        <w:t xml:space="preserve"> Berkeley: UCP, 2004. </w:t>
      </w:r>
    </w:p>
  </w:footnote>
  <w:footnote w:id="1669">
    <w:p>
      <w:pPr>
        <w:pStyle w:val="Footnote"/>
        <w:rPr/>
      </w:pPr>
      <w:r>
        <w:rPr>
          <w:rStyle w:val="FootnoteCharacters"/>
        </w:rPr>
        <w:footnoteRef/>
      </w:r>
      <w:r>
        <w:rPr/>
        <w:t xml:space="preserve"> </w:t>
      </w:r>
      <w:r>
        <w:rPr/>
        <w:t xml:space="preserve">Cressman, Darryl, 2009. </w:t>
      </w:r>
    </w:p>
  </w:footnote>
  <w:footnote w:id="1670">
    <w:p>
      <w:pPr>
        <w:pStyle w:val="Footnote"/>
        <w:rPr/>
      </w:pPr>
      <w:r>
        <w:rPr>
          <w:rStyle w:val="FootnoteCharacters"/>
        </w:rPr>
        <w:footnoteRef/>
      </w:r>
      <w:r>
        <w:rPr/>
        <w:t xml:space="preserve"> </w:t>
      </w:r>
      <w:r>
        <w:rPr/>
        <w:t xml:space="preserve">Latour, Bruno, 2005. </w:t>
      </w:r>
    </w:p>
  </w:footnote>
  <w:footnote w:id="1671">
    <w:p>
      <w:pPr>
        <w:pStyle w:val="Footnote"/>
        <w:rPr/>
      </w:pPr>
      <w:r>
        <w:rPr>
          <w:rStyle w:val="FootnoteCharacters"/>
        </w:rPr>
        <w:footnoteRef/>
      </w:r>
      <w:r>
        <w:rPr/>
        <w:t xml:space="preserve"> </w:t>
      </w:r>
      <w:r>
        <w:rPr/>
        <w:t>Jenkins, Henry, 2004.</w:t>
      </w:r>
    </w:p>
  </w:footnote>
  <w:footnote w:id="1672">
    <w:p>
      <w:pPr>
        <w:pStyle w:val="Footnote"/>
        <w:rPr/>
      </w:pPr>
      <w:r>
        <w:rPr>
          <w:rStyle w:val="FootnoteCharacters"/>
        </w:rPr>
        <w:footnoteRef/>
      </w:r>
      <w:r>
        <w:rPr/>
        <w:t xml:space="preserve"> </w:t>
      </w:r>
      <w:r>
        <w:rPr/>
        <w:t>Moralde, Oscar, 2014.</w:t>
      </w:r>
    </w:p>
  </w:footnote>
  <w:footnote w:id="1673">
    <w:p>
      <w:pPr>
        <w:pStyle w:val="Footnote"/>
        <w:rPr/>
      </w:pPr>
      <w:r>
        <w:rPr>
          <w:rStyle w:val="FootnoteCharacters"/>
        </w:rPr>
        <w:footnoteRef/>
      </w:r>
      <w:r>
        <w:rPr/>
        <w:t xml:space="preserve"> </w:t>
      </w:r>
      <w:r>
        <w:rPr/>
        <w:t xml:space="preserve">McDowell, Paula ‘”The Manufacture and Lingua-facture of Ballad-Making”: Broadside Ballads in Long Eighteenth-Century Ballad Discourse’. </w:t>
      </w:r>
      <w:r>
        <w:rPr>
          <w:i/>
          <w:iCs/>
        </w:rPr>
        <w:t xml:space="preserve">The Eighteenth Century </w:t>
      </w:r>
      <w:r>
        <w:rPr/>
        <w:t>47 (2), 2006, pp. 151 – 178.</w:t>
      </w:r>
    </w:p>
  </w:footnote>
  <w:footnote w:id="1674">
    <w:p>
      <w:pPr>
        <w:pStyle w:val="Footnote"/>
        <w:rPr/>
      </w:pPr>
      <w:r>
        <w:rPr>
          <w:rStyle w:val="FootnoteCharacters"/>
        </w:rPr>
        <w:footnoteRef/>
      </w:r>
      <w:r>
        <w:rPr/>
        <w:t xml:space="preserve"> </w:t>
      </w:r>
      <w:r>
        <w:rPr/>
        <w:t>Cockburn, J.S. ‘Early-modern assize records as historical evidence’.</w:t>
      </w:r>
      <w:r>
        <w:rPr>
          <w:i/>
          <w:iCs/>
        </w:rPr>
        <w:t xml:space="preserve"> Jounral of the Society of Archivists</w:t>
      </w:r>
      <w:r>
        <w:rPr/>
        <w:t xml:space="preserve"> 5 (4), 1975, pp. 215 – 231.</w:t>
      </w:r>
    </w:p>
  </w:footnote>
  <w:footnote w:id="1675">
    <w:p>
      <w:pPr>
        <w:pStyle w:val="Footnote"/>
        <w:rPr/>
      </w:pPr>
      <w:r>
        <w:rPr>
          <w:rStyle w:val="FootnoteCharacters"/>
        </w:rPr>
        <w:footnoteRef/>
      </w:r>
      <w:r>
        <w:rPr/>
        <w:t xml:space="preserve"> </w:t>
      </w:r>
      <w:r>
        <w:rPr/>
        <w:t xml:space="preserve">Smyth, Adam ‘Almanacas, Annotators and Life-Writing in Early Modern England’. </w:t>
      </w:r>
      <w:r>
        <w:rPr>
          <w:i/>
          <w:iCs/>
        </w:rPr>
        <w:t xml:space="preserve">English Literary Renaissance </w:t>
      </w:r>
      <w:r>
        <w:rPr/>
        <w:t>38 (2), 2008, pp. 200 – 244.</w:t>
      </w:r>
    </w:p>
  </w:footnote>
  <w:footnote w:id="1676">
    <w:p>
      <w:pPr>
        <w:pStyle w:val="Footnote"/>
        <w:rPr/>
      </w:pPr>
      <w:r>
        <w:rPr>
          <w:rStyle w:val="FootnoteCharacters"/>
        </w:rPr>
        <w:footnoteRef/>
      </w:r>
      <w:r>
        <w:rPr/>
        <w:t xml:space="preserve"> </w:t>
      </w:r>
      <w:r>
        <w:rPr/>
        <w:t>Genette, Gerard</w:t>
      </w:r>
      <w:r>
        <w:rPr>
          <w:i/>
          <w:iCs/>
        </w:rPr>
        <w:t xml:space="preserve"> Paratexts: Thresholds of Interpretation.</w:t>
      </w:r>
      <w:r>
        <w:rPr/>
        <w:t xml:space="preserve"> Cambridge: CUP, 1997.</w:t>
      </w:r>
    </w:p>
  </w:footnote>
  <w:footnote w:id="1677">
    <w:p>
      <w:pPr>
        <w:pStyle w:val="Footnote"/>
        <w:rPr/>
      </w:pPr>
      <w:r>
        <w:rPr>
          <w:rStyle w:val="FootnoteCharacters"/>
        </w:rPr>
        <w:footnoteRef/>
      </w:r>
      <w:r>
        <w:rPr/>
        <w:t xml:space="preserve"> </w:t>
      </w:r>
      <w:r>
        <w:rPr/>
        <w:t>Kristeva, Julia</w:t>
      </w:r>
      <w:r>
        <w:rPr>
          <w:i/>
          <w:iCs/>
        </w:rPr>
        <w:t xml:space="preserve"> Desire in language: A semiotic approach to literature and art.</w:t>
      </w:r>
      <w:r>
        <w:rPr/>
        <w:t xml:space="preserve"> New York: Columbia University Press, 1980.</w:t>
      </w:r>
    </w:p>
  </w:footnote>
  <w:footnote w:id="1678">
    <w:p>
      <w:pPr>
        <w:pStyle w:val="Footnote"/>
        <w:rPr/>
      </w:pPr>
      <w:r>
        <w:rPr>
          <w:rStyle w:val="FootnoteCharacters"/>
        </w:rPr>
        <w:footnoteRef/>
      </w:r>
      <w:r>
        <w:rPr/>
        <w:t xml:space="preserve"> </w:t>
      </w:r>
      <w:r>
        <w:rPr/>
        <w:t>See Appendix 9, Figure 28.</w:t>
      </w:r>
    </w:p>
  </w:footnote>
  <w:footnote w:id="1679">
    <w:p>
      <w:pPr>
        <w:pStyle w:val="Footnote"/>
        <w:rPr/>
      </w:pPr>
      <w:r>
        <w:rPr>
          <w:rStyle w:val="FootnoteCharacters"/>
        </w:rPr>
        <w:footnoteRef/>
      </w:r>
      <w:r>
        <w:rPr/>
        <w:t xml:space="preserve"> </w:t>
      </w:r>
      <w:r>
        <w:rPr/>
        <w:t>Lotman, Yuri, 1977.</w:t>
      </w:r>
    </w:p>
  </w:footnote>
  <w:footnote w:id="1680">
    <w:p>
      <w:pPr>
        <w:pStyle w:val="Footnote"/>
        <w:rPr/>
      </w:pPr>
      <w:r>
        <w:rPr>
          <w:rStyle w:val="FootnoteCharacters"/>
        </w:rPr>
        <w:footnoteRef/>
      </w:r>
      <w:r>
        <w:rPr/>
        <w:t xml:space="preserve"> </w:t>
      </w:r>
      <w:r>
        <w:rPr/>
        <w:t>Mirenayat, Ali and Soofastaei, Elaleh ‘Gerard Genette and the Categorization of Textual Transcendence’.</w:t>
      </w:r>
      <w:r>
        <w:rPr>
          <w:i/>
          <w:iCs/>
        </w:rPr>
        <w:t xml:space="preserve"> Mediterranean Journal of Social Sciences</w:t>
      </w:r>
      <w:r>
        <w:rPr/>
        <w:t xml:space="preserve"> 6 (5), 2015.</w:t>
      </w:r>
    </w:p>
  </w:footnote>
  <w:footnote w:id="1681">
    <w:p>
      <w:pPr>
        <w:pStyle w:val="Footnote"/>
        <w:rPr/>
      </w:pPr>
      <w:r>
        <w:rPr>
          <w:rStyle w:val="FootnoteCharacters"/>
        </w:rPr>
        <w:footnoteRef/>
      </w:r>
      <w:r>
        <w:rPr/>
        <w:t xml:space="preserve"> </w:t>
      </w:r>
      <w:r>
        <w:rPr/>
        <w:t xml:space="preserve">Birke, Dorothee and Christ, Birte ‘Paratext and Digitized Narrative: Mapping the Field’. </w:t>
      </w:r>
      <w:r>
        <w:rPr>
          <w:i/>
          <w:iCs/>
        </w:rPr>
        <w:t xml:space="preserve">Narrative </w:t>
      </w:r>
      <w:r>
        <w:rPr/>
        <w:t>21 (1), 2013, pp. 65 – 87, p. 68.</w:t>
      </w:r>
    </w:p>
  </w:footnote>
  <w:footnote w:id="1682">
    <w:p>
      <w:pPr>
        <w:pStyle w:val="Footnote"/>
        <w:rPr/>
      </w:pPr>
      <w:r>
        <w:rPr>
          <w:rStyle w:val="FootnoteCharacters"/>
        </w:rPr>
        <w:footnoteRef/>
      </w:r>
      <w:r>
        <w:rPr/>
        <w:t xml:space="preserve"> </w:t>
      </w:r>
      <w:r>
        <w:rPr/>
        <w:t>Genette, Gerard, 1997, p.1.</w:t>
      </w:r>
    </w:p>
  </w:footnote>
  <w:footnote w:id="1683">
    <w:p>
      <w:pPr>
        <w:pStyle w:val="Footnote"/>
        <w:rPr/>
      </w:pPr>
      <w:r>
        <w:rPr>
          <w:rStyle w:val="FootnoteCharacters"/>
        </w:rPr>
        <w:footnoteRef/>
      </w:r>
      <w:r>
        <w:rPr/>
        <w:t xml:space="preserve"> </w:t>
      </w:r>
      <w:r>
        <w:rPr/>
        <w:t>Ibid.</w:t>
      </w:r>
    </w:p>
  </w:footnote>
  <w:footnote w:id="1684">
    <w:p>
      <w:pPr>
        <w:pStyle w:val="Footnote"/>
        <w:rPr/>
      </w:pPr>
      <w:r>
        <w:rPr>
          <w:rStyle w:val="FootnoteCharacters"/>
        </w:rPr>
        <w:footnoteRef/>
      </w:r>
      <w:r>
        <w:rPr/>
        <w:t xml:space="preserve"> </w:t>
      </w:r>
      <w:r>
        <w:rPr/>
        <w:t xml:space="preserve">Consalvo, Mia ‘When paratexts become texts: de-centering the game-as-text’. </w:t>
      </w:r>
      <w:r>
        <w:rPr>
          <w:i/>
          <w:iCs/>
        </w:rPr>
        <w:t xml:space="preserve">Critical Studies in Media Communication </w:t>
      </w:r>
      <w:r>
        <w:rPr/>
        <w:t>34 (1), 2017, pp. 177 – 183.</w:t>
      </w:r>
    </w:p>
  </w:footnote>
  <w:footnote w:id="1685">
    <w:p>
      <w:pPr>
        <w:pStyle w:val="Footnote"/>
        <w:rPr/>
      </w:pPr>
      <w:r>
        <w:rPr>
          <w:rStyle w:val="FootnoteCharacters"/>
        </w:rPr>
        <w:footnoteRef/>
      </w:r>
      <w:r>
        <w:rPr/>
        <w:t xml:space="preserve"> </w:t>
      </w:r>
      <w:r>
        <w:rPr/>
        <w:t xml:space="preserve">Konzack, Lars ‘The subcreation of J.R.R. Tolkien’s Middle-earth and How It Became Transmedial Culture’. </w:t>
      </w:r>
      <w:r>
        <w:rPr>
          <w:i/>
          <w:iCs/>
        </w:rPr>
        <w:t xml:space="preserve">In: </w:t>
      </w:r>
      <w:r>
        <w:rPr/>
        <w:t>Wolf, Mark J. (</w:t>
      </w:r>
      <w:r>
        <w:rPr>
          <w:i/>
          <w:iCs/>
        </w:rPr>
        <w:t>eds.</w:t>
      </w:r>
      <w:r>
        <w:rPr/>
        <w:t>), 2017, pp. 69 – 82.</w:t>
      </w:r>
    </w:p>
  </w:footnote>
  <w:footnote w:id="1686">
    <w:p>
      <w:pPr>
        <w:pStyle w:val="Footnote"/>
        <w:rPr/>
      </w:pPr>
      <w:r>
        <w:rPr>
          <w:rStyle w:val="FootnoteCharacters"/>
        </w:rPr>
        <w:footnoteRef/>
      </w:r>
      <w:r>
        <w:rPr/>
        <w:t xml:space="preserve"> </w:t>
      </w:r>
      <w:r>
        <w:rPr/>
        <w:t>McCain, Katherine Elizabeth ‘Canon vs. ‘Fanon’: Genre Devices in Contemporary Fanfiction’. [Masters Thesis]. Georgetown University, 2015.</w:t>
      </w:r>
    </w:p>
  </w:footnote>
  <w:footnote w:id="1687">
    <w:p>
      <w:pPr>
        <w:pStyle w:val="Footnote"/>
        <w:rPr/>
      </w:pPr>
      <w:r>
        <w:rPr>
          <w:rStyle w:val="FootnoteCharacters"/>
        </w:rPr>
        <w:footnoteRef/>
      </w:r>
      <w:r>
        <w:rPr/>
        <w:t xml:space="preserve"> </w:t>
      </w:r>
      <w:r>
        <w:rPr/>
        <w:t>Jenkins, Henry 2017.</w:t>
      </w:r>
    </w:p>
  </w:footnote>
  <w:footnote w:id="1688">
    <w:p>
      <w:pPr>
        <w:pStyle w:val="Footnote"/>
        <w:rPr/>
      </w:pPr>
      <w:r>
        <w:rPr>
          <w:rStyle w:val="FootnoteCharacters"/>
        </w:rPr>
        <w:footnoteRef/>
      </w:r>
      <w:r>
        <w:rPr/>
        <w:t xml:space="preserve"> </w:t>
      </w:r>
      <w:r>
        <w:rPr/>
        <w:t xml:space="preserve">Rodriguez-Ferrandiz, Raul ‘Paratextual Activity: Updating the Genettian approach within the transmedia turn’. </w:t>
      </w:r>
      <w:r>
        <w:rPr>
          <w:i/>
          <w:iCs/>
        </w:rPr>
        <w:t xml:space="preserve">Communication and Society </w:t>
      </w:r>
      <w:r>
        <w:rPr/>
        <w:t>30 (1), 2017, pp. 165-182.</w:t>
      </w:r>
    </w:p>
  </w:footnote>
  <w:footnote w:id="1689">
    <w:p>
      <w:pPr>
        <w:pStyle w:val="Footnote"/>
        <w:rPr/>
      </w:pPr>
      <w:r>
        <w:rPr>
          <w:rStyle w:val="FootnoteCharacters"/>
        </w:rPr>
        <w:footnoteRef/>
      </w:r>
      <w:r>
        <w:rPr/>
        <w:t xml:space="preserve"> </w:t>
      </w:r>
      <w:r>
        <w:rPr/>
        <w:t>Freeman, Matthew and Rempazzi Gambarato, Renira (</w:t>
      </w:r>
      <w:r>
        <w:rPr>
          <w:i/>
          <w:iCs/>
        </w:rPr>
        <w:t>eds.</w:t>
      </w:r>
      <w:r>
        <w:rPr/>
        <w:t>)</w:t>
      </w:r>
      <w:r>
        <w:rPr>
          <w:i/>
          <w:iCs/>
        </w:rPr>
        <w:t xml:space="preserve"> The Routledge Companion to Transmedia Studies</w:t>
      </w:r>
      <w:r>
        <w:rPr/>
        <w:t>. London: Routledge, 2018.</w:t>
      </w:r>
    </w:p>
  </w:footnote>
  <w:footnote w:id="1690">
    <w:p>
      <w:pPr>
        <w:pStyle w:val="Footnote"/>
        <w:rPr/>
      </w:pPr>
      <w:r>
        <w:rPr>
          <w:rStyle w:val="FootnoteCharacters"/>
        </w:rPr>
        <w:footnoteRef/>
      </w:r>
      <w:r>
        <w:rPr/>
        <w:t xml:space="preserve"> </w:t>
      </w:r>
      <w:r>
        <w:rPr/>
        <w:t>Kristeva, Julie, 1980.</w:t>
      </w:r>
    </w:p>
  </w:footnote>
  <w:footnote w:id="1691">
    <w:p>
      <w:pPr>
        <w:pStyle w:val="Footnote"/>
        <w:rPr/>
      </w:pPr>
      <w:r>
        <w:rPr>
          <w:rStyle w:val="FootnoteCharacters"/>
        </w:rPr>
        <w:footnoteRef/>
      </w:r>
      <w:r>
        <w:rPr/>
        <w:t xml:space="preserve"> </w:t>
      </w:r>
      <w:r>
        <w:rPr/>
        <w:t>Mirenayat, Ali and Soofastaei, Elaleh, 2015.</w:t>
      </w:r>
    </w:p>
  </w:footnote>
  <w:footnote w:id="1692">
    <w:p>
      <w:pPr>
        <w:pStyle w:val="Footnote"/>
        <w:rPr/>
      </w:pPr>
      <w:r>
        <w:rPr>
          <w:rStyle w:val="FootnoteCharacters"/>
        </w:rPr>
        <w:footnoteRef/>
      </w:r>
      <w:r>
        <w:rPr/>
        <w:t xml:space="preserve"> </w:t>
      </w:r>
      <w:r>
        <w:rPr/>
        <w:t xml:space="preserve">Fairclough, Norman </w:t>
      </w:r>
      <w:r>
        <w:rPr>
          <w:i/>
          <w:iCs/>
        </w:rPr>
        <w:t>Discourse and Social Change</w:t>
      </w:r>
      <w:r>
        <w:rPr/>
        <w:t>. Cambridge: Polity Press, 1992.</w:t>
      </w:r>
    </w:p>
  </w:footnote>
  <w:footnote w:id="1693">
    <w:p>
      <w:pPr>
        <w:pStyle w:val="Footnote"/>
        <w:rPr/>
      </w:pPr>
      <w:r>
        <w:rPr>
          <w:rStyle w:val="FootnoteCharacters"/>
        </w:rPr>
        <w:footnoteRef/>
      </w:r>
      <w:r>
        <w:rPr/>
        <w:t xml:space="preserve"> </w:t>
      </w:r>
      <w:r>
        <w:rPr/>
        <w:t>Navarrete-Cardero, Luis ‘The Poetics of Videogames: The Logic of Sense and Meaning in Videoludic Discourse’. In: Hernandez-Santaolalla, Victor and Barrientos-Bueno, Monica (</w:t>
      </w:r>
      <w:r>
        <w:rPr>
          <w:i/>
          <w:iCs/>
        </w:rPr>
        <w:t>eds.</w:t>
      </w:r>
      <w:r>
        <w:rPr/>
        <w:t>)</w:t>
      </w:r>
      <w:r>
        <w:rPr>
          <w:i/>
          <w:iCs/>
        </w:rPr>
        <w:t xml:space="preserve"> Handbook of Research on Transmedia Storytelling, Audience Engagement and Business Strategies.</w:t>
      </w:r>
      <w:r>
        <w:rPr/>
        <w:t xml:space="preserve"> Spain: IGI Global, 2020, pp. 103 – 114, p. 103.</w:t>
      </w:r>
    </w:p>
  </w:footnote>
  <w:footnote w:id="1694">
    <w:p>
      <w:pPr>
        <w:pStyle w:val="Footnote"/>
        <w:rPr/>
      </w:pPr>
      <w:r>
        <w:rPr>
          <w:rStyle w:val="FootnoteCharacters"/>
        </w:rPr>
        <w:footnoteRef/>
      </w:r>
      <w:r>
        <w:rPr/>
        <w:t xml:space="preserve"> </w:t>
      </w:r>
      <w:r>
        <w:rPr/>
        <w:t>Haberer, Adolphe ‘Intertextuality in Theory and Practice’.</w:t>
      </w:r>
      <w:r>
        <w:rPr>
          <w:i/>
          <w:iCs/>
        </w:rPr>
        <w:t xml:space="preserve"> Literatura</w:t>
      </w:r>
      <w:r>
        <w:rPr/>
        <w:t xml:space="preserve"> 49 (5), 2007, pp. 54 – 67.</w:t>
      </w:r>
    </w:p>
  </w:footnote>
  <w:footnote w:id="1695">
    <w:p>
      <w:pPr>
        <w:pStyle w:val="Footnote"/>
        <w:rPr/>
      </w:pPr>
      <w:r>
        <w:rPr>
          <w:rStyle w:val="FootnoteCharacters"/>
        </w:rPr>
        <w:footnoteRef/>
      </w:r>
      <w:r>
        <w:rPr/>
        <w:t xml:space="preserve"> </w:t>
      </w:r>
      <w:r>
        <w:rPr/>
        <w:t>Keogh, Brendan, 2015.</w:t>
      </w:r>
    </w:p>
  </w:footnote>
  <w:footnote w:id="1696">
    <w:p>
      <w:pPr>
        <w:pStyle w:val="Footnote"/>
        <w:rPr/>
      </w:pPr>
      <w:r>
        <w:rPr>
          <w:rStyle w:val="FootnoteCharacters"/>
        </w:rPr>
        <w:footnoteRef/>
      </w:r>
      <w:r>
        <w:rPr/>
        <w:t xml:space="preserve"> </w:t>
      </w:r>
      <w:r>
        <w:rPr/>
        <w:t>Aumuller, Matthias ‘Text Types’,</w:t>
      </w:r>
      <w:r>
        <w:rPr>
          <w:i/>
          <w:iCs/>
        </w:rPr>
        <w:t xml:space="preserve"> the living handbook of narratology</w:t>
      </w:r>
      <w:r>
        <w:rPr/>
        <w:t xml:space="preserve">, 2014 [Online]. Available at: </w:t>
      </w:r>
      <w:hyperlink r:id="rId265">
        <w:r>
          <w:rPr>
            <w:rStyle w:val="InternetLink"/>
          </w:rPr>
          <w:t>http://www.lhn.uni-hamburg.de/node/121.html</w:t>
        </w:r>
      </w:hyperlink>
      <w:r>
        <w:rPr/>
        <w:t xml:space="preserve"> [Accessed: 3</w:t>
      </w:r>
      <w:r>
        <w:rPr>
          <w:vertAlign w:val="superscript"/>
        </w:rPr>
        <w:t>rd</w:t>
      </w:r>
      <w:r>
        <w:rPr/>
        <w:t xml:space="preserve"> November 2020]. </w:t>
      </w:r>
    </w:p>
  </w:footnote>
  <w:footnote w:id="1697">
    <w:p>
      <w:pPr>
        <w:pStyle w:val="Footnote"/>
        <w:rPr/>
      </w:pPr>
      <w:r>
        <w:rPr>
          <w:rStyle w:val="FootnoteCharacters"/>
        </w:rPr>
        <w:footnoteRef/>
      </w:r>
      <w:r>
        <w:rPr/>
        <w:t xml:space="preserve"> </w:t>
      </w:r>
      <w:r>
        <w:rPr/>
        <w:t>Ryan, Marie-Laure, 2014.</w:t>
      </w:r>
    </w:p>
  </w:footnote>
  <w:footnote w:id="1698">
    <w:p>
      <w:pPr>
        <w:pStyle w:val="Footnote"/>
        <w:rPr/>
      </w:pPr>
      <w:r>
        <w:rPr>
          <w:rStyle w:val="FootnoteCharacters"/>
        </w:rPr>
        <w:footnoteRef/>
      </w:r>
      <w:r>
        <w:rPr/>
        <w:t xml:space="preserve"> </w:t>
      </w:r>
      <w:r>
        <w:rPr/>
        <w:t xml:space="preserve">Steinby, Liisa ‘Concepts of Novelistic Polyphony: Person-related and Compositional-Thematic’. </w:t>
      </w:r>
      <w:r>
        <w:rPr>
          <w:i/>
          <w:iCs/>
        </w:rPr>
        <w:t xml:space="preserve">In: </w:t>
      </w:r>
      <w:r>
        <w:rPr/>
        <w:t>Steinby, Liisa and Klapuri, Tintti (</w:t>
      </w:r>
      <w:r>
        <w:rPr>
          <w:i/>
          <w:iCs/>
        </w:rPr>
        <w:t>eds.</w:t>
      </w:r>
      <w:r>
        <w:rPr/>
        <w:t xml:space="preserve">) </w:t>
      </w:r>
      <w:r>
        <w:rPr>
          <w:i/>
          <w:iCs/>
        </w:rPr>
        <w:t xml:space="preserve">Bakhtin and His Others: (Inter)subjectivity, Chronotope, Dialogism. </w:t>
      </w:r>
      <w:r>
        <w:rPr/>
        <w:t>London: Anthem, 2013.</w:t>
      </w:r>
    </w:p>
  </w:footnote>
  <w:footnote w:id="1699">
    <w:p>
      <w:pPr>
        <w:pStyle w:val="Footnote"/>
        <w:rPr/>
      </w:pPr>
      <w:r>
        <w:rPr>
          <w:rStyle w:val="FootnoteCharacters"/>
        </w:rPr>
        <w:footnoteRef/>
      </w:r>
      <w:r>
        <w:rPr/>
        <w:t xml:space="preserve">  </w:t>
      </w:r>
      <w:r>
        <w:rPr/>
        <w:t>Navarrete-Cardero, Luis, 2020, p. 104.</w:t>
      </w:r>
    </w:p>
  </w:footnote>
  <w:footnote w:id="1700">
    <w:p>
      <w:pPr>
        <w:pStyle w:val="Footnote"/>
        <w:rPr/>
      </w:pPr>
      <w:r>
        <w:rPr>
          <w:rStyle w:val="FootnoteCharacters"/>
        </w:rPr>
        <w:footnoteRef/>
      </w:r>
      <w:r>
        <w:rPr>
          <w:sz w:val="18"/>
          <w:szCs w:val="18"/>
        </w:rPr>
        <w:t xml:space="preserve"> </w:t>
      </w:r>
      <w:r>
        <w:rPr>
          <w:rFonts w:cs="Georgia"/>
          <w:sz w:val="18"/>
          <w:szCs w:val="18"/>
        </w:rPr>
        <w:t xml:space="preserve">Scheffel, Michael ‘Narrative Constitution’, </w:t>
      </w:r>
      <w:r>
        <w:rPr>
          <w:rFonts w:cs="Georgia"/>
          <w:i/>
          <w:iCs/>
          <w:sz w:val="18"/>
          <w:szCs w:val="18"/>
        </w:rPr>
        <w:t xml:space="preserve">the living handbook of narratology, </w:t>
      </w:r>
      <w:r>
        <w:rPr>
          <w:rFonts w:cs="Georgia"/>
          <w:sz w:val="18"/>
          <w:szCs w:val="18"/>
        </w:rPr>
        <w:t xml:space="preserve">2013 [Online]. Available at: </w:t>
      </w:r>
      <w:hyperlink r:id="rId266">
        <w:r>
          <w:rPr>
            <w:rStyle w:val="InternetLink"/>
            <w:rFonts w:cs="Georgia"/>
            <w:sz w:val="18"/>
            <w:szCs w:val="18"/>
          </w:rPr>
          <w:t>https://www.lhn.uni-hamburg.de/node/57.html</w:t>
        </w:r>
      </w:hyperlink>
      <w:r>
        <w:rPr>
          <w:rFonts w:cs="Georgia"/>
          <w:sz w:val="18"/>
          <w:szCs w:val="18"/>
        </w:rPr>
        <w:t xml:space="preserve"> [Accessed: 3</w:t>
      </w:r>
      <w:r>
        <w:rPr>
          <w:rFonts w:cs="Georgia"/>
          <w:sz w:val="18"/>
          <w:szCs w:val="18"/>
          <w:vertAlign w:val="superscript"/>
        </w:rPr>
        <w:t>rd</w:t>
      </w:r>
      <w:r>
        <w:rPr>
          <w:rFonts w:cs="Georgia"/>
          <w:sz w:val="18"/>
          <w:szCs w:val="18"/>
        </w:rPr>
        <w:t xml:space="preserve"> June 2020].</w:t>
      </w:r>
    </w:p>
  </w:footnote>
  <w:footnote w:id="1701">
    <w:p>
      <w:pPr>
        <w:pStyle w:val="Footnote"/>
        <w:rPr/>
      </w:pPr>
      <w:r>
        <w:rPr>
          <w:rStyle w:val="FootnoteCharacters"/>
        </w:rPr>
        <w:footnoteRef/>
      </w:r>
      <w:r>
        <w:rPr>
          <w:sz w:val="18"/>
          <w:szCs w:val="18"/>
        </w:rPr>
        <w:t xml:space="preserve"> </w:t>
      </w:r>
      <w:r>
        <w:rPr>
          <w:sz w:val="18"/>
          <w:szCs w:val="18"/>
        </w:rPr>
        <w:t xml:space="preserve">Knuuttila, Maarit ‘Narrating Cuisines – food stories and paratexts in regional cookbooks’. [Paper], [Online]. Available at: </w:t>
      </w:r>
      <w:hyperlink r:id="rId267">
        <w:r>
          <w:rPr>
            <w:rStyle w:val="InternetLink"/>
            <w:sz w:val="18"/>
            <w:szCs w:val="18"/>
          </w:rPr>
          <w:t>https://www.academia.edu/8774814/Narrating_cuisines_food_stories_and_paratexts_in_regional_cookbooks</w:t>
        </w:r>
      </w:hyperlink>
      <w:r>
        <w:rPr>
          <w:sz w:val="18"/>
          <w:szCs w:val="18"/>
        </w:rPr>
        <w:t xml:space="preserve"> [Accessed 9</w:t>
      </w:r>
      <w:r>
        <w:rPr>
          <w:sz w:val="18"/>
          <w:szCs w:val="18"/>
          <w:vertAlign w:val="superscript"/>
        </w:rPr>
        <w:t>th</w:t>
      </w:r>
      <w:r>
        <w:rPr>
          <w:sz w:val="18"/>
          <w:szCs w:val="18"/>
        </w:rPr>
        <w:t xml:space="preserve"> June, 2018].</w:t>
      </w:r>
    </w:p>
  </w:footnote>
  <w:footnote w:id="1702">
    <w:p>
      <w:pPr>
        <w:pStyle w:val="Footnote"/>
        <w:rPr/>
      </w:pPr>
      <w:r>
        <w:rPr>
          <w:rStyle w:val="FootnoteCharacters"/>
        </w:rPr>
        <w:footnoteRef/>
      </w:r>
      <w:r>
        <w:rPr>
          <w:sz w:val="18"/>
          <w:szCs w:val="18"/>
        </w:rPr>
        <w:t xml:space="preserve"> </w:t>
      </w:r>
      <w:r>
        <w:rPr>
          <w:sz w:val="18"/>
          <w:szCs w:val="18"/>
        </w:rPr>
        <w:t>Farrell, Joseph, 2005.</w:t>
      </w:r>
    </w:p>
  </w:footnote>
  <w:footnote w:id="1703">
    <w:p>
      <w:pPr>
        <w:pStyle w:val="Footnote"/>
        <w:rPr/>
      </w:pPr>
      <w:r>
        <w:rPr>
          <w:rStyle w:val="FootnoteCharacters"/>
        </w:rPr>
        <w:footnoteRef/>
      </w:r>
      <w:r>
        <w:rPr/>
        <w:t xml:space="preserve"> </w:t>
      </w:r>
      <w:r>
        <w:rPr/>
        <w:t>Harberer, Adolphe, 2007, p. 66.</w:t>
      </w:r>
    </w:p>
  </w:footnote>
  <w:footnote w:id="1704">
    <w:p>
      <w:pPr>
        <w:pStyle w:val="Footnote"/>
        <w:rPr/>
      </w:pPr>
      <w:r>
        <w:rPr>
          <w:rStyle w:val="FootnoteCharacters"/>
        </w:rPr>
        <w:footnoteRef/>
      </w:r>
      <w:r>
        <w:rPr/>
        <w:t xml:space="preserve"> </w:t>
      </w:r>
      <w:r>
        <w:rPr/>
        <w:t>McDowell, Paula, 2006.</w:t>
      </w:r>
    </w:p>
  </w:footnote>
  <w:footnote w:id="1705">
    <w:p>
      <w:pPr>
        <w:pStyle w:val="Footnote"/>
        <w:rPr/>
      </w:pPr>
      <w:r>
        <w:rPr>
          <w:rStyle w:val="FootnoteCharacters"/>
        </w:rPr>
        <w:footnoteRef/>
      </w:r>
      <w:r>
        <w:rPr/>
        <w:t xml:space="preserve"> </w:t>
      </w:r>
      <w:r>
        <w:rPr/>
        <w:t>Cockburn, J.S., 1975.</w:t>
      </w:r>
    </w:p>
  </w:footnote>
  <w:footnote w:id="1706">
    <w:p>
      <w:pPr>
        <w:pStyle w:val="Normal"/>
        <w:spacing w:lineRule="auto" w:line="360" w:before="85" w:after="0"/>
        <w:rPr/>
      </w:pPr>
      <w:r>
        <w:rPr>
          <w:rStyle w:val="FootnoteCharacters"/>
        </w:rPr>
        <w:footnoteRef/>
      </w:r>
      <w:r>
        <w:rPr>
          <w:rFonts w:eastAsia="Georgia" w:cs="Georgia" w:ascii="Georgia" w:hAnsi="Georgia"/>
          <w:sz w:val="18"/>
          <w:szCs w:val="18"/>
        </w:rPr>
        <w:t xml:space="preserve"> </w:t>
      </w:r>
      <w:r>
        <w:rPr>
          <w:rFonts w:cs="Georgia" w:ascii="Georgia" w:hAnsi="Georgia"/>
          <w:sz w:val="18"/>
          <w:szCs w:val="18"/>
        </w:rPr>
        <w:t xml:space="preserve">Beebee, Thomas O. </w:t>
      </w:r>
      <w:r>
        <w:rPr>
          <w:rFonts w:cs="Georgia" w:ascii="Georgia" w:hAnsi="Georgia"/>
          <w:i/>
          <w:iCs/>
          <w:sz w:val="18"/>
          <w:szCs w:val="18"/>
        </w:rPr>
        <w:t xml:space="preserve">Epistolary Fiction in Europe 1500 – 1850. </w:t>
      </w:r>
      <w:r>
        <w:rPr>
          <w:rFonts w:cs="Georgia" w:ascii="Georgia" w:hAnsi="Georgia"/>
          <w:sz w:val="18"/>
          <w:szCs w:val="18"/>
        </w:rPr>
        <w:t>Cambridge: CUP, 1999, p. 15.</w:t>
      </w:r>
    </w:p>
  </w:footnote>
  <w:footnote w:id="1707">
    <w:p>
      <w:pPr>
        <w:pStyle w:val="Footnote"/>
        <w:rPr/>
      </w:pPr>
      <w:r>
        <w:rPr>
          <w:rStyle w:val="FootnoteCharacters"/>
        </w:rPr>
        <w:footnoteRef/>
      </w:r>
      <w:r>
        <w:rPr>
          <w:rFonts w:cs="Georgia"/>
          <w:sz w:val="18"/>
          <w:szCs w:val="18"/>
        </w:rPr>
        <w:t xml:space="preserve">  </w:t>
      </w:r>
      <w:r>
        <w:rPr>
          <w:rFonts w:cs="Georgia"/>
          <w:sz w:val="18"/>
          <w:szCs w:val="18"/>
        </w:rPr>
        <w:t xml:space="preserve">Gilroy, Amanda and Verhoeven, W.M., ‘Introduction’. </w:t>
      </w:r>
      <w:r>
        <w:rPr>
          <w:rFonts w:cs="Georgia"/>
          <w:i/>
          <w:iCs/>
          <w:sz w:val="18"/>
          <w:szCs w:val="18"/>
        </w:rPr>
        <w:t xml:space="preserve">In: </w:t>
      </w:r>
      <w:r>
        <w:rPr>
          <w:rFonts w:cs="Georgia"/>
          <w:sz w:val="18"/>
          <w:szCs w:val="18"/>
        </w:rPr>
        <w:t xml:space="preserve">Gilroy, Amanda and Verhoeven, W.M. </w:t>
      </w:r>
      <w:r>
        <w:rPr>
          <w:rFonts w:cs="Georgia"/>
          <w:i/>
          <w:iCs/>
          <w:sz w:val="18"/>
          <w:szCs w:val="18"/>
        </w:rPr>
        <w:t>(eds.</w:t>
      </w:r>
      <w:r>
        <w:rPr>
          <w:rFonts w:cs="Georgia"/>
          <w:sz w:val="18"/>
          <w:szCs w:val="18"/>
        </w:rPr>
        <w:t xml:space="preserve">) </w:t>
      </w:r>
      <w:r>
        <w:rPr>
          <w:rFonts w:cs="Georgia"/>
          <w:i/>
          <w:iCs/>
          <w:sz w:val="18"/>
          <w:szCs w:val="18"/>
        </w:rPr>
        <w:t xml:space="preserve">Epistolary Histories: Letters, Fiction, Culture. </w:t>
      </w:r>
      <w:r>
        <w:rPr>
          <w:rFonts w:cs="Georgia"/>
          <w:sz w:val="18"/>
          <w:szCs w:val="18"/>
        </w:rPr>
        <w:t>London: University Press of Virginia, 2000, p. 1.</w:t>
      </w:r>
    </w:p>
  </w:footnote>
  <w:footnote w:id="1708">
    <w:p>
      <w:pPr>
        <w:pStyle w:val="Footnote"/>
        <w:rPr/>
      </w:pPr>
      <w:r>
        <w:rPr>
          <w:rStyle w:val="FootnoteCharacters"/>
        </w:rPr>
        <w:footnoteRef/>
      </w:r>
      <w:r>
        <w:rPr>
          <w:sz w:val="18"/>
          <w:szCs w:val="18"/>
        </w:rPr>
        <w:t xml:space="preserve"> </w:t>
      </w:r>
      <w:r>
        <w:rPr>
          <w:sz w:val="18"/>
          <w:szCs w:val="18"/>
        </w:rPr>
        <w:t>Genette, Gerard, 1997, p. 1..</w:t>
      </w:r>
    </w:p>
  </w:footnote>
  <w:footnote w:id="1709">
    <w:p>
      <w:pPr>
        <w:pStyle w:val="Footnote"/>
        <w:rPr/>
      </w:pPr>
      <w:r>
        <w:rPr>
          <w:rStyle w:val="FootnoteCharacters"/>
        </w:rPr>
        <w:footnoteRef/>
      </w:r>
      <w:r>
        <w:rPr/>
        <w:t xml:space="preserve"> </w:t>
      </w:r>
      <w:r>
        <w:rPr/>
        <w:t>See Appendix 9, Figure 29.</w:t>
      </w:r>
    </w:p>
  </w:footnote>
  <w:footnote w:id="1710">
    <w:p>
      <w:pPr>
        <w:pStyle w:val="Footnote"/>
        <w:rPr/>
      </w:pPr>
      <w:r>
        <w:rPr>
          <w:rStyle w:val="FootnoteCharacters"/>
        </w:rPr>
        <w:footnoteRef/>
      </w:r>
      <w:r>
        <w:rPr/>
        <w:t xml:space="preserve"> </w:t>
      </w:r>
      <w:r>
        <w:rPr/>
        <w:t>Davies, Owen, 2009.</w:t>
      </w:r>
    </w:p>
  </w:footnote>
  <w:footnote w:id="1711">
    <w:p>
      <w:pPr>
        <w:pStyle w:val="Footnote"/>
        <w:rPr/>
      </w:pPr>
      <w:r>
        <w:rPr>
          <w:rStyle w:val="FootnoteCharacters"/>
        </w:rPr>
        <w:footnoteRef/>
      </w:r>
      <w:r>
        <w:rPr/>
        <w:t xml:space="preserve"> ‘</w:t>
      </w:r>
      <w:r>
        <w:rPr/>
        <w:t xml:space="preserve">John Harries’ Book of Incantations’, </w:t>
      </w:r>
      <w:r>
        <w:rPr>
          <w:i/>
          <w:iCs/>
        </w:rPr>
        <w:t>The National Library of Wales</w:t>
      </w:r>
      <w:r>
        <w:rPr/>
        <w:t xml:space="preserve">, 2020 [Online]. Available at: </w:t>
      </w:r>
      <w:r>
        <w:fldChar w:fldCharType="begin"/>
      </w:r>
      <w:r>
        <w:rPr>
          <w:rStyle w:val="InternetLink"/>
        </w:rPr>
        <w:instrText> HYPERLINK "https://www.library.wales/discover/digital-gallery/manuscripts/modern-period/john-harries-book-of-incantations/" \l "?c=&amp;m=&amp;s=&amp;cv=&amp;xywh=-2344%2C0%2C5355%2C3615"</w:instrText>
      </w:r>
      <w:r>
        <w:rPr>
          <w:rStyle w:val="InternetLink"/>
        </w:rPr>
        <w:fldChar w:fldCharType="separate"/>
      </w:r>
      <w:r>
        <w:rPr>
          <w:rStyle w:val="InternetLink"/>
        </w:rPr>
        <w:t>https://www.library.wales/discover/digital-gallery/manuscripts/modern-period/john-harries-book-of-incantations/#?c=&amp;m=&amp;s=&amp;cv=&amp;xywh=-2344%2C0%2C5355%2C3615</w:t>
      </w:r>
      <w:r>
        <w:rPr>
          <w:rStyle w:val="InternetLink"/>
        </w:rPr>
        <w:fldChar w:fldCharType="end"/>
      </w:r>
      <w:r>
        <w:rPr/>
        <w:t xml:space="preserve"> [Accessed: 20</w:t>
      </w:r>
      <w:r>
        <w:rPr>
          <w:vertAlign w:val="superscript"/>
        </w:rPr>
        <w:t>th</w:t>
      </w:r>
      <w:r>
        <w:rPr/>
        <w:t xml:space="preserve"> June 2020]. </w:t>
      </w:r>
    </w:p>
  </w:footnote>
  <w:footnote w:id="1712">
    <w:p>
      <w:pPr>
        <w:pStyle w:val="Footnote"/>
        <w:rPr/>
      </w:pPr>
      <w:r>
        <w:rPr>
          <w:rStyle w:val="FootnoteCharacters"/>
        </w:rPr>
        <w:footnoteRef/>
      </w:r>
      <w:r>
        <w:rPr/>
        <w:t xml:space="preserve"> </w:t>
      </w:r>
      <w:r>
        <w:rPr/>
        <w:t>Hutton, Ronald, 1999, p. 95.</w:t>
      </w:r>
    </w:p>
  </w:footnote>
  <w:footnote w:id="1713">
    <w:p>
      <w:pPr>
        <w:pStyle w:val="Footnote"/>
        <w:rPr/>
      </w:pPr>
      <w:r>
        <w:rPr>
          <w:rStyle w:val="FootnoteCharacters"/>
        </w:rPr>
        <w:footnoteRef/>
      </w:r>
      <w:r>
        <w:rPr>
          <w:rFonts w:cs="Georgia"/>
          <w:sz w:val="18"/>
          <w:szCs w:val="18"/>
        </w:rPr>
        <w:t xml:space="preserve"> </w:t>
      </w:r>
      <w:r>
        <w:rPr>
          <w:rFonts w:cs="Georgia"/>
          <w:sz w:val="18"/>
          <w:szCs w:val="18"/>
        </w:rPr>
        <w:t xml:space="preserve">Leong, Elaine and Pennell, Sara ‘Recipe Collections and the Currency of Medical Knowledge in the Early Modern ‘Medical Marketplace’’. </w:t>
      </w:r>
      <w:r>
        <w:rPr>
          <w:rFonts w:cs="Georgia"/>
          <w:i/>
          <w:iCs/>
          <w:sz w:val="18"/>
          <w:szCs w:val="18"/>
        </w:rPr>
        <w:t xml:space="preserve">In: </w:t>
      </w:r>
      <w:r>
        <w:rPr>
          <w:rFonts w:cs="Georgia"/>
          <w:sz w:val="18"/>
          <w:szCs w:val="18"/>
        </w:rPr>
        <w:t>Jenner, Mark S. R. and Wallis, Patrick (</w:t>
      </w:r>
      <w:r>
        <w:rPr>
          <w:rFonts w:cs="Georgia"/>
          <w:i/>
          <w:iCs/>
          <w:sz w:val="18"/>
          <w:szCs w:val="18"/>
        </w:rPr>
        <w:t>eds.</w:t>
      </w:r>
      <w:r>
        <w:rPr>
          <w:rFonts w:cs="Georgia"/>
          <w:sz w:val="18"/>
          <w:szCs w:val="18"/>
        </w:rPr>
        <w:t xml:space="preserve">) </w:t>
      </w:r>
      <w:r>
        <w:rPr>
          <w:rFonts w:cs="Georgia"/>
          <w:i/>
          <w:iCs/>
          <w:sz w:val="18"/>
          <w:szCs w:val="18"/>
        </w:rPr>
        <w:t xml:space="preserve">Medicine and the Market in England and its Colonies c. 1450 – c. 1850. </w:t>
      </w:r>
      <w:r>
        <w:rPr>
          <w:rFonts w:cs="Georgia"/>
          <w:sz w:val="18"/>
          <w:szCs w:val="18"/>
        </w:rPr>
        <w:t>London: Palgrave Macmillan, 2007, pp. 133 – 152.</w:t>
      </w:r>
    </w:p>
  </w:footnote>
  <w:footnote w:id="1714">
    <w:p>
      <w:pPr>
        <w:pStyle w:val="Footnote"/>
        <w:rPr/>
      </w:pPr>
      <w:r>
        <w:rPr>
          <w:rStyle w:val="FootnoteCharacters"/>
        </w:rPr>
        <w:footnoteRef/>
      </w:r>
      <w:r>
        <w:rPr/>
        <w:t xml:space="preserve"> </w:t>
      </w:r>
      <w:r>
        <w:rPr/>
        <w:t xml:space="preserve">Field, Catherine. ‘“Many hands hands”: Writing the Self in Early Modern Women’s Recipe Books.’ </w:t>
      </w:r>
      <w:r>
        <w:rPr>
          <w:i/>
          <w:iCs/>
        </w:rPr>
        <w:t xml:space="preserve">In: </w:t>
      </w:r>
      <w:r>
        <w:rPr>
          <w:i/>
        </w:rPr>
        <w:t>Genre and Women's Life Writing in Early Modern England</w:t>
      </w:r>
      <w:r>
        <w:rPr/>
        <w:t xml:space="preserve">. London, Routledge, 2016, pp. 49-63. </w:t>
      </w:r>
    </w:p>
  </w:footnote>
  <w:footnote w:id="1715">
    <w:p>
      <w:pPr>
        <w:pStyle w:val="Footnote"/>
        <w:rPr/>
      </w:pPr>
      <w:r>
        <w:rPr>
          <w:rStyle w:val="FootnoteCharacters"/>
        </w:rPr>
        <w:footnoteRef/>
      </w:r>
      <w:r>
        <w:rPr>
          <w:rFonts w:cs="Georgia"/>
          <w:sz w:val="18"/>
          <w:szCs w:val="18"/>
        </w:rPr>
        <w:t xml:space="preserve"> </w:t>
      </w:r>
      <w:r>
        <w:rPr>
          <w:rFonts w:cs="Georgia"/>
          <w:sz w:val="18"/>
          <w:szCs w:val="18"/>
        </w:rPr>
        <w:t>Theophano, Janet ‘Eat My Words: Reading Women’s Lives Through the Cookbooks They Wrote’. London: Palgrave Macmillan, 2003, p. 5.</w:t>
      </w:r>
    </w:p>
  </w:footnote>
  <w:footnote w:id="1716">
    <w:p>
      <w:pPr>
        <w:pStyle w:val="Footnote"/>
        <w:rPr/>
      </w:pPr>
      <w:r>
        <w:rPr>
          <w:rStyle w:val="FootnoteCharacters"/>
        </w:rPr>
        <w:footnoteRef/>
      </w:r>
      <w:r>
        <w:rPr>
          <w:sz w:val="18"/>
          <w:szCs w:val="18"/>
        </w:rPr>
        <w:t xml:space="preserve"> </w:t>
      </w:r>
      <w:r>
        <w:rPr>
          <w:rFonts w:cs="Georgia"/>
          <w:sz w:val="18"/>
          <w:szCs w:val="18"/>
        </w:rPr>
        <w:t xml:space="preserve"> </w:t>
      </w:r>
      <w:r>
        <w:rPr>
          <w:rFonts w:cs="Georgia"/>
          <w:sz w:val="18"/>
          <w:szCs w:val="18"/>
        </w:rPr>
        <w:t>Forbes, Paula ‘Linton Hopkins on How to Read Cookbooks, Literary Criticism, and Mayonnaise’</w:t>
      </w:r>
      <w:r>
        <w:rPr>
          <w:rFonts w:cs="Georgia"/>
          <w:i/>
          <w:iCs/>
          <w:sz w:val="18"/>
          <w:szCs w:val="18"/>
        </w:rPr>
        <w:t>, Eater</w:t>
      </w:r>
      <w:r>
        <w:rPr>
          <w:rFonts w:cs="Georgia"/>
          <w:sz w:val="18"/>
          <w:szCs w:val="18"/>
        </w:rPr>
        <w:t xml:space="preserve">, 2012 [Online]. Available at: </w:t>
      </w:r>
      <w:hyperlink r:id="rId268">
        <w:r>
          <w:rPr>
            <w:rStyle w:val="InternetLink"/>
            <w:rFonts w:cs="Georgia"/>
            <w:sz w:val="18"/>
            <w:szCs w:val="18"/>
          </w:rPr>
          <w:t>https://www.eater.com/2012/9/10/6547753/linton-hopkins-on-how-to-read-cookbooks-literary-criticism-and</w:t>
        </w:r>
      </w:hyperlink>
      <w:r>
        <w:rPr>
          <w:rFonts w:cs="Georgia"/>
          <w:sz w:val="18"/>
          <w:szCs w:val="18"/>
        </w:rPr>
        <w:t xml:space="preserve"> [Accessed: 12</w:t>
      </w:r>
      <w:r>
        <w:rPr>
          <w:rFonts w:cs="Georgia"/>
          <w:sz w:val="18"/>
          <w:szCs w:val="18"/>
          <w:vertAlign w:val="superscript"/>
        </w:rPr>
        <w:t>th</w:t>
      </w:r>
      <w:r>
        <w:rPr>
          <w:rFonts w:cs="Georgia"/>
          <w:sz w:val="18"/>
          <w:szCs w:val="18"/>
        </w:rPr>
        <w:t xml:space="preserve"> June 2020].</w:t>
      </w:r>
    </w:p>
  </w:footnote>
  <w:footnote w:id="1717">
    <w:p>
      <w:pPr>
        <w:pStyle w:val="Footnote"/>
        <w:rPr/>
      </w:pPr>
      <w:r>
        <w:rPr>
          <w:rStyle w:val="FootnoteCharacters"/>
        </w:rPr>
        <w:footnoteRef/>
      </w:r>
      <w:r>
        <w:rPr>
          <w:rFonts w:cs="Georgia"/>
          <w:sz w:val="18"/>
          <w:szCs w:val="18"/>
        </w:rPr>
        <w:t xml:space="preserve"> </w:t>
      </w:r>
      <w:r>
        <w:rPr>
          <w:rFonts w:cs="Georgia"/>
          <w:sz w:val="18"/>
          <w:szCs w:val="18"/>
        </w:rPr>
        <w:t xml:space="preserve">Igra, Alma ‘Leftovers: Cooking, Blogging, and Studying History from Old Recipes’, </w:t>
      </w:r>
      <w:r>
        <w:rPr>
          <w:rFonts w:cs="Georgia"/>
          <w:i/>
          <w:iCs/>
          <w:sz w:val="18"/>
          <w:szCs w:val="18"/>
        </w:rPr>
        <w:t>The Recipes Project</w:t>
      </w:r>
      <w:r>
        <w:rPr>
          <w:rFonts w:cs="Georgia"/>
          <w:sz w:val="18"/>
          <w:szCs w:val="18"/>
        </w:rPr>
        <w:t xml:space="preserve">, 2015 [Online]. Available at: </w:t>
      </w:r>
      <w:hyperlink r:id="rId269">
        <w:r>
          <w:rPr>
            <w:rStyle w:val="InternetLink"/>
            <w:rFonts w:cs="Georgia"/>
            <w:sz w:val="18"/>
            <w:szCs w:val="18"/>
          </w:rPr>
          <w:t>https://recipes.hypotheses.org/6946</w:t>
        </w:r>
      </w:hyperlink>
      <w:r>
        <w:rPr>
          <w:rFonts w:cs="Georgia"/>
          <w:sz w:val="18"/>
          <w:szCs w:val="18"/>
        </w:rPr>
        <w:t xml:space="preserve"> [Accessed: 20</w:t>
      </w:r>
      <w:r>
        <w:rPr>
          <w:rFonts w:cs="Georgia"/>
          <w:sz w:val="18"/>
          <w:szCs w:val="18"/>
          <w:vertAlign w:val="superscript"/>
        </w:rPr>
        <w:t>th</w:t>
      </w:r>
      <w:r>
        <w:rPr>
          <w:rFonts w:cs="Georgia"/>
          <w:sz w:val="18"/>
          <w:szCs w:val="18"/>
        </w:rPr>
        <w:t xml:space="preserve"> June 2020].  </w:t>
      </w:r>
    </w:p>
  </w:footnote>
  <w:footnote w:id="1718">
    <w:p>
      <w:pPr>
        <w:pStyle w:val="Footnote"/>
        <w:rPr/>
      </w:pPr>
      <w:r>
        <w:rPr>
          <w:rStyle w:val="FootnoteCharacters"/>
        </w:rPr>
        <w:footnoteRef/>
      </w:r>
      <w:r>
        <w:rPr>
          <w:sz w:val="18"/>
          <w:szCs w:val="18"/>
        </w:rPr>
        <w:t xml:space="preserve"> </w:t>
      </w:r>
      <w:r>
        <w:rPr>
          <w:rFonts w:cs="Georgia"/>
          <w:sz w:val="18"/>
          <w:szCs w:val="18"/>
        </w:rPr>
        <w:t xml:space="preserve">Cernau, Teodora ‘Who’s Afraid of Kafka’s Soup?’ </w:t>
      </w:r>
      <w:r>
        <w:rPr>
          <w:rFonts w:cs="Georgia"/>
          <w:i/>
          <w:iCs/>
          <w:sz w:val="18"/>
          <w:szCs w:val="18"/>
        </w:rPr>
        <w:t xml:space="preserve">The Scientific Journal of Humanistic Studies </w:t>
      </w:r>
      <w:r>
        <w:rPr>
          <w:rFonts w:cs="Georgia"/>
          <w:sz w:val="18"/>
          <w:szCs w:val="18"/>
        </w:rPr>
        <w:t>8 (15), 41 – 46, 2014.</w:t>
      </w:r>
    </w:p>
  </w:footnote>
  <w:footnote w:id="1719">
    <w:p>
      <w:pPr>
        <w:pStyle w:val="Footnote"/>
        <w:rPr/>
      </w:pPr>
      <w:r>
        <w:rPr>
          <w:rStyle w:val="FootnoteCharacters"/>
        </w:rPr>
        <w:footnoteRef/>
      </w:r>
      <w:r>
        <w:rPr/>
        <w:t xml:space="preserve"> </w:t>
      </w:r>
      <w:r>
        <w:rPr/>
        <w:t>Igra, Alma, 2015.</w:t>
      </w:r>
    </w:p>
  </w:footnote>
  <w:footnote w:id="1720">
    <w:p>
      <w:pPr>
        <w:pStyle w:val="Footnote"/>
        <w:rPr/>
      </w:pPr>
      <w:r>
        <w:rPr>
          <w:rStyle w:val="FootnoteCharacters"/>
        </w:rPr>
        <w:footnoteRef/>
      </w:r>
      <w:r>
        <w:rPr>
          <w:rFonts w:cs="Georgia"/>
          <w:sz w:val="18"/>
          <w:szCs w:val="18"/>
        </w:rPr>
        <w:t xml:space="preserve"> </w:t>
      </w:r>
      <w:r>
        <w:rPr>
          <w:rFonts w:cs="Georgia"/>
          <w:sz w:val="18"/>
          <w:szCs w:val="18"/>
        </w:rPr>
        <w:t xml:space="preserve">Ezell, MJ ‘”Invisible Books”’. </w:t>
      </w:r>
      <w:r>
        <w:rPr>
          <w:rFonts w:cs="Georgia"/>
          <w:i/>
          <w:iCs/>
          <w:sz w:val="18"/>
          <w:szCs w:val="18"/>
        </w:rPr>
        <w:t xml:space="preserve">In: </w:t>
      </w:r>
      <w:r>
        <w:rPr>
          <w:rFonts w:cs="Georgia"/>
          <w:sz w:val="18"/>
          <w:szCs w:val="18"/>
        </w:rPr>
        <w:t>Rogers, Pat and Runge, Laura (</w:t>
      </w:r>
      <w:r>
        <w:rPr>
          <w:rFonts w:cs="Georgia"/>
          <w:i/>
          <w:iCs/>
          <w:sz w:val="18"/>
          <w:szCs w:val="18"/>
        </w:rPr>
        <w:t>eds.</w:t>
      </w:r>
      <w:r>
        <w:rPr>
          <w:rFonts w:cs="Georgia"/>
          <w:sz w:val="18"/>
          <w:szCs w:val="18"/>
        </w:rPr>
        <w:t xml:space="preserve">) </w:t>
      </w:r>
      <w:r>
        <w:rPr>
          <w:rFonts w:cs="Georgia"/>
          <w:i/>
          <w:iCs/>
          <w:sz w:val="18"/>
          <w:szCs w:val="18"/>
        </w:rPr>
        <w:t xml:space="preserve">Producing the Eighteenth-Century Book: Writers and Publishers in England 1650 – 1800. </w:t>
      </w:r>
      <w:r>
        <w:rPr>
          <w:rFonts w:cs="Georgia"/>
          <w:sz w:val="18"/>
          <w:szCs w:val="18"/>
        </w:rPr>
        <w:t>Delaware: UDP, 2009, pp. 53 – 69.</w:t>
      </w:r>
    </w:p>
  </w:footnote>
  <w:footnote w:id="1721">
    <w:p>
      <w:pPr>
        <w:pStyle w:val="Footnote"/>
        <w:rPr/>
      </w:pPr>
      <w:r>
        <w:rPr>
          <w:rStyle w:val="FootnoteCharacters"/>
        </w:rPr>
        <w:footnoteRef/>
      </w:r>
      <w:r>
        <w:rPr/>
        <w:t xml:space="preserve"> </w:t>
      </w:r>
      <w:r>
        <w:rPr/>
        <w:t>Jaffe, Catherine ‘18</w:t>
      </w:r>
      <w:r>
        <w:rPr>
          <w:vertAlign w:val="superscript"/>
        </w:rPr>
        <w:t>th</w:t>
      </w:r>
      <w:r>
        <w:rPr/>
        <w:t xml:space="preserve"> Century Spanish Conduct Literature for Women’. [Research Report], </w:t>
      </w:r>
      <w:r>
        <w:rPr>
          <w:i/>
          <w:iCs/>
        </w:rPr>
        <w:t>Texas State University</w:t>
      </w:r>
      <w:r>
        <w:rPr/>
        <w:t xml:space="preserve">, 2006 [Online]. Available at: </w:t>
      </w:r>
      <w:hyperlink r:id="rId270">
        <w:r>
          <w:rPr>
            <w:rStyle w:val="InternetLink"/>
          </w:rPr>
          <w:t>https://digital.library.txstate.edu/handle/10877/2830</w:t>
        </w:r>
      </w:hyperlink>
      <w:r>
        <w:rPr/>
        <w:t xml:space="preserve"> [Accessed: 20</w:t>
      </w:r>
      <w:r>
        <w:rPr>
          <w:vertAlign w:val="superscript"/>
        </w:rPr>
        <w:t>th</w:t>
      </w:r>
      <w:r>
        <w:rPr/>
        <w:t xml:space="preserve"> June 2020].</w:t>
      </w:r>
    </w:p>
  </w:footnote>
  <w:footnote w:id="1722">
    <w:p>
      <w:pPr>
        <w:pStyle w:val="Footnote"/>
        <w:rPr/>
      </w:pPr>
      <w:r>
        <w:rPr>
          <w:rStyle w:val="FootnoteCharacters"/>
        </w:rPr>
        <w:footnoteRef/>
      </w:r>
      <w:r>
        <w:rPr/>
        <w:t xml:space="preserve"> </w:t>
      </w:r>
      <w:r>
        <w:rPr/>
        <w:t xml:space="preserve">Breen, Benjamin ‘”This Misterie of Fucking’: A Sex Manual From 1680’, </w:t>
      </w:r>
      <w:r>
        <w:rPr>
          <w:i/>
          <w:iCs/>
        </w:rPr>
        <w:t xml:space="preserve">Jezebel, </w:t>
      </w:r>
      <w:r>
        <w:rPr/>
        <w:t xml:space="preserve">2013 [Online]. Available at: </w:t>
      </w:r>
      <w:hyperlink r:id="rId271">
        <w:r>
          <w:rPr>
            <w:rStyle w:val="InternetLink"/>
          </w:rPr>
          <w:t>https://jezebel.com/this-misterie-of-fucking-a-sex-manual-from-1680-575810241</w:t>
        </w:r>
      </w:hyperlink>
      <w:r>
        <w:rPr/>
        <w:t xml:space="preserve"> [Accessed: 20</w:t>
      </w:r>
      <w:r>
        <w:rPr>
          <w:vertAlign w:val="superscript"/>
        </w:rPr>
        <w:t>th</w:t>
      </w:r>
      <w:r>
        <w:rPr/>
        <w:t xml:space="preserve"> June 2020]. </w:t>
      </w:r>
    </w:p>
  </w:footnote>
  <w:footnote w:id="1723">
    <w:p>
      <w:pPr>
        <w:pStyle w:val="Footnote"/>
        <w:rPr/>
      </w:pPr>
      <w:r>
        <w:rPr>
          <w:rStyle w:val="FootnoteCharacters"/>
        </w:rPr>
        <w:footnoteRef/>
      </w:r>
      <w:r>
        <w:rPr/>
        <w:t xml:space="preserve"> </w:t>
      </w:r>
      <w:r>
        <w:rPr/>
        <w:t>Beebee, Thomas O., 1999, p. 6.</w:t>
      </w:r>
    </w:p>
  </w:footnote>
  <w:footnote w:id="1724">
    <w:p>
      <w:pPr>
        <w:pStyle w:val="Footnote"/>
        <w:rPr/>
      </w:pPr>
      <w:r>
        <w:rPr>
          <w:rStyle w:val="FootnoteCharacters"/>
        </w:rPr>
        <w:footnoteRef/>
      </w:r>
      <w:r>
        <w:rPr/>
        <w:t xml:space="preserve"> </w:t>
      </w:r>
      <w:r>
        <w:rPr/>
        <w:t xml:space="preserve">Gray, Jonathan </w:t>
      </w:r>
      <w:r>
        <w:rPr>
          <w:i/>
          <w:iCs/>
        </w:rPr>
        <w:t xml:space="preserve">Show Sold Separately: Promos, Spoilers and Other Media Paratexts. </w:t>
      </w:r>
      <w:r>
        <w:rPr/>
        <w:t>London: New York University Press, 2010, p. 18.</w:t>
      </w:r>
    </w:p>
  </w:footnote>
  <w:footnote w:id="1725">
    <w:p>
      <w:pPr>
        <w:pStyle w:val="Footnote"/>
        <w:rPr/>
      </w:pPr>
      <w:r>
        <w:rPr>
          <w:rStyle w:val="FootnoteCharacters"/>
        </w:rPr>
        <w:footnoteRef/>
      </w:r>
      <w:r>
        <w:rPr/>
        <w:t xml:space="preserve"> </w:t>
      </w:r>
      <w:r>
        <w:rPr/>
        <w:t xml:space="preserve">Williams, Sarah F. </w:t>
      </w:r>
      <w:r>
        <w:rPr>
          <w:i/>
          <w:iCs/>
        </w:rPr>
        <w:t xml:space="preserve">Damnable Practises: Witches, Dangerous Women, and Music in Seventeenth-Century English Broadside Ballads. </w:t>
      </w:r>
      <w:r>
        <w:rPr/>
        <w:t>Surrey: Askgate, 2015.</w:t>
      </w:r>
    </w:p>
  </w:footnote>
  <w:footnote w:id="1726">
    <w:p>
      <w:pPr>
        <w:pStyle w:val="Footnote"/>
        <w:rPr/>
      </w:pPr>
      <w:r>
        <w:rPr>
          <w:rStyle w:val="FootnoteCharacters"/>
        </w:rPr>
        <w:footnoteRef/>
      </w:r>
      <w:r>
        <w:rPr/>
        <w:t xml:space="preserve"> </w:t>
      </w:r>
      <w:r>
        <w:rPr/>
        <w:t>See Appendix 9, Figure 30.</w:t>
      </w:r>
    </w:p>
  </w:footnote>
  <w:footnote w:id="1727">
    <w:p>
      <w:pPr>
        <w:pStyle w:val="Footnote"/>
        <w:rPr/>
      </w:pPr>
      <w:r>
        <w:rPr>
          <w:rStyle w:val="FootnoteCharacters"/>
        </w:rPr>
        <w:footnoteRef/>
      </w:r>
      <w:r>
        <w:rPr/>
        <w:t xml:space="preserve"> </w:t>
      </w:r>
      <w:r>
        <w:rPr>
          <w:i/>
          <w:iCs/>
        </w:rPr>
        <w:t>Broadside Ballads Online</w:t>
      </w:r>
      <w:r>
        <w:rPr/>
        <w:t xml:space="preserve">, 2020 [Online]. Available at: </w:t>
      </w:r>
      <w:hyperlink r:id="rId272">
        <w:r>
          <w:rPr>
            <w:rStyle w:val="InternetLink"/>
          </w:rPr>
          <w:t>http://ballads.bodleian.ox.ac.uk/</w:t>
        </w:r>
      </w:hyperlink>
      <w:r>
        <w:rPr/>
        <w:t xml:space="preserve"> [Accessed: 20</w:t>
      </w:r>
      <w:r>
        <w:rPr>
          <w:vertAlign w:val="superscript"/>
        </w:rPr>
        <w:t>th</w:t>
      </w:r>
      <w:r>
        <w:rPr/>
        <w:t xml:space="preserve"> May 2018].</w:t>
      </w:r>
    </w:p>
  </w:footnote>
  <w:footnote w:id="1728">
    <w:p>
      <w:pPr>
        <w:pStyle w:val="Footnote"/>
        <w:rPr/>
      </w:pPr>
      <w:r>
        <w:rPr>
          <w:rStyle w:val="FootnoteCharacters"/>
        </w:rPr>
        <w:footnoteRef/>
      </w:r>
      <w:r>
        <w:rPr/>
        <w:t xml:space="preserve"> </w:t>
      </w:r>
      <w:r>
        <w:rPr/>
        <w:t>Davies, Owen, 1999, p. 61.</w:t>
      </w:r>
    </w:p>
  </w:footnote>
  <w:footnote w:id="1729">
    <w:p>
      <w:pPr>
        <w:pStyle w:val="Footnote"/>
        <w:rPr/>
      </w:pPr>
      <w:r>
        <w:rPr>
          <w:rStyle w:val="FootnoteCharacters"/>
        </w:rPr>
        <w:footnoteRef/>
      </w:r>
      <w:r>
        <w:rPr/>
        <w:t xml:space="preserve"> </w:t>
      </w:r>
      <w:r>
        <w:rPr/>
        <w:t xml:space="preserve">Fairlie, Simon ‘A Short History of Enclosure In Britain’, </w:t>
      </w:r>
      <w:r>
        <w:rPr>
          <w:i/>
          <w:iCs/>
        </w:rPr>
        <w:t>Hampton</w:t>
      </w:r>
      <w:r>
        <w:rPr/>
        <w:t xml:space="preserve">, 2020 [Online]. Available at: </w:t>
      </w:r>
      <w:hyperlink r:id="rId273">
        <w:r>
          <w:rPr>
            <w:rStyle w:val="InternetLink"/>
          </w:rPr>
          <w:t>https://www.hamptonthink.org/read/a-short-history-of-enclosure-in-britain</w:t>
        </w:r>
      </w:hyperlink>
      <w:r>
        <w:rPr/>
        <w:t xml:space="preserve"> [Accessed: 20</w:t>
      </w:r>
      <w:r>
        <w:rPr>
          <w:vertAlign w:val="superscript"/>
        </w:rPr>
        <w:t>th</w:t>
      </w:r>
      <w:r>
        <w:rPr/>
        <w:t xml:space="preserve"> June 2020].</w:t>
      </w:r>
    </w:p>
  </w:footnote>
  <w:footnote w:id="1730">
    <w:p>
      <w:pPr>
        <w:pStyle w:val="Footnote"/>
        <w:rPr/>
      </w:pPr>
      <w:r>
        <w:rPr>
          <w:rStyle w:val="FootnoteCharacters"/>
        </w:rPr>
        <w:footnoteRef/>
      </w:r>
      <w:r>
        <w:rPr/>
        <w:t xml:space="preserve"> </w:t>
      </w:r>
      <w:r>
        <w:rPr/>
        <w:t xml:space="preserve">Thompson, Edward </w:t>
      </w:r>
      <w:r>
        <w:rPr>
          <w:i/>
          <w:iCs/>
        </w:rPr>
        <w:t xml:space="preserve">Whigs and hunters: the origin of the black act. </w:t>
      </w:r>
      <w:r>
        <w:rPr/>
        <w:t>New York: Pantheon, 1975.</w:t>
      </w:r>
    </w:p>
  </w:footnote>
  <w:footnote w:id="1731">
    <w:p>
      <w:pPr>
        <w:pStyle w:val="Footnote"/>
        <w:rPr/>
      </w:pPr>
      <w:r>
        <w:rPr>
          <w:rStyle w:val="FootnoteCharacters"/>
        </w:rPr>
        <w:footnoteRef/>
      </w:r>
      <w:r>
        <w:rPr/>
        <w:t xml:space="preserve"> </w:t>
      </w:r>
      <w:r>
        <w:rPr/>
        <w:t>Aumuller, Matthias, 2014.</w:t>
      </w:r>
    </w:p>
  </w:footnote>
  <w:footnote w:id="1732">
    <w:p>
      <w:pPr>
        <w:pStyle w:val="Footnote"/>
        <w:rPr/>
      </w:pPr>
      <w:r>
        <w:rPr>
          <w:rStyle w:val="FootnoteCharacters"/>
        </w:rPr>
        <w:footnoteRef/>
      </w:r>
      <w:r>
        <w:rPr/>
        <w:t xml:space="preserve"> </w:t>
      </w:r>
      <w:r>
        <w:rPr>
          <w:i/>
          <w:iCs/>
        </w:rPr>
        <w:t xml:space="preserve">The Proceedings of the Old Bailey, </w:t>
      </w:r>
      <w:r>
        <w:rPr/>
        <w:t xml:space="preserve">2018 [Online]. Available at: </w:t>
      </w:r>
      <w:hyperlink r:id="rId274">
        <w:r>
          <w:rPr>
            <w:rStyle w:val="InternetLink"/>
          </w:rPr>
          <w:t>https://www.oldbaileyonline.org/</w:t>
        </w:r>
      </w:hyperlink>
      <w:r>
        <w:rPr/>
        <w:t xml:space="preserve"> [Accessed: 20</w:t>
      </w:r>
      <w:r>
        <w:rPr>
          <w:vertAlign w:val="superscript"/>
        </w:rPr>
        <w:t>th</w:t>
      </w:r>
      <w:r>
        <w:rPr/>
        <w:t xml:space="preserve"> June 2020]. </w:t>
      </w:r>
    </w:p>
  </w:footnote>
  <w:footnote w:id="1733">
    <w:p>
      <w:pPr>
        <w:pStyle w:val="Footnote"/>
        <w:rPr/>
      </w:pPr>
      <w:r>
        <w:rPr>
          <w:rStyle w:val="FootnoteCharacters"/>
        </w:rPr>
        <w:footnoteRef/>
      </w:r>
      <w:r>
        <w:rPr/>
        <w:t xml:space="preserve"> </w:t>
      </w:r>
      <w:r>
        <w:rPr/>
        <w:t>See Appendix 9, Figure 31.</w:t>
      </w:r>
    </w:p>
  </w:footnote>
  <w:footnote w:id="1734">
    <w:p>
      <w:pPr>
        <w:pStyle w:val="Footnote"/>
        <w:rPr/>
      </w:pPr>
      <w:r>
        <w:rPr>
          <w:rStyle w:val="FootnoteCharacters"/>
        </w:rPr>
        <w:footnoteRef/>
      </w:r>
      <w:r>
        <w:rPr/>
        <w:t xml:space="preserve"> </w:t>
      </w:r>
      <w:r>
        <w:rPr/>
        <w:t xml:space="preserve">Cambers, Andrew ‘Demonic Possession, Literacy and ‘Superstition’ in Early Modern England. </w:t>
      </w:r>
      <w:r>
        <w:rPr>
          <w:i/>
          <w:iCs/>
        </w:rPr>
        <w:t xml:space="preserve">Pas &amp; Present </w:t>
      </w:r>
      <w:r>
        <w:rPr/>
        <w:t>202 (1), 2009, pp. 3 – 35.</w:t>
      </w:r>
    </w:p>
  </w:footnote>
  <w:footnote w:id="1735">
    <w:p>
      <w:pPr>
        <w:pStyle w:val="Footnote"/>
        <w:rPr/>
      </w:pPr>
      <w:r>
        <w:rPr>
          <w:rStyle w:val="FootnoteCharacters"/>
        </w:rPr>
        <w:footnoteRef/>
      </w:r>
      <w:r>
        <w:rPr/>
        <w:t xml:space="preserve"> </w:t>
      </w:r>
      <w:r>
        <w:rPr/>
        <w:t xml:space="preserve">Beebee, Thomas O., 1999, p. 8. </w:t>
      </w:r>
    </w:p>
  </w:footnote>
  <w:footnote w:id="1736">
    <w:p>
      <w:pPr>
        <w:pStyle w:val="Footnote"/>
        <w:rPr/>
      </w:pPr>
      <w:r>
        <w:rPr>
          <w:rStyle w:val="FootnoteCharacters"/>
        </w:rPr>
        <w:footnoteRef/>
      </w:r>
      <w:r>
        <w:rPr/>
        <w:t xml:space="preserve">  </w:t>
      </w:r>
      <w:r>
        <w:rPr/>
        <w:t>Steinby, Liisa, 2013.</w:t>
      </w:r>
    </w:p>
  </w:footnote>
  <w:footnote w:id="1737">
    <w:p>
      <w:pPr>
        <w:pStyle w:val="Footnote"/>
        <w:rPr/>
      </w:pPr>
      <w:r>
        <w:rPr>
          <w:rStyle w:val="FootnoteCharacters"/>
        </w:rPr>
        <w:footnoteRef/>
      </w:r>
      <w:r>
        <w:rPr/>
        <w:t xml:space="preserve"> </w:t>
      </w:r>
      <w:r>
        <w:rPr/>
        <w:t xml:space="preserve">Richardson, Ingrid and Keogh, Brendan ‘Mobile Media Matters: The Ethnography and Phenomenology of Itinerant Interfaces’. </w:t>
      </w:r>
      <w:r>
        <w:rPr>
          <w:i/>
          <w:iCs/>
        </w:rPr>
        <w:t xml:space="preserve">In: </w:t>
      </w:r>
      <w:r>
        <w:rPr/>
        <w:t xml:space="preserve">Hjorth, Larissa </w:t>
      </w:r>
      <w:r>
        <w:rPr>
          <w:i/>
          <w:iCs/>
        </w:rPr>
        <w:t xml:space="preserve">et al. </w:t>
      </w:r>
      <w:r>
        <w:rPr/>
        <w:t>(</w:t>
      </w:r>
      <w:r>
        <w:rPr>
          <w:i/>
          <w:iCs/>
        </w:rPr>
        <w:t>eds.</w:t>
      </w:r>
      <w:r>
        <w:rPr/>
        <w:t xml:space="preserve">) </w:t>
      </w:r>
      <w:r>
        <w:rPr>
          <w:i/>
          <w:iCs/>
        </w:rPr>
        <w:t xml:space="preserve">The Routledge Companion To Digital Ethnography. </w:t>
      </w:r>
      <w:r>
        <w:rPr/>
        <w:t>London: Routledge, 2017, pp. 211 – 220, p. 212.</w:t>
      </w:r>
    </w:p>
  </w:footnote>
  <w:footnote w:id="1738">
    <w:p>
      <w:pPr>
        <w:pStyle w:val="Footnote"/>
        <w:rPr/>
      </w:pPr>
      <w:r>
        <w:rPr>
          <w:rStyle w:val="FootnoteCharacters"/>
        </w:rPr>
        <w:footnoteRef/>
      </w:r>
      <w:r>
        <w:rPr>
          <w:sz w:val="18"/>
          <w:szCs w:val="18"/>
        </w:rPr>
        <w:t xml:space="preserve"> </w:t>
      </w:r>
      <w:r>
        <w:rPr>
          <w:sz w:val="18"/>
          <w:szCs w:val="18"/>
        </w:rPr>
        <w:t>Farrell, Joseph, 2005, p. 108.</w:t>
      </w:r>
    </w:p>
  </w:footnote>
  <w:footnote w:id="1739">
    <w:p>
      <w:pPr>
        <w:pStyle w:val="Footnote"/>
        <w:rPr/>
      </w:pPr>
      <w:r>
        <w:rPr>
          <w:rStyle w:val="FootnoteCharacters"/>
        </w:rPr>
        <w:footnoteRef/>
      </w:r>
      <w:r>
        <w:rPr>
          <w:rFonts w:eastAsia="Times New Roman" w:cs="Times New Roman"/>
          <w:sz w:val="26"/>
          <w:szCs w:val="20"/>
          <w:lang w:val="en-GB" w:bidi="ar-SA"/>
        </w:rPr>
        <w:t xml:space="preserve"> </w:t>
      </w:r>
      <w:r>
        <w:rPr>
          <w:rFonts w:eastAsia="Times New Roman" w:cs="Georgia"/>
          <w:sz w:val="18"/>
          <w:szCs w:val="18"/>
          <w:lang w:val="en-GB" w:bidi="ar-SA"/>
        </w:rPr>
        <w:t xml:space="preserve">Fleming, Laura ‘Expanding Learning Opportunieis with Transmedia Practices: </w:t>
      </w:r>
      <w:r>
        <w:rPr>
          <w:rFonts w:eastAsia="Times New Roman" w:cs="Georgia"/>
          <w:i/>
          <w:iCs/>
          <w:sz w:val="18"/>
          <w:szCs w:val="18"/>
          <w:lang w:val="en-GB" w:bidi="ar-SA"/>
        </w:rPr>
        <w:t xml:space="preserve">Inanimate Alice </w:t>
      </w:r>
      <w:r>
        <w:rPr>
          <w:rFonts w:eastAsia="Times New Roman" w:cs="Georgia"/>
          <w:sz w:val="18"/>
          <w:szCs w:val="18"/>
          <w:lang w:val="en-GB" w:bidi="ar-SA"/>
        </w:rPr>
        <w:t xml:space="preserve">as an Exemplar’. </w:t>
      </w:r>
      <w:r>
        <w:rPr>
          <w:rFonts w:eastAsia="Times New Roman" w:cs="Georgia"/>
          <w:i/>
          <w:iCs/>
          <w:sz w:val="18"/>
          <w:szCs w:val="18"/>
          <w:lang w:val="en-GB" w:bidi="ar-SA"/>
        </w:rPr>
        <w:t xml:space="preserve">JMLE </w:t>
      </w:r>
      <w:r>
        <w:rPr>
          <w:rFonts w:eastAsia="Times New Roman" w:cs="Georgia"/>
          <w:sz w:val="18"/>
          <w:szCs w:val="18"/>
          <w:lang w:val="en-GB" w:bidi="ar-SA"/>
        </w:rPr>
        <w:t>5 (2), 2013, pp. 370 – 378, p. 370.</w:t>
      </w:r>
    </w:p>
  </w:footnote>
  <w:footnote w:id="1740">
    <w:p>
      <w:pPr>
        <w:pStyle w:val="Footnote"/>
        <w:rPr/>
      </w:pPr>
      <w:r>
        <w:rPr>
          <w:rStyle w:val="FootnoteCharacters"/>
        </w:rPr>
        <w:footnoteRef/>
      </w:r>
      <w:r>
        <w:rPr>
          <w:sz w:val="18"/>
          <w:szCs w:val="18"/>
        </w:rPr>
        <w:t xml:space="preserve"> </w:t>
      </w:r>
      <w:r>
        <w:rPr>
          <w:sz w:val="18"/>
          <w:szCs w:val="18"/>
        </w:rPr>
        <w:t xml:space="preserve">Bower, Anne L. ‘Dear ------: In Search of New (Old) Forms of Critical Address’. </w:t>
      </w:r>
      <w:r>
        <w:rPr>
          <w:i/>
          <w:iCs/>
          <w:sz w:val="18"/>
          <w:szCs w:val="18"/>
        </w:rPr>
        <w:t xml:space="preserve">In: </w:t>
      </w:r>
      <w:r>
        <w:rPr>
          <w:sz w:val="18"/>
          <w:szCs w:val="18"/>
        </w:rPr>
        <w:t>Gilroy, Amanda and Verhoeven, W. M., 2000, p. 156.</w:t>
      </w:r>
    </w:p>
  </w:footnote>
  <w:footnote w:id="1741">
    <w:p>
      <w:pPr>
        <w:pStyle w:val="Footnote"/>
        <w:rPr/>
      </w:pPr>
      <w:r>
        <w:rPr>
          <w:rStyle w:val="FootnoteCharacters"/>
        </w:rPr>
        <w:footnoteRef/>
      </w:r>
      <w:r>
        <w:rPr/>
        <w:t xml:space="preserve"> </w:t>
      </w:r>
      <w:r>
        <w:rPr/>
        <w:t>Niederhoff, Burkhard, 2013.</w:t>
      </w:r>
    </w:p>
  </w:footnote>
  <w:footnote w:id="1742">
    <w:p>
      <w:pPr>
        <w:pStyle w:val="Footnote"/>
        <w:rPr/>
      </w:pPr>
      <w:r>
        <w:rPr>
          <w:rStyle w:val="FootnoteCharacters"/>
        </w:rPr>
        <w:footnoteRef/>
      </w:r>
      <w:r>
        <w:rPr>
          <w:rFonts w:cs="Georgia"/>
          <w:sz w:val="18"/>
          <w:szCs w:val="18"/>
        </w:rPr>
        <w:t xml:space="preserve"> </w:t>
      </w:r>
      <w:r>
        <w:rPr>
          <w:rFonts w:cs="Georgia"/>
          <w:sz w:val="18"/>
          <w:szCs w:val="18"/>
        </w:rPr>
        <w:t xml:space="preserve">Jonne, Arjoranta ‘Interpretive Challenges In Games’. </w:t>
      </w:r>
      <w:r>
        <w:rPr>
          <w:rFonts w:cs="Georgia"/>
          <w:i/>
          <w:iCs/>
          <w:sz w:val="18"/>
          <w:szCs w:val="18"/>
        </w:rPr>
        <w:t>Proceedings of the 2018 DiGRA International Conference: The Game is the Message</w:t>
      </w:r>
      <w:r>
        <w:rPr>
          <w:rFonts w:cs="Georgia"/>
          <w:sz w:val="18"/>
          <w:szCs w:val="18"/>
        </w:rPr>
        <w:t xml:space="preserve">, DiGRA, 2018 [Online]. Available at: </w:t>
      </w:r>
      <w:hyperlink r:id="rId275">
        <w:r>
          <w:rPr>
            <w:rStyle w:val="InternetLink"/>
            <w:rFonts w:cs="Georgia"/>
            <w:sz w:val="18"/>
            <w:szCs w:val="18"/>
          </w:rPr>
          <w:t>http://www.digra.org/digital-library/publications/interpretive-challenges-in-games/</w:t>
        </w:r>
      </w:hyperlink>
      <w:r>
        <w:rPr>
          <w:rFonts w:cs="Georgia"/>
          <w:sz w:val="18"/>
          <w:szCs w:val="18"/>
        </w:rPr>
        <w:t xml:space="preserve"> [Accessed: 20</w:t>
      </w:r>
      <w:r>
        <w:rPr>
          <w:rFonts w:cs="Georgia"/>
          <w:sz w:val="18"/>
          <w:szCs w:val="18"/>
          <w:vertAlign w:val="superscript"/>
        </w:rPr>
        <w:t>th</w:t>
      </w:r>
      <w:r>
        <w:rPr>
          <w:rFonts w:cs="Georgia"/>
          <w:sz w:val="18"/>
          <w:szCs w:val="18"/>
        </w:rPr>
        <w:t xml:space="preserve"> June 2020].</w:t>
      </w:r>
    </w:p>
  </w:footnote>
  <w:footnote w:id="1743">
    <w:p>
      <w:pPr>
        <w:pStyle w:val="Footnote"/>
        <w:rPr/>
      </w:pPr>
      <w:r>
        <w:rPr>
          <w:rStyle w:val="FootnoteCharacters"/>
        </w:rPr>
        <w:footnoteRef/>
      </w:r>
      <w:r>
        <w:rPr>
          <w:rStyle w:val="WWFootnoteCharacters"/>
          <w:rFonts w:eastAsia="Georgia" w:cs="Georgia"/>
          <w:color w:val="000000"/>
          <w:sz w:val="18"/>
          <w:szCs w:val="18"/>
          <w:highlight w:val="white"/>
        </w:rPr>
        <w:t xml:space="preserve"> </w:t>
      </w:r>
      <w:r>
        <w:rPr>
          <w:rStyle w:val="WWFootnoteCharacters"/>
          <w:rFonts w:eastAsia="Georgia" w:cs="Georgia"/>
          <w:color w:val="000000"/>
          <w:sz w:val="18"/>
          <w:szCs w:val="18"/>
          <w:highlight w:val="white"/>
        </w:rPr>
        <w:t>Peterson, Joseph (</w:t>
      </w:r>
      <w:r>
        <w:rPr>
          <w:rStyle w:val="WWFootnoteCharacters"/>
          <w:rFonts w:eastAsia="Georgia" w:cs="Georgia"/>
          <w:i/>
          <w:iCs/>
          <w:color w:val="000000"/>
          <w:sz w:val="18"/>
          <w:szCs w:val="18"/>
          <w:highlight w:val="white"/>
        </w:rPr>
        <w:t>eds.</w:t>
      </w:r>
      <w:r>
        <w:rPr>
          <w:rStyle w:val="WWFootnoteCharacters"/>
          <w:rFonts w:eastAsia="Georgia" w:cs="Georgia"/>
          <w:color w:val="000000"/>
          <w:sz w:val="18"/>
          <w:szCs w:val="18"/>
          <w:highlight w:val="white"/>
        </w:rPr>
        <w:t xml:space="preserve">) </w:t>
      </w:r>
      <w:r>
        <w:rPr>
          <w:rStyle w:val="WWFootnoteCharacters"/>
          <w:rFonts w:eastAsia="Georgia" w:cs="Georgia"/>
          <w:i/>
          <w:iCs/>
          <w:color w:val="000000"/>
          <w:sz w:val="18"/>
          <w:szCs w:val="18"/>
          <w:highlight w:val="white"/>
        </w:rPr>
        <w:t xml:space="preserve">Arbatel: Concerning the Magic of the Ancients. </w:t>
      </w:r>
      <w:r>
        <w:rPr>
          <w:rStyle w:val="WWFootnoteCharacters"/>
          <w:rFonts w:eastAsia="Georgia" w:cs="Georgia"/>
          <w:color w:val="000000"/>
          <w:sz w:val="18"/>
          <w:szCs w:val="18"/>
          <w:highlight w:val="white"/>
        </w:rPr>
        <w:t>London: Ibis Press, 2009.</w:t>
      </w:r>
    </w:p>
  </w:footnote>
  <w:footnote w:id="1744">
    <w:p>
      <w:pPr>
        <w:pStyle w:val="Footnote"/>
        <w:rPr/>
      </w:pPr>
      <w:r>
        <w:rPr>
          <w:rStyle w:val="FootnoteCharacters"/>
        </w:rPr>
        <w:footnoteRef/>
      </w:r>
      <w:r>
        <w:rPr>
          <w:rStyle w:val="WWFootnoteCharacters"/>
          <w:rFonts w:eastAsia="Georgia" w:cs="Georgia"/>
          <w:color w:val="000000"/>
          <w:sz w:val="18"/>
          <w:szCs w:val="18"/>
          <w:highlight w:val="white"/>
        </w:rPr>
        <w:t xml:space="preserve"> </w:t>
      </w:r>
      <w:r>
        <w:rPr>
          <w:rStyle w:val="WWFootnoteCharacters"/>
          <w:rFonts w:eastAsia="Georgia" w:cs="Georgia"/>
          <w:color w:val="000000"/>
          <w:sz w:val="18"/>
          <w:szCs w:val="18"/>
          <w:highlight w:val="white"/>
        </w:rPr>
        <w:t>Rankine, David and Barron, Paul Harry (</w:t>
      </w:r>
      <w:r>
        <w:rPr>
          <w:rStyle w:val="WWFootnoteCharacters"/>
          <w:rFonts w:eastAsia="Georgia" w:cs="Georgia"/>
          <w:i/>
          <w:iCs/>
          <w:color w:val="000000"/>
          <w:sz w:val="18"/>
          <w:szCs w:val="18"/>
          <w:highlight w:val="white"/>
        </w:rPr>
        <w:t>eds.</w:t>
      </w:r>
      <w:r>
        <w:rPr>
          <w:rStyle w:val="WWFootnoteCharacters"/>
          <w:rFonts w:eastAsia="Georgia" w:cs="Georgia"/>
          <w:color w:val="000000"/>
          <w:sz w:val="18"/>
          <w:szCs w:val="18"/>
          <w:highlight w:val="white"/>
        </w:rPr>
        <w:t xml:space="preserve">) </w:t>
      </w:r>
      <w:r>
        <w:rPr>
          <w:rStyle w:val="WWFootnoteCharacters"/>
          <w:rFonts w:eastAsia="Georgia" w:cs="Georgia"/>
          <w:i/>
          <w:iCs/>
          <w:color w:val="000000"/>
          <w:sz w:val="18"/>
          <w:szCs w:val="18"/>
          <w:highlight w:val="white"/>
        </w:rPr>
        <w:t xml:space="preserve">The Complete Grimoire of Pope Honorius. </w:t>
      </w:r>
      <w:r>
        <w:rPr>
          <w:rStyle w:val="WWFootnoteCharacters"/>
          <w:rFonts w:eastAsia="Georgia" w:cs="Georgia"/>
          <w:color w:val="000000"/>
          <w:sz w:val="18"/>
          <w:szCs w:val="18"/>
          <w:highlight w:val="white"/>
        </w:rPr>
        <w:t>London: Avalonia, 2013.</w:t>
      </w:r>
    </w:p>
  </w:footnote>
  <w:footnote w:id="1745">
    <w:p>
      <w:pPr>
        <w:pStyle w:val="Footnote"/>
        <w:rPr/>
      </w:pPr>
      <w:r>
        <w:rPr>
          <w:rStyle w:val="FootnoteCharacters"/>
        </w:rPr>
        <w:footnoteRef/>
      </w:r>
      <w:r>
        <w:rPr/>
        <w:t xml:space="preserve"> </w:t>
      </w:r>
      <w:r>
        <w:rPr/>
        <w:t>Otto, Bernd-Christian [Personal Correspondence], 2016.</w:t>
      </w:r>
    </w:p>
  </w:footnote>
  <w:footnote w:id="1746">
    <w:p>
      <w:pPr>
        <w:pStyle w:val="Footnote"/>
        <w:rPr/>
      </w:pPr>
      <w:r>
        <w:rPr>
          <w:rStyle w:val="FootnoteCharacters"/>
        </w:rPr>
        <w:footnoteRef/>
      </w:r>
      <w:r>
        <w:rPr>
          <w:rFonts w:cs="Georgia"/>
          <w:sz w:val="18"/>
          <w:szCs w:val="18"/>
        </w:rPr>
        <w:t xml:space="preserve"> </w:t>
      </w:r>
      <w:r>
        <w:rPr>
          <w:rFonts w:cs="Georgia"/>
          <w:sz w:val="18"/>
          <w:szCs w:val="18"/>
        </w:rPr>
        <w:t>Davies, Owen, 2009, p. 272.</w:t>
      </w:r>
    </w:p>
  </w:footnote>
  <w:footnote w:id="1747">
    <w:p>
      <w:pPr>
        <w:pStyle w:val="Footnote"/>
        <w:rPr/>
      </w:pPr>
      <w:r>
        <w:rPr>
          <w:rStyle w:val="FootnoteCharacters"/>
        </w:rPr>
        <w:footnoteRef/>
      </w:r>
      <w:r>
        <w:rPr>
          <w:rFonts w:cs="Georgia"/>
          <w:sz w:val="18"/>
          <w:szCs w:val="18"/>
        </w:rPr>
        <w:t xml:space="preserve"> </w:t>
      </w:r>
      <w:r>
        <w:rPr>
          <w:rFonts w:cs="Georgia"/>
          <w:sz w:val="18"/>
          <w:szCs w:val="18"/>
        </w:rPr>
        <w:t>Clore, Dan, 2012.</w:t>
      </w:r>
    </w:p>
  </w:footnote>
  <w:footnote w:id="1748">
    <w:p>
      <w:pPr>
        <w:pStyle w:val="Footnote"/>
        <w:rPr/>
      </w:pPr>
      <w:r>
        <w:rPr>
          <w:rStyle w:val="FootnoteCharacters"/>
        </w:rPr>
        <w:footnoteRef/>
      </w:r>
      <w:r>
        <w:rPr>
          <w:rFonts w:cs="Georgia"/>
          <w:sz w:val="18"/>
          <w:szCs w:val="18"/>
        </w:rPr>
        <w:t xml:space="preserve"> </w:t>
      </w:r>
      <w:r>
        <w:rPr>
          <w:rFonts w:cs="Georgia"/>
          <w:sz w:val="18"/>
          <w:szCs w:val="18"/>
        </w:rPr>
        <w:t xml:space="preserve">Crowley, Aleister, The Book Of The Law. London: Red Wheel, 1977. </w:t>
      </w:r>
    </w:p>
  </w:footnote>
  <w:footnote w:id="1749">
    <w:p>
      <w:pPr>
        <w:pStyle w:val="Footnote"/>
        <w:rPr/>
      </w:pPr>
      <w:r>
        <w:rPr>
          <w:rStyle w:val="FootnoteCharacters"/>
        </w:rPr>
        <w:footnoteRef/>
      </w:r>
      <w:r>
        <w:rPr/>
        <w:t xml:space="preserve"> </w:t>
      </w:r>
      <w:r>
        <w:rPr/>
        <w:t>Davies, Owen, 2009.</w:t>
      </w:r>
    </w:p>
  </w:footnote>
  <w:footnote w:id="1750">
    <w:p>
      <w:pPr>
        <w:pStyle w:val="Footnote"/>
        <w:rPr/>
      </w:pPr>
      <w:r>
        <w:rPr>
          <w:rStyle w:val="FootnoteCharacters"/>
        </w:rPr>
        <w:footnoteRef/>
      </w:r>
      <w:r>
        <w:rPr>
          <w:position w:val="0"/>
          <w:sz w:val="18"/>
          <w:sz w:val="18"/>
          <w:vertAlign w:val="baseline"/>
        </w:rPr>
        <w:t xml:space="preserve"> </w:t>
      </w:r>
      <w:r>
        <w:rPr>
          <w:position w:val="0"/>
          <w:sz w:val="18"/>
          <w:sz w:val="18"/>
          <w:vertAlign w:val="baseline"/>
        </w:rPr>
        <w:t xml:space="preserve">Tilton, Hereward ‘A Most Rare Compendium: An 18th-Century Guide to Magical Treasure Hunting?’ </w:t>
      </w:r>
      <w:r>
        <w:rPr>
          <w:i/>
          <w:iCs/>
          <w:position w:val="0"/>
          <w:sz w:val="18"/>
          <w:sz w:val="18"/>
          <w:vertAlign w:val="baseline"/>
        </w:rPr>
        <w:t xml:space="preserve">Literary </w:t>
      </w:r>
      <w:r>
        <w:rPr>
          <w:i w:val="false"/>
          <w:iCs w:val="false"/>
          <w:position w:val="0"/>
          <w:sz w:val="18"/>
          <w:sz w:val="18"/>
          <w:vertAlign w:val="baseline"/>
        </w:rPr>
        <w:t xml:space="preserve">Hub, 2019 [Online]. Available at: </w:t>
      </w:r>
      <w:hyperlink r:id="rId276">
        <w:r>
          <w:rPr>
            <w:rStyle w:val="InternetLink"/>
            <w:i w:val="false"/>
            <w:iCs w:val="false"/>
            <w:position w:val="0"/>
            <w:sz w:val="18"/>
            <w:sz w:val="18"/>
            <w:vertAlign w:val="baseline"/>
          </w:rPr>
          <w:t>https</w:t>
        </w:r>
      </w:hyperlink>
      <w:hyperlink r:id="rId277">
        <w:r>
          <w:rPr>
            <w:rStyle w:val="InternetLink"/>
            <w:position w:val="0"/>
            <w:sz w:val="18"/>
            <w:sz w:val="18"/>
            <w:vertAlign w:val="baseline"/>
          </w:rPr>
          <w:t>://lithub.com/a-most-rare-compendium-an-18th-century-guide-to-magical-treasure-hunting/</w:t>
        </w:r>
      </w:hyperlink>
      <w:r>
        <w:rPr>
          <w:position w:val="0"/>
          <w:sz w:val="18"/>
          <w:sz w:val="18"/>
          <w:vertAlign w:val="baseline"/>
        </w:rPr>
        <w:t xml:space="preserve"> [Accessed: 10th Jan 2021].</w:t>
      </w:r>
    </w:p>
  </w:footnote>
  <w:footnote w:id="1751">
    <w:p>
      <w:pPr>
        <w:pStyle w:val="Footnote"/>
        <w:ind w:left="339" w:right="0" w:hanging="0"/>
        <w:rPr/>
      </w:pPr>
      <w:r>
        <w:rPr>
          <w:rStyle w:val="FootnoteCharacters"/>
        </w:rPr>
        <w:footnoteRef/>
      </w:r>
      <w:r>
        <w:rPr/>
        <w:t xml:space="preserve"> </w:t>
      </w:r>
      <w:r>
        <w:rPr/>
        <w:t>Branwyn, Gareth ‘Touch Me Not, a surreal 18</w:t>
      </w:r>
      <w:r>
        <w:rPr>
          <w:vertAlign w:val="superscript"/>
        </w:rPr>
        <w:t>th</w:t>
      </w:r>
      <w:r>
        <w:rPr/>
        <w:t xml:space="preserve"> century manual on how to raise the Devil, and then send him treasure hunting’, </w:t>
      </w:r>
      <w:r>
        <w:rPr>
          <w:i/>
          <w:iCs/>
        </w:rPr>
        <w:t>Boing Boing</w:t>
      </w:r>
      <w:r>
        <w:rPr>
          <w:i w:val="false"/>
          <w:iCs w:val="false"/>
        </w:rPr>
        <w:t xml:space="preserve">, 2018 [Online]. Available at: </w:t>
      </w:r>
      <w:hyperlink r:id="rId278">
        <w:r>
          <w:rPr>
            <w:rStyle w:val="InternetLink"/>
            <w:i w:val="false"/>
            <w:iCs w:val="false"/>
          </w:rPr>
          <w:t>https://boingboing.net/2018/05/14/touch-me-not-a-surreal-18th-c.html</w:t>
        </w:r>
      </w:hyperlink>
      <w:r>
        <w:rPr>
          <w:i w:val="false"/>
          <w:iCs w:val="false"/>
        </w:rPr>
        <w:t xml:space="preserve"> [Accessed:10th January 2021].</w:t>
      </w:r>
    </w:p>
  </w:footnote>
  <w:footnote w:id="1752">
    <w:p>
      <w:pPr>
        <w:pStyle w:val="Footnote"/>
        <w:rPr/>
      </w:pPr>
      <w:r>
        <w:rPr>
          <w:rStyle w:val="FootnoteCharacters"/>
        </w:rPr>
        <w:footnoteRef/>
      </w:r>
      <w:r>
        <w:rPr/>
        <w:t xml:space="preserve"> </w:t>
      </w:r>
      <w:r>
        <w:rPr/>
        <w:t xml:space="preserve">Sweet, Rosemary </w:t>
      </w:r>
      <w:r>
        <w:rPr>
          <w:i/>
          <w:iCs/>
        </w:rPr>
        <w:t xml:space="preserve">Cities and the Grand Tour: The British in Italy, c. 1690 – 1820. </w:t>
      </w:r>
      <w:r>
        <w:rPr/>
        <w:t>Cambridge: CUP, 2012, p. 63.</w:t>
      </w:r>
    </w:p>
  </w:footnote>
  <w:footnote w:id="1753">
    <w:p>
      <w:pPr>
        <w:pStyle w:val="Footnote"/>
        <w:rPr/>
      </w:pPr>
      <w:r>
        <w:rPr>
          <w:rStyle w:val="FootnoteCharacters"/>
        </w:rPr>
        <w:footnoteRef/>
      </w:r>
      <w:r>
        <w:rPr/>
        <w:t xml:space="preserve"> </w:t>
      </w:r>
      <w:r>
        <w:rPr/>
        <w:t>Mansfield, Deb ‘The Armchair Traveller: Littoral Zones and the Domestic Environment’. [Masters Thesis]. UNSW, March 2013.</w:t>
      </w:r>
    </w:p>
  </w:footnote>
  <w:footnote w:id="1754">
    <w:p>
      <w:pPr>
        <w:pStyle w:val="Footnote"/>
        <w:rPr/>
      </w:pPr>
      <w:r>
        <w:rPr>
          <w:rStyle w:val="FootnoteCharacters"/>
        </w:rPr>
        <w:footnoteRef/>
      </w:r>
      <w:r>
        <w:rPr/>
        <w:t xml:space="preserve"> </w:t>
      </w:r>
      <w:r>
        <w:rPr/>
        <w:t>Harde, Roxanne and Wesselius, Janet (</w:t>
      </w:r>
      <w:r>
        <w:rPr>
          <w:i/>
          <w:iCs/>
        </w:rPr>
        <w:t>eds.</w:t>
      </w:r>
      <w:r>
        <w:rPr/>
        <w:t xml:space="preserve">) </w:t>
      </w:r>
      <w:r>
        <w:rPr>
          <w:i/>
          <w:iCs/>
        </w:rPr>
        <w:t xml:space="preserve">Consumption and the Literary Cookbook. </w:t>
      </w:r>
      <w:r>
        <w:rPr/>
        <w:t>London: Routledge, 2021.</w:t>
      </w:r>
    </w:p>
  </w:footnote>
  <w:footnote w:id="1755">
    <w:p>
      <w:pPr>
        <w:pStyle w:val="Footnote"/>
        <w:rPr/>
      </w:pPr>
      <w:r>
        <w:rPr>
          <w:rStyle w:val="FootnoteCharacters"/>
        </w:rPr>
        <w:footnoteRef/>
      </w:r>
      <w:r>
        <w:rPr/>
        <w:t xml:space="preserve"> </w:t>
      </w:r>
      <w:r>
        <w:rPr/>
        <w:t xml:space="preserve">Notaker, Henry </w:t>
      </w:r>
      <w:r>
        <w:rPr>
          <w:i/>
          <w:iCs/>
        </w:rPr>
        <w:t xml:space="preserve">A History of Cookbooks: From Kitchen to Page over Seven Centuries. </w:t>
      </w:r>
      <w:r>
        <w:rPr/>
        <w:t>Berkeley: UCP, 2017.</w:t>
      </w:r>
    </w:p>
  </w:footnote>
  <w:footnote w:id="1756">
    <w:p>
      <w:pPr>
        <w:pStyle w:val="Footnote"/>
        <w:rPr/>
      </w:pPr>
      <w:r>
        <w:rPr>
          <w:rStyle w:val="FootnoteCharacters"/>
        </w:rPr>
        <w:footnoteRef/>
      </w:r>
      <w:r>
        <w:rPr/>
        <w:t xml:space="preserve"> </w:t>
      </w:r>
      <w:r>
        <w:rPr/>
        <w:t>Manovich, Lev, 2001.</w:t>
      </w:r>
    </w:p>
  </w:footnote>
  <w:footnote w:id="1757">
    <w:p>
      <w:pPr>
        <w:pStyle w:val="Footnote"/>
        <w:rPr/>
      </w:pPr>
      <w:r>
        <w:rPr>
          <w:rStyle w:val="FootnoteCharacters"/>
        </w:rPr>
        <w:footnoteRef/>
      </w:r>
      <w:r>
        <w:rPr/>
        <w:t xml:space="preserve"> </w:t>
      </w:r>
      <w:r>
        <w:rPr/>
        <w:t>Sherman, Robert, 2016.</w:t>
      </w:r>
    </w:p>
  </w:footnote>
  <w:footnote w:id="1758">
    <w:p>
      <w:pPr>
        <w:pStyle w:val="Footnote"/>
        <w:rPr/>
      </w:pPr>
      <w:r>
        <w:rPr>
          <w:rStyle w:val="FootnoteCharacters"/>
        </w:rPr>
        <w:footnoteRef/>
      </w:r>
      <w:r>
        <w:rPr/>
        <w:t xml:space="preserve">Romero, Brenda ‘Train’, </w:t>
      </w:r>
      <w:r>
        <w:rPr>
          <w:i/>
          <w:iCs/>
        </w:rPr>
        <w:t>Brenda Romero</w:t>
      </w:r>
      <w:r>
        <w:rPr>
          <w:i w:val="false"/>
          <w:iCs w:val="false"/>
        </w:rPr>
        <w:t xml:space="preserve">, 2009 [Online]. Available at: </w:t>
      </w:r>
      <w:hyperlink r:id="rId279">
        <w:r>
          <w:rPr>
            <w:rStyle w:val="InternetLink"/>
            <w:i w:val="false"/>
            <w:iCs w:val="false"/>
          </w:rPr>
          <w:t>https://brenda.games/train</w:t>
        </w:r>
      </w:hyperlink>
      <w:r>
        <w:rPr>
          <w:i w:val="false"/>
          <w:iCs w:val="false"/>
        </w:rPr>
        <w:t xml:space="preserve"> [Accessed: 20</w:t>
      </w:r>
      <w:r>
        <w:rPr>
          <w:i w:val="false"/>
          <w:iCs w:val="false"/>
          <w:vertAlign w:val="superscript"/>
        </w:rPr>
        <w:t>th</w:t>
      </w:r>
      <w:r>
        <w:rPr>
          <w:i w:val="false"/>
          <w:iCs w:val="false"/>
        </w:rPr>
        <w:t xml:space="preserve"> January 2021].</w:t>
      </w:r>
    </w:p>
  </w:footnote>
  <w:footnote w:id="1759">
    <w:p>
      <w:pPr>
        <w:pStyle w:val="Footnote"/>
        <w:rPr/>
      </w:pPr>
      <w:r>
        <w:rPr>
          <w:rStyle w:val="FootnoteCharacters"/>
        </w:rPr>
        <w:footnoteRef/>
      </w:r>
      <w:r>
        <w:rPr/>
        <w:t>Brice, Mattie, 2013.</w:t>
      </w:r>
    </w:p>
  </w:footnote>
  <w:footnote w:id="1760">
    <w:p>
      <w:pPr>
        <w:pStyle w:val="Footnote"/>
        <w:rPr/>
      </w:pPr>
      <w:r>
        <w:rPr>
          <w:rStyle w:val="FootnoteCharacters"/>
        </w:rPr>
        <w:footnoteRef/>
      </w:r>
      <w:r>
        <w:rPr>
          <w:rFonts w:cs="Georgia"/>
          <w:sz w:val="18"/>
          <w:szCs w:val="18"/>
        </w:rPr>
        <w:t xml:space="preserve"> </w:t>
      </w:r>
      <w:r>
        <w:rPr>
          <w:rFonts w:cs="Georgia"/>
          <w:sz w:val="18"/>
          <w:szCs w:val="18"/>
        </w:rPr>
        <w:t>Hancock, Michael, 2015, p. 63.</w:t>
      </w:r>
    </w:p>
  </w:footnote>
  <w:footnote w:id="1761">
    <w:p>
      <w:pPr>
        <w:pStyle w:val="Footnote"/>
        <w:rPr/>
      </w:pPr>
      <w:r>
        <w:rPr>
          <w:rStyle w:val="FootnoteCharacters"/>
        </w:rPr>
        <w:footnoteRef/>
      </w:r>
      <w:r>
        <w:rPr/>
        <w:t>Jenkins, Henry, 2004.</w:t>
      </w:r>
    </w:p>
  </w:footnote>
  <w:footnote w:id="1762">
    <w:p>
      <w:pPr>
        <w:pStyle w:val="Footnote"/>
        <w:rPr/>
      </w:pPr>
      <w:r>
        <w:rPr>
          <w:rStyle w:val="FootnoteCharacters"/>
        </w:rPr>
        <w:footnoteRef/>
      </w:r>
      <w:r>
        <w:rPr/>
        <w:t>Hancock, Michael, 2015, p. 64.</w:t>
      </w:r>
    </w:p>
  </w:footnote>
  <w:footnote w:id="1763">
    <w:p>
      <w:pPr>
        <w:pStyle w:val="Footnote"/>
        <w:rPr/>
      </w:pPr>
      <w:r>
        <w:rPr>
          <w:rStyle w:val="FootnoteCharacters"/>
        </w:rPr>
        <w:footnoteRef/>
      </w:r>
      <w:r>
        <w:rPr/>
        <w:t>Ibid., p. 49.</w:t>
      </w:r>
    </w:p>
  </w:footnote>
  <w:footnote w:id="1764">
    <w:p>
      <w:pPr>
        <w:pStyle w:val="Footnote"/>
        <w:rPr/>
      </w:pPr>
      <w:r>
        <w:rPr>
          <w:rStyle w:val="FootnoteCharacters"/>
        </w:rPr>
        <w:footnoteRef/>
      </w:r>
      <w:r>
        <w:rPr>
          <w:rFonts w:cs="Georgia"/>
          <w:sz w:val="18"/>
          <w:szCs w:val="18"/>
        </w:rPr>
        <w:t>Ibid., p. 72.</w:t>
      </w:r>
    </w:p>
  </w:footnote>
  <w:footnote w:id="1765">
    <w:p>
      <w:pPr>
        <w:pStyle w:val="Footnote"/>
        <w:rPr/>
      </w:pPr>
      <w:r>
        <w:rPr>
          <w:rStyle w:val="FootnoteCharacters"/>
        </w:rPr>
        <w:footnoteRef/>
      </w:r>
      <w:r>
        <w:rPr/>
        <w:t>Ibid., p. 281.</w:t>
      </w:r>
    </w:p>
  </w:footnote>
  <w:footnote w:id="1766">
    <w:p>
      <w:pPr>
        <w:pStyle w:val="Footnote"/>
        <w:rPr/>
      </w:pPr>
      <w:r>
        <w:rPr>
          <w:rStyle w:val="FootnoteCharacters"/>
        </w:rPr>
        <w:footnoteRef/>
      </w:r>
      <w:r>
        <w:rPr>
          <w:rFonts w:cs="Georgia"/>
          <w:sz w:val="18"/>
          <w:szCs w:val="18"/>
        </w:rPr>
        <w:t>Consalvo, Mia, 2017.</w:t>
      </w:r>
    </w:p>
  </w:footnote>
  <w:footnote w:id="1767">
    <w:p>
      <w:pPr>
        <w:pStyle w:val="Footnote"/>
        <w:rPr/>
      </w:pPr>
      <w:r>
        <w:rPr>
          <w:rStyle w:val="FootnoteCharacters"/>
        </w:rPr>
        <w:footnoteRef/>
      </w:r>
      <w:r>
        <w:rPr>
          <w:rFonts w:cs="Georgia"/>
          <w:sz w:val="18"/>
          <w:szCs w:val="18"/>
        </w:rPr>
        <w:t>Oatley, Keith ‘Meeting of minds: Dialogue, sympathy and identification, in reading fiction’.</w:t>
      </w:r>
      <w:r>
        <w:rPr>
          <w:rFonts w:cs="Georgia"/>
          <w:i/>
          <w:iCs/>
          <w:sz w:val="18"/>
          <w:szCs w:val="18"/>
        </w:rPr>
        <w:t xml:space="preserve"> Poetics</w:t>
      </w:r>
      <w:r>
        <w:rPr>
          <w:rFonts w:cs="Georgia"/>
          <w:sz w:val="18"/>
          <w:szCs w:val="18"/>
        </w:rPr>
        <w:t xml:space="preserve"> 26 (1), 1999, p. 439 – 454, p. 443.</w:t>
      </w:r>
    </w:p>
  </w:footnote>
  <w:footnote w:id="1768">
    <w:p>
      <w:pPr>
        <w:pStyle w:val="Footnote"/>
        <w:rPr/>
      </w:pPr>
      <w:r>
        <w:rPr>
          <w:rStyle w:val="FootnoteCharacters"/>
        </w:rPr>
        <w:footnoteRef/>
      </w:r>
      <w:r>
        <w:rPr>
          <w:rFonts w:cs="Georgia"/>
          <w:sz w:val="18"/>
          <w:szCs w:val="18"/>
        </w:rPr>
        <w:t xml:space="preserve"> </w:t>
      </w:r>
      <w:r>
        <w:rPr>
          <w:rFonts w:cs="Georgia"/>
          <w:sz w:val="18"/>
          <w:szCs w:val="18"/>
        </w:rPr>
        <w:t>Hancock, Michael, 2015, p. 75.</w:t>
      </w:r>
    </w:p>
  </w:footnote>
  <w:footnote w:id="1769">
    <w:p>
      <w:pPr>
        <w:pStyle w:val="Footnote"/>
        <w:rPr/>
      </w:pPr>
      <w:r>
        <w:rPr>
          <w:rStyle w:val="FootnoteCharacters"/>
        </w:rPr>
        <w:footnoteRef/>
      </w:r>
      <w:r>
        <w:rPr>
          <w:rFonts w:cs="Georgia"/>
          <w:sz w:val="18"/>
          <w:szCs w:val="18"/>
        </w:rPr>
        <w:t xml:space="preserve"> </w:t>
      </w:r>
      <w:r>
        <w:rPr>
          <w:rFonts w:cs="Georgia"/>
          <w:sz w:val="18"/>
          <w:szCs w:val="18"/>
        </w:rPr>
        <w:t>Ibid, p. iii.</w:t>
      </w:r>
    </w:p>
  </w:footnote>
  <w:footnote w:id="1770">
    <w:p>
      <w:pPr>
        <w:pStyle w:val="Footnote"/>
        <w:rPr/>
      </w:pPr>
      <w:r>
        <w:rPr>
          <w:rStyle w:val="FootnoteCharacters"/>
        </w:rPr>
        <w:footnoteRef/>
      </w:r>
      <w:r>
        <w:rPr/>
        <w:t xml:space="preserve"> </w:t>
      </w:r>
      <w:r>
        <w:rPr/>
        <w:t>Miller, Kiri, 2008.</w:t>
      </w:r>
    </w:p>
  </w:footnote>
  <w:footnote w:id="1771">
    <w:p>
      <w:pPr>
        <w:pStyle w:val="Footnote"/>
        <w:rPr/>
      </w:pPr>
      <w:r>
        <w:rPr>
          <w:rStyle w:val="FootnoteCharacters"/>
        </w:rPr>
        <w:footnoteRef/>
      </w:r>
      <w:r>
        <w:rPr/>
        <w:t xml:space="preserve"> </w:t>
      </w:r>
      <w:r>
        <w:rPr/>
        <w:t>Davis, Ashley ‘The seven best videogame manuals of all time’,</w:t>
      </w:r>
      <w:r>
        <w:rPr>
          <w:i/>
          <w:iCs/>
        </w:rPr>
        <w:t xml:space="preserve"> Destructoid</w:t>
      </w:r>
      <w:r>
        <w:rPr>
          <w:i w:val="false"/>
          <w:iCs w:val="false"/>
        </w:rPr>
        <w:t xml:space="preserve">, 2009 [Online]. Available at: </w:t>
      </w:r>
      <w:hyperlink r:id="rId280">
        <w:r>
          <w:rPr>
            <w:rStyle w:val="InternetLink"/>
            <w:i w:val="false"/>
            <w:iCs w:val="false"/>
          </w:rPr>
          <w:t>https://www.destructoid.com/stories/the-seven-best-videogame-manuals-of-all-time-158352.phtml</w:t>
        </w:r>
      </w:hyperlink>
      <w:r>
        <w:rPr>
          <w:i w:val="false"/>
          <w:iCs w:val="false"/>
        </w:rPr>
        <w:t xml:space="preserve"> [Accessed: 20</w:t>
      </w:r>
      <w:r>
        <w:rPr>
          <w:i w:val="false"/>
          <w:iCs w:val="false"/>
          <w:vertAlign w:val="superscript"/>
        </w:rPr>
        <w:t>th</w:t>
      </w:r>
      <w:r>
        <w:rPr>
          <w:i w:val="false"/>
          <w:iCs w:val="false"/>
        </w:rPr>
        <w:t xml:space="preserve"> January 2021].</w:t>
      </w:r>
    </w:p>
  </w:footnote>
  <w:footnote w:id="1772">
    <w:p>
      <w:pPr>
        <w:pStyle w:val="Footnote"/>
        <w:rPr/>
      </w:pPr>
      <w:r>
        <w:rPr>
          <w:rStyle w:val="FootnoteCharacters"/>
        </w:rPr>
        <w:footnoteRef/>
      </w:r>
      <w:r>
        <w:rPr>
          <w:rStyle w:val="WWFootnoteCharacters"/>
          <w:rFonts w:eastAsia="Georgia" w:cs="Georgia"/>
          <w:color w:val="000000"/>
          <w:sz w:val="18"/>
          <w:szCs w:val="18"/>
          <w:highlight w:val="white"/>
        </w:rPr>
        <w:t xml:space="preserve"> </w:t>
      </w:r>
      <w:r>
        <w:rPr>
          <w:rStyle w:val="WWFootnoteCharacters"/>
          <w:rFonts w:eastAsia="Georgia" w:cs="Georgia"/>
          <w:color w:val="000000"/>
          <w:sz w:val="18"/>
          <w:szCs w:val="18"/>
          <w:highlight w:val="white"/>
        </w:rPr>
        <w:t xml:space="preserve">Khaw, Cassandra, ‘What Are The Best Game Manuals?’, </w:t>
      </w:r>
      <w:r>
        <w:rPr>
          <w:rStyle w:val="WWFootnoteCharacters"/>
          <w:rFonts w:eastAsia="Georgia" w:cs="Georgia"/>
          <w:i/>
          <w:iCs/>
          <w:color w:val="000000"/>
          <w:sz w:val="18"/>
          <w:szCs w:val="18"/>
          <w:highlight w:val="white"/>
        </w:rPr>
        <w:t>Roch Paper Shotgun</w:t>
      </w:r>
      <w:r>
        <w:rPr>
          <w:rStyle w:val="WWFootnoteCharacters"/>
          <w:rFonts w:eastAsia="Georgia" w:cs="Georgia"/>
          <w:color w:val="000000"/>
          <w:sz w:val="18"/>
          <w:szCs w:val="18"/>
          <w:highlight w:val="white"/>
        </w:rPr>
        <w:t xml:space="preserve">, 2015 [Online]. Available at: </w:t>
      </w:r>
      <w:hyperlink r:id="rId281">
        <w:r>
          <w:rPr>
            <w:rStyle w:val="WWFootnoteCharacters"/>
            <w:rFonts w:eastAsia="Georgia" w:cs="Georgia"/>
            <w:color w:val="000000"/>
            <w:sz w:val="18"/>
            <w:szCs w:val="18"/>
            <w:highlight w:val="white"/>
          </w:rPr>
          <w:t>https://www.rockpapershotgun.com/2015/09/11/what-are-the-best-game-manuals/</w:t>
        </w:r>
      </w:hyperlink>
      <w:r>
        <w:rPr>
          <w:rStyle w:val="WWFootnoteCharacters"/>
          <w:rFonts w:eastAsia="Georgia" w:cs="Georgia"/>
          <w:color w:val="000000"/>
          <w:sz w:val="18"/>
          <w:szCs w:val="18"/>
          <w:highlight w:val="white"/>
        </w:rPr>
        <w:t xml:space="preserve"> [Accessed: 20</w:t>
      </w:r>
      <w:r>
        <w:rPr>
          <w:rStyle w:val="WWFootnoteCharacters"/>
          <w:rFonts w:eastAsia="Georgia" w:cs="Georgia"/>
          <w:color w:val="000000"/>
          <w:sz w:val="18"/>
          <w:szCs w:val="18"/>
          <w:highlight w:val="white"/>
          <w:vertAlign w:val="superscript"/>
        </w:rPr>
        <w:t>th</w:t>
      </w:r>
      <w:r>
        <w:rPr>
          <w:rStyle w:val="WWFootnoteCharacters"/>
          <w:rFonts w:eastAsia="Georgia" w:cs="Georgia"/>
          <w:color w:val="000000"/>
          <w:sz w:val="18"/>
          <w:szCs w:val="18"/>
          <w:highlight w:val="white"/>
        </w:rPr>
        <w:t xml:space="preserve"> June 2020].</w:t>
      </w:r>
    </w:p>
  </w:footnote>
  <w:footnote w:id="1773">
    <w:p>
      <w:pPr>
        <w:pStyle w:val="Footnote"/>
        <w:rPr/>
      </w:pPr>
      <w:r>
        <w:rPr>
          <w:rStyle w:val="FootnoteCharacters"/>
        </w:rPr>
        <w:footnoteRef/>
      </w:r>
      <w:r>
        <w:rPr>
          <w:rStyle w:val="WWFootnoteCharacters"/>
          <w:rFonts w:eastAsia="Georgia" w:cs="Georgia"/>
          <w:color w:val="000000"/>
          <w:sz w:val="18"/>
          <w:szCs w:val="18"/>
          <w:highlight w:val="white"/>
          <w:lang w:val="en-GB"/>
        </w:rPr>
        <w:t xml:space="preserve">Ware, Daniel J. ‘The Slow and Silent Death of the Video Game Manual’, </w:t>
      </w:r>
      <w:r>
        <w:rPr>
          <w:rStyle w:val="WWFootnoteCharacters"/>
          <w:rFonts w:eastAsia="Georgia" w:cs="Georgia"/>
          <w:i/>
          <w:iCs/>
          <w:color w:val="000000"/>
          <w:sz w:val="18"/>
          <w:szCs w:val="18"/>
          <w:highlight w:val="white"/>
          <w:lang w:val="en-GB"/>
        </w:rPr>
        <w:t>Medium</w:t>
      </w:r>
      <w:r>
        <w:rPr>
          <w:rStyle w:val="WWFootnoteCharacters"/>
          <w:rFonts w:eastAsia="Georgia" w:cs="Georgia"/>
          <w:i w:val="false"/>
          <w:iCs w:val="false"/>
          <w:color w:val="000000"/>
          <w:sz w:val="18"/>
          <w:szCs w:val="18"/>
          <w:highlight w:val="white"/>
          <w:lang w:val="en-GB"/>
        </w:rPr>
        <w:t xml:space="preserve">, 2018 [Online]. Available at: </w:t>
      </w:r>
      <w:hyperlink r:id="rId282">
        <w:r>
          <w:rPr>
            <w:rStyle w:val="WWFootnoteCharacters"/>
            <w:rFonts w:eastAsia="Georgia" w:cs="Georgia"/>
            <w:i w:val="false"/>
            <w:iCs w:val="false"/>
            <w:color w:val="000000"/>
            <w:sz w:val="18"/>
            <w:szCs w:val="18"/>
            <w:highlight w:val="white"/>
            <w:lang w:val="en-GB"/>
          </w:rPr>
          <w:t>https://medium.com/super-jump/the-slow-and-silent-death-of-the-video-game-manual-cb22eb3167bf</w:t>
        </w:r>
      </w:hyperlink>
      <w:r>
        <w:rPr>
          <w:rStyle w:val="WWFootnoteCharacters"/>
          <w:rFonts w:eastAsia="Georgia" w:cs="Georgia"/>
          <w:i w:val="false"/>
          <w:iCs w:val="false"/>
          <w:color w:val="000000"/>
          <w:sz w:val="18"/>
          <w:szCs w:val="18"/>
          <w:highlight w:val="white"/>
          <w:lang w:val="en-GB"/>
        </w:rPr>
        <w:t xml:space="preserve"> [Accessed: 20</w:t>
      </w:r>
      <w:r>
        <w:rPr>
          <w:rStyle w:val="WWFootnoteCharacters"/>
          <w:rFonts w:eastAsia="Georgia" w:cs="Georgia"/>
          <w:i w:val="false"/>
          <w:iCs w:val="false"/>
          <w:color w:val="000000"/>
          <w:sz w:val="18"/>
          <w:szCs w:val="18"/>
          <w:highlight w:val="white"/>
          <w:vertAlign w:val="superscript"/>
          <w:lang w:val="en-GB"/>
        </w:rPr>
        <w:t>th</w:t>
      </w:r>
      <w:r>
        <w:rPr>
          <w:rStyle w:val="WWFootnoteCharacters"/>
          <w:rFonts w:eastAsia="Georgia" w:cs="Georgia"/>
          <w:i w:val="false"/>
          <w:iCs w:val="false"/>
          <w:color w:val="000000"/>
          <w:sz w:val="18"/>
          <w:szCs w:val="18"/>
          <w:highlight w:val="white"/>
          <w:lang w:val="en-GB"/>
        </w:rPr>
        <w:t xml:space="preserve"> January 2021].</w:t>
      </w:r>
    </w:p>
  </w:footnote>
  <w:footnote w:id="1774">
    <w:p>
      <w:pPr>
        <w:pStyle w:val="Footnote"/>
        <w:rPr/>
      </w:pPr>
      <w:r>
        <w:rPr>
          <w:rStyle w:val="FootnoteCharacters"/>
        </w:rPr>
        <w:footnoteRef/>
      </w:r>
      <w:r>
        <w:rPr>
          <w:rStyle w:val="WWFootnoteCharacters"/>
          <w:rFonts w:eastAsia="Georgia" w:cs="Georgia"/>
          <w:color w:val="000000"/>
          <w:sz w:val="18"/>
          <w:szCs w:val="18"/>
          <w:highlight w:val="white"/>
          <w:lang w:val="en-GB"/>
        </w:rPr>
        <w:t xml:space="preserve"> </w:t>
      </w:r>
      <w:r>
        <w:rPr>
          <w:rStyle w:val="WWFootnoteCharacters"/>
          <w:rFonts w:eastAsia="Georgia" w:cs="Georgia"/>
          <w:color w:val="000000"/>
          <w:sz w:val="18"/>
          <w:szCs w:val="18"/>
          <w:highlight w:val="white"/>
          <w:lang w:val="en-GB"/>
        </w:rPr>
        <w:t xml:space="preserve">Carroll, Nilson Thomas ‘The Lost Art of the Video Game Instruction Manual’. </w:t>
      </w:r>
      <w:r>
        <w:rPr>
          <w:rStyle w:val="WWFootnoteCharacters"/>
          <w:rFonts w:eastAsia="Georgia" w:cs="Georgia"/>
          <w:i/>
          <w:iCs/>
          <w:color w:val="000000"/>
          <w:sz w:val="18"/>
          <w:szCs w:val="18"/>
          <w:highlight w:val="white"/>
          <w:lang w:val="en-GB"/>
        </w:rPr>
        <w:t xml:space="preserve">The Artifice, </w:t>
      </w:r>
      <w:r>
        <w:rPr>
          <w:rStyle w:val="WWFootnoteCharacters"/>
          <w:rFonts w:eastAsia="Georgia" w:cs="Georgia"/>
          <w:color w:val="000000"/>
          <w:sz w:val="18"/>
          <w:szCs w:val="18"/>
          <w:highlight w:val="white"/>
          <w:lang w:val="en-GB"/>
        </w:rPr>
        <w:t xml:space="preserve">2014 [Online]. Available at: </w:t>
      </w:r>
      <w:hyperlink r:id="rId283">
        <w:r>
          <w:rPr>
            <w:rStyle w:val="WWFootnoteCharacters"/>
            <w:rFonts w:eastAsia="Georgia" w:cs="Georgia"/>
            <w:color w:val="000000"/>
            <w:sz w:val="18"/>
            <w:szCs w:val="18"/>
            <w:highlight w:val="white"/>
            <w:lang w:val="en-GB"/>
          </w:rPr>
          <w:t>https://the-artifice.com/lost-art-of-video-game-instruction-manual/</w:t>
        </w:r>
      </w:hyperlink>
      <w:r>
        <w:rPr>
          <w:rStyle w:val="WWFootnoteCharacters"/>
          <w:rFonts w:eastAsia="Georgia" w:cs="Georgia"/>
          <w:color w:val="000000"/>
          <w:sz w:val="18"/>
          <w:szCs w:val="18"/>
          <w:highlight w:val="white"/>
          <w:lang w:val="en-GB"/>
        </w:rPr>
        <w:t xml:space="preserve"> [Accessed: 20</w:t>
      </w:r>
      <w:r>
        <w:rPr>
          <w:rStyle w:val="WWFootnoteCharacters"/>
          <w:rFonts w:eastAsia="Georgia" w:cs="Georgia"/>
          <w:color w:val="000000"/>
          <w:sz w:val="18"/>
          <w:szCs w:val="18"/>
          <w:highlight w:val="white"/>
          <w:vertAlign w:val="superscript"/>
          <w:lang w:val="en-GB"/>
        </w:rPr>
        <w:t>th</w:t>
      </w:r>
      <w:r>
        <w:rPr>
          <w:rStyle w:val="WWFootnoteCharacters"/>
          <w:rFonts w:eastAsia="Georgia" w:cs="Georgia"/>
          <w:color w:val="000000"/>
          <w:sz w:val="18"/>
          <w:szCs w:val="18"/>
          <w:highlight w:val="white"/>
          <w:lang w:val="en-GB"/>
        </w:rPr>
        <w:t xml:space="preserve"> June 2020].</w:t>
      </w:r>
    </w:p>
  </w:footnote>
  <w:footnote w:id="1775">
    <w:p>
      <w:pPr>
        <w:pStyle w:val="Footnote"/>
        <w:rPr/>
      </w:pPr>
      <w:r>
        <w:rPr>
          <w:rStyle w:val="FootnoteCharacters"/>
        </w:rPr>
        <w:footnoteRef/>
      </w:r>
      <w:r>
        <w:rPr/>
        <w:t xml:space="preserve"> </w:t>
      </w:r>
      <w:r>
        <w:rPr>
          <w:i/>
          <w:iCs/>
        </w:rPr>
        <w:t>Wonderbook ™: Book of Spells</w:t>
      </w:r>
      <w:r>
        <w:rPr/>
        <w:t xml:space="preserve">, </w:t>
      </w:r>
      <w:r>
        <w:rPr>
          <w:i/>
          <w:iCs/>
        </w:rPr>
        <w:t>Playstation</w:t>
      </w:r>
      <w:r>
        <w:rPr/>
        <w:t xml:space="preserve">, 2020 [Online]. Available at: </w:t>
      </w:r>
      <w:hyperlink r:id="rId284">
        <w:r>
          <w:rPr>
            <w:rStyle w:val="InternetLink"/>
          </w:rPr>
          <w:t>https://www.playstation.com/en-gb/games/wonderbook-book-of-spells-ps3/</w:t>
        </w:r>
      </w:hyperlink>
      <w:r>
        <w:rPr/>
        <w:t xml:space="preserve"> [Accessed: 20</w:t>
      </w:r>
      <w:r>
        <w:rPr>
          <w:vertAlign w:val="superscript"/>
        </w:rPr>
        <w:t>th</w:t>
      </w:r>
      <w:r>
        <w:rPr/>
        <w:t xml:space="preserve"> November 2020]. </w:t>
      </w:r>
    </w:p>
  </w:footnote>
  <w:footnote w:id="1776">
    <w:p>
      <w:pPr>
        <w:pStyle w:val="Footnote"/>
        <w:rPr/>
      </w:pPr>
      <w:r>
        <w:rPr>
          <w:rStyle w:val="FootnoteCharacters"/>
        </w:rPr>
        <w:footnoteRef/>
      </w:r>
      <w:r>
        <w:rPr/>
        <w:t xml:space="preserve"> </w:t>
      </w:r>
      <w:r>
        <w:rPr/>
        <w:t xml:space="preserve">Steel Crate Games, </w:t>
      </w:r>
      <w:r>
        <w:rPr>
          <w:i/>
          <w:iCs/>
        </w:rPr>
        <w:t>Keep Talking And Nobody Explodes</w:t>
      </w:r>
      <w:r>
        <w:rPr/>
        <w:t xml:space="preserve">, 2018 [Online]. Available at: </w:t>
      </w:r>
      <w:hyperlink r:id="rId285">
        <w:r>
          <w:rPr>
            <w:rStyle w:val="InternetLink"/>
          </w:rPr>
          <w:t>https://keeptalkinggame.com/</w:t>
        </w:r>
      </w:hyperlink>
      <w:r>
        <w:rPr/>
        <w:t xml:space="preserve"> [Accessed: 20</w:t>
      </w:r>
      <w:r>
        <w:rPr>
          <w:vertAlign w:val="superscript"/>
        </w:rPr>
        <w:t>th</w:t>
      </w:r>
      <w:r>
        <w:rPr/>
        <w:t xml:space="preserve"> November 2020]. </w:t>
      </w:r>
    </w:p>
  </w:footnote>
  <w:footnote w:id="1777">
    <w:p>
      <w:pPr>
        <w:pStyle w:val="Footnote"/>
        <w:rPr/>
      </w:pPr>
      <w:r>
        <w:rPr>
          <w:rStyle w:val="FootnoteCharacters"/>
        </w:rPr>
        <w:footnoteRef/>
      </w:r>
      <w:r>
        <w:rPr/>
        <w:t xml:space="preserve"> </w:t>
      </w:r>
      <w:r>
        <w:rPr/>
        <w:t>Ryan, Marie-Laure, 2014.</w:t>
      </w:r>
    </w:p>
  </w:footnote>
  <w:footnote w:id="1778">
    <w:p>
      <w:pPr>
        <w:pStyle w:val="Footnote"/>
        <w:rPr/>
      </w:pPr>
      <w:r>
        <w:rPr>
          <w:rStyle w:val="FootnoteCharacters"/>
        </w:rPr>
        <w:footnoteRef/>
      </w:r>
      <w:r>
        <w:rPr>
          <w:sz w:val="18"/>
          <w:szCs w:val="18"/>
        </w:rPr>
        <w:t xml:space="preserve"> </w:t>
      </w:r>
      <w:r>
        <w:rPr>
          <w:sz w:val="18"/>
          <w:szCs w:val="18"/>
        </w:rPr>
        <w:t>Hancock, Michael, 2015, p. 61.</w:t>
      </w:r>
    </w:p>
  </w:footnote>
  <w:footnote w:id="1779">
    <w:p>
      <w:pPr>
        <w:pStyle w:val="Footnote"/>
        <w:rPr/>
      </w:pPr>
      <w:r>
        <w:rPr>
          <w:rStyle w:val="FootnoteCharacters"/>
        </w:rPr>
        <w:footnoteRef/>
      </w:r>
      <w:r>
        <w:rPr/>
        <w:t xml:space="preserve"> </w:t>
      </w:r>
      <w:r>
        <w:rPr/>
        <w:t>Genette, Gerard, 1997, p. 1.</w:t>
      </w:r>
    </w:p>
  </w:footnote>
  <w:footnote w:id="1780">
    <w:p>
      <w:pPr>
        <w:pStyle w:val="Footnote"/>
        <w:rPr/>
      </w:pPr>
      <w:r>
        <w:rPr>
          <w:rStyle w:val="FootnoteCharacters"/>
        </w:rPr>
        <w:footnoteRef/>
      </w:r>
      <w:r>
        <w:rPr>
          <w:rFonts w:cs="Georgia"/>
          <w:sz w:val="18"/>
          <w:szCs w:val="18"/>
        </w:rPr>
        <w:t xml:space="preserve"> </w:t>
      </w:r>
      <w:r>
        <w:rPr>
          <w:rFonts w:cs="Georgia"/>
          <w:sz w:val="18"/>
          <w:szCs w:val="18"/>
        </w:rPr>
        <w:t>Benford, Steve and Gabriella, Giannachi, 2012.</w:t>
      </w:r>
    </w:p>
  </w:footnote>
  <w:footnote w:id="1781">
    <w:p>
      <w:pPr>
        <w:pStyle w:val="Footnote"/>
        <w:rPr/>
      </w:pPr>
      <w:r>
        <w:rPr>
          <w:rStyle w:val="FootnoteCharacters"/>
        </w:rPr>
        <w:footnoteRef/>
      </w:r>
      <w:r>
        <w:rPr>
          <w:rStyle w:val="WWFootnoteCharacters"/>
          <w:rFonts w:eastAsia="Georgia" w:cs="Georgia"/>
          <w:color w:val="000000"/>
          <w:sz w:val="18"/>
          <w:szCs w:val="18"/>
          <w:highlight w:val="white"/>
          <w:lang w:val="en-GB"/>
        </w:rPr>
        <w:t xml:space="preserve"> </w:t>
      </w:r>
      <w:r>
        <w:rPr>
          <w:rStyle w:val="WWFootnoteCharacters"/>
          <w:rFonts w:eastAsia="Georgia" w:cs="Georgia"/>
          <w:color w:val="000000"/>
          <w:sz w:val="18"/>
          <w:szCs w:val="18"/>
          <w:highlight w:val="white"/>
          <w:lang w:val="en-GB"/>
        </w:rPr>
        <w:t>Ibid.</w:t>
      </w:r>
    </w:p>
  </w:footnote>
  <w:footnote w:id="1782">
    <w:p>
      <w:pPr>
        <w:pStyle w:val="Footnote"/>
        <w:rPr/>
      </w:pPr>
      <w:r>
        <w:rPr>
          <w:rStyle w:val="FootnoteCharacters"/>
        </w:rPr>
        <w:footnoteRef/>
      </w:r>
      <w:r>
        <w:rPr>
          <w:rFonts w:cs="Georgia"/>
          <w:sz w:val="18"/>
          <w:szCs w:val="18"/>
        </w:rPr>
        <w:t xml:space="preserve"> </w:t>
      </w:r>
      <w:r>
        <w:rPr>
          <w:rFonts w:cs="Georgia"/>
          <w:sz w:val="18"/>
          <w:szCs w:val="18"/>
        </w:rPr>
        <w:t>Ryan, Marie-Laure, 2013.</w:t>
      </w:r>
    </w:p>
  </w:footnote>
  <w:footnote w:id="1783">
    <w:p>
      <w:pPr>
        <w:pStyle w:val="Footnote"/>
        <w:rPr/>
      </w:pPr>
      <w:r>
        <w:rPr>
          <w:rStyle w:val="FootnoteCharacters"/>
        </w:rPr>
        <w:footnoteRef/>
      </w:r>
      <w:r>
        <w:rPr/>
        <w:t xml:space="preserve"> </w:t>
      </w:r>
      <w:r>
        <w:rPr/>
        <w:t xml:space="preserve">Hodder, Ian and Hutson, Scott </w:t>
      </w:r>
      <w:r>
        <w:rPr>
          <w:i/>
          <w:iCs/>
        </w:rPr>
        <w:t xml:space="preserve">Reading the Past: Current Approaches to Interpretation in Archaeology. </w:t>
      </w:r>
      <w:r>
        <w:rPr/>
        <w:t>Cambridge: CUP, 2003, p. 25.</w:t>
      </w:r>
    </w:p>
  </w:footnote>
  <w:footnote w:id="1784">
    <w:p>
      <w:pPr>
        <w:pStyle w:val="Footnote"/>
        <w:rPr/>
      </w:pPr>
      <w:r>
        <w:rPr>
          <w:rStyle w:val="FootnoteCharacters"/>
        </w:rPr>
        <w:footnoteRef/>
      </w:r>
      <w:r>
        <w:rPr>
          <w:rStyle w:val="WWFootnoteCharacters"/>
          <w:rFonts w:eastAsia="Georgia" w:cs="Georgia"/>
          <w:color w:val="000000"/>
          <w:sz w:val="18"/>
          <w:szCs w:val="18"/>
          <w:highlight w:val="white"/>
          <w:lang w:val="en-GB"/>
        </w:rPr>
        <w:t xml:space="preserve"> </w:t>
      </w:r>
      <w:r>
        <w:rPr>
          <w:rStyle w:val="WWFootnoteCharacters"/>
          <w:rFonts w:eastAsia="Georgia" w:cs="Georgia"/>
          <w:color w:val="000000"/>
          <w:sz w:val="18"/>
          <w:szCs w:val="18"/>
          <w:highlight w:val="white"/>
          <w:lang w:val="en-GB"/>
        </w:rPr>
        <w:t>Champion, Erik, 2015.</w:t>
      </w:r>
    </w:p>
  </w:footnote>
  <w:footnote w:id="1785">
    <w:p>
      <w:pPr>
        <w:pStyle w:val="Footnote"/>
        <w:rPr/>
      </w:pPr>
      <w:r>
        <w:rPr>
          <w:rStyle w:val="FootnoteCharacters"/>
        </w:rPr>
        <w:footnoteRef/>
      </w:r>
      <w:r>
        <w:rPr>
          <w:rStyle w:val="WWFootnoteCharacters"/>
          <w:rFonts w:eastAsia="Georgia" w:cs="Georgia"/>
          <w:color w:val="000000"/>
          <w:sz w:val="18"/>
          <w:szCs w:val="18"/>
          <w:highlight w:val="white"/>
          <w:lang w:val="en-GB"/>
        </w:rPr>
        <w:t xml:space="preserve">Morie, J. ‘Performing In (Virtual) Spaces: Embodiment and Being in Virtual Environments’. </w:t>
      </w:r>
      <w:r>
        <w:rPr>
          <w:rStyle w:val="WWFootnoteCharacters"/>
          <w:rFonts w:eastAsia="Georgia" w:cs="Georgia"/>
          <w:i/>
          <w:iCs/>
          <w:color w:val="000000"/>
          <w:sz w:val="18"/>
          <w:szCs w:val="18"/>
          <w:highlight w:val="white"/>
          <w:lang w:val="en-GB"/>
        </w:rPr>
        <w:t xml:space="preserve">IJPADM </w:t>
      </w:r>
      <w:r>
        <w:rPr>
          <w:rStyle w:val="WWFootnoteCharacters"/>
          <w:rFonts w:eastAsia="Georgia" w:cs="Georgia"/>
          <w:i w:val="false"/>
          <w:iCs w:val="false"/>
          <w:color w:val="000000"/>
          <w:sz w:val="18"/>
          <w:szCs w:val="18"/>
          <w:highlight w:val="white"/>
          <w:lang w:val="en-GB"/>
        </w:rPr>
        <w:t>3 (2/3), 2007.</w:t>
      </w:r>
    </w:p>
  </w:footnote>
  <w:footnote w:id="1786">
    <w:p>
      <w:pPr>
        <w:pStyle w:val="Footnote"/>
        <w:rPr/>
      </w:pPr>
      <w:r>
        <w:rPr>
          <w:rStyle w:val="FootnoteCharacters"/>
        </w:rPr>
        <w:footnoteRef/>
      </w:r>
      <w:r>
        <w:rPr>
          <w:sz w:val="18"/>
          <w:szCs w:val="18"/>
        </w:rPr>
        <w:t xml:space="preserve"> </w:t>
      </w:r>
      <w:r>
        <w:rPr>
          <w:sz w:val="18"/>
          <w:szCs w:val="18"/>
        </w:rPr>
        <w:t xml:space="preserve">Ryan, Marie-Laure ‘Immersion vs. Interactivity: Virtual Reality and Literary Theory’. </w:t>
      </w:r>
      <w:r>
        <w:rPr>
          <w:i/>
          <w:iCs/>
          <w:sz w:val="18"/>
          <w:szCs w:val="18"/>
        </w:rPr>
        <w:t xml:space="preserve">SubStance </w:t>
      </w:r>
      <w:r>
        <w:rPr>
          <w:i w:val="false"/>
          <w:iCs w:val="false"/>
          <w:sz w:val="18"/>
          <w:szCs w:val="18"/>
        </w:rPr>
        <w:t>28 (2) (1999), pp. 110 – 137.</w:t>
      </w:r>
    </w:p>
  </w:footnote>
  <w:footnote w:id="1787">
    <w:p>
      <w:pPr>
        <w:pStyle w:val="Footnote"/>
        <w:rPr/>
      </w:pPr>
      <w:r>
        <w:rPr>
          <w:rStyle w:val="FootnoteCharacters"/>
        </w:rPr>
        <w:footnoteRef/>
      </w:r>
      <w:r>
        <w:rPr>
          <w:sz w:val="18"/>
          <w:szCs w:val="18"/>
        </w:rPr>
        <w:t>McGregor, Georgia Leigh ‘Situations of Play: Patterns of Spatial Use in Videogames’.</w:t>
      </w:r>
      <w:r>
        <w:rPr>
          <w:i/>
          <w:iCs/>
          <w:sz w:val="18"/>
          <w:szCs w:val="18"/>
        </w:rPr>
        <w:t xml:space="preserve"> Proceedings of DiGRA 2007 Conference</w:t>
      </w:r>
      <w:r>
        <w:rPr>
          <w:i w:val="false"/>
          <w:iCs w:val="false"/>
          <w:sz w:val="18"/>
          <w:szCs w:val="18"/>
        </w:rPr>
        <w:t>, 2007, pp. 537 – 546.</w:t>
      </w:r>
    </w:p>
  </w:footnote>
  <w:footnote w:id="1788">
    <w:p>
      <w:pPr>
        <w:pStyle w:val="Footnote"/>
        <w:ind w:left="0" w:right="0" w:hanging="0"/>
        <w:rPr/>
      </w:pPr>
      <w:r>
        <w:rPr>
          <w:rStyle w:val="FootnoteCharacters"/>
        </w:rPr>
        <w:footnoteRef/>
      </w:r>
      <w:r>
        <w:rPr>
          <w:sz w:val="18"/>
          <w:szCs w:val="18"/>
        </w:rPr>
        <w:t xml:space="preserve">   </w:t>
      </w:r>
      <w:r>
        <w:rPr>
          <w:sz w:val="18"/>
          <w:szCs w:val="18"/>
        </w:rPr>
        <w:t>De Wildt, Lars and Aupers, Stef ‘Playing the Other: Roly-playing religion in videogames’.</w:t>
      </w:r>
      <w:r>
        <w:rPr>
          <w:i/>
          <w:iCs/>
          <w:sz w:val="18"/>
          <w:szCs w:val="18"/>
        </w:rPr>
        <w:t xml:space="preserve"> European Journal of Cultural Studies</w:t>
      </w:r>
      <w:r>
        <w:rPr>
          <w:i w:val="false"/>
          <w:iCs w:val="false"/>
          <w:sz w:val="18"/>
          <w:szCs w:val="18"/>
        </w:rPr>
        <w:t xml:space="preserve"> 22 (5/6), 2019, pp. 867 – 884.</w:t>
      </w:r>
    </w:p>
  </w:footnote>
  <w:footnote w:id="1789">
    <w:p>
      <w:pPr>
        <w:pStyle w:val="Footnote"/>
        <w:rPr/>
      </w:pPr>
      <w:r>
        <w:rPr>
          <w:rStyle w:val="FootnoteCharacters"/>
        </w:rPr>
        <w:footnoteRef/>
      </w:r>
      <w:r>
        <w:rPr>
          <w:rFonts w:cs="Times New Roman"/>
          <w:sz w:val="18"/>
          <w:szCs w:val="18"/>
        </w:rPr>
        <w:t>McGregor, Georgia Leigh, 2007.</w:t>
      </w:r>
    </w:p>
  </w:footnote>
  <w:footnote w:id="1790">
    <w:p>
      <w:pPr>
        <w:pStyle w:val="Footnote"/>
        <w:rPr/>
      </w:pPr>
      <w:r>
        <w:rPr>
          <w:rStyle w:val="FootnoteCharacters"/>
        </w:rPr>
        <w:footnoteRef/>
      </w:r>
      <w:r>
        <w:rPr/>
        <w:t>Ibid.</w:t>
      </w:r>
    </w:p>
  </w:footnote>
  <w:footnote w:id="1791">
    <w:p>
      <w:pPr>
        <w:pStyle w:val="Footnote"/>
        <w:rPr/>
      </w:pPr>
      <w:r>
        <w:rPr>
          <w:rStyle w:val="FootnoteCharacters"/>
        </w:rPr>
        <w:footnoteRef/>
      </w:r>
      <w:r>
        <w:rPr/>
        <w:t xml:space="preserve"> </w:t>
      </w:r>
      <w:r>
        <w:rPr/>
        <w:t>Tilley, Christopher</w:t>
      </w:r>
      <w:r>
        <w:rPr>
          <w:i/>
          <w:iCs/>
        </w:rPr>
        <w:t xml:space="preserve"> Metaphor and Material Culture.</w:t>
      </w:r>
      <w:r>
        <w:rPr>
          <w:i w:val="false"/>
          <w:iCs w:val="false"/>
        </w:rPr>
        <w:t xml:space="preserve"> Blackwell: Oxford, 1999, p. 29.</w:t>
      </w:r>
    </w:p>
  </w:footnote>
  <w:footnote w:id="1792">
    <w:p>
      <w:pPr>
        <w:pStyle w:val="Footnote"/>
        <w:rPr/>
      </w:pPr>
      <w:r>
        <w:rPr>
          <w:rStyle w:val="FootnoteCharacters"/>
        </w:rPr>
        <w:footnoteRef/>
      </w:r>
      <w:r>
        <w:rPr>
          <w:sz w:val="18"/>
          <w:szCs w:val="18"/>
        </w:rPr>
        <w:t xml:space="preserve"> </w:t>
      </w:r>
      <w:r>
        <w:rPr>
          <w:rStyle w:val="WWFootnoteCharacters"/>
          <w:rFonts w:eastAsia="Georgia" w:cs="Georgia"/>
          <w:color w:val="000000"/>
          <w:sz w:val="18"/>
          <w:szCs w:val="18"/>
          <w:highlight w:val="white"/>
          <w:lang w:val="en-GB"/>
        </w:rPr>
        <w:t xml:space="preserve">Nam, Hye Yeon and Nitsche, Michael ‘Interactive installations as performance: Inspiration for HCI’. </w:t>
      </w:r>
      <w:r>
        <w:rPr>
          <w:rStyle w:val="WWFootnoteCharacters"/>
          <w:rFonts w:eastAsia="Georgia" w:cs="Georgia"/>
          <w:i/>
          <w:iCs/>
          <w:color w:val="000000"/>
          <w:sz w:val="18"/>
          <w:szCs w:val="18"/>
          <w:highlight w:val="white"/>
          <w:lang w:val="en-GB"/>
        </w:rPr>
        <w:t>Proceedings of the 8</w:t>
      </w:r>
      <w:r>
        <w:rPr>
          <w:rStyle w:val="WWFootnoteCharacters"/>
          <w:rFonts w:eastAsia="Georgia" w:cs="Georgia"/>
          <w:i/>
          <w:iCs/>
          <w:color w:val="000000"/>
          <w:sz w:val="18"/>
          <w:szCs w:val="18"/>
          <w:highlight w:val="white"/>
          <w:vertAlign w:val="superscript"/>
          <w:lang w:val="en-GB"/>
        </w:rPr>
        <w:t>th</w:t>
      </w:r>
      <w:r>
        <w:rPr>
          <w:rStyle w:val="WWFootnoteCharacters"/>
          <w:rFonts w:eastAsia="Georgia" w:cs="Georgia"/>
          <w:i/>
          <w:iCs/>
          <w:color w:val="000000"/>
          <w:sz w:val="18"/>
          <w:szCs w:val="18"/>
          <w:highlight w:val="white"/>
          <w:lang w:val="en-GB"/>
        </w:rPr>
        <w:t xml:space="preserve"> International Conference on Tangible, Embedded and Embodied Interaction</w:t>
      </w:r>
      <w:r>
        <w:rPr>
          <w:rStyle w:val="WWFootnoteCharacters"/>
          <w:rFonts w:eastAsia="Georgia" w:cs="Georgia"/>
          <w:i w:val="false"/>
          <w:iCs w:val="false"/>
          <w:color w:val="000000"/>
          <w:sz w:val="18"/>
          <w:szCs w:val="18"/>
          <w:highlight w:val="white"/>
          <w:lang w:val="en-GB"/>
        </w:rPr>
        <w:t>, 2014.</w:t>
      </w:r>
    </w:p>
  </w:footnote>
  <w:footnote w:id="1793">
    <w:p>
      <w:pPr>
        <w:pStyle w:val="Footnote"/>
        <w:rPr/>
      </w:pPr>
      <w:r>
        <w:rPr>
          <w:rStyle w:val="FootnoteCharacters"/>
        </w:rPr>
        <w:footnoteRef/>
      </w:r>
      <w:r>
        <w:rPr/>
        <w:t>Ibid.</w:t>
      </w:r>
    </w:p>
  </w:footnote>
  <w:footnote w:id="1794">
    <w:p>
      <w:pPr>
        <w:pStyle w:val="Footnote"/>
        <w:rPr/>
      </w:pPr>
      <w:r>
        <w:rPr>
          <w:rStyle w:val="FootnoteCharacters"/>
        </w:rPr>
        <w:footnoteRef/>
      </w:r>
      <w:r>
        <w:rPr/>
        <w:t xml:space="preserve"> </w:t>
      </w:r>
      <w:r>
        <w:rPr/>
        <w:t>Manovich, Lev, 2001.</w:t>
      </w:r>
    </w:p>
  </w:footnote>
  <w:footnote w:id="1795">
    <w:p>
      <w:pPr>
        <w:pStyle w:val="Footnote"/>
        <w:rPr/>
      </w:pPr>
      <w:r>
        <w:rPr>
          <w:rStyle w:val="FootnoteCharacters"/>
        </w:rPr>
        <w:footnoteRef/>
      </w:r>
      <w:r>
        <w:rPr/>
        <w:t xml:space="preserve"> </w:t>
      </w:r>
      <w:r>
        <w:rPr/>
        <w:t xml:space="preserve">Champion, Erik ‘Cultural Interaction and a Sense Of Place In A Digital Environment’. [Research Paper], 2002, [Online]. Available at: </w:t>
      </w:r>
      <w:hyperlink r:id="rId286">
        <w:r>
          <w:rPr>
            <w:rStyle w:val="InternetLink"/>
          </w:rPr>
          <w:t>https://citeseerx.ist.psu.edu/viewdoc/download?doi=10.1.1.2.5132&amp;rep=rep1&amp;type=pdf</w:t>
        </w:r>
      </w:hyperlink>
      <w:r>
        <w:rPr/>
        <w:t xml:space="preserve"> [Accessed: 20</w:t>
      </w:r>
      <w:r>
        <w:rPr>
          <w:vertAlign w:val="superscript"/>
        </w:rPr>
        <w:t>th</w:t>
      </w:r>
      <w:r>
        <w:rPr/>
        <w:t xml:space="preserve"> June 2020].</w:t>
      </w:r>
    </w:p>
  </w:footnote>
  <w:footnote w:id="1796">
    <w:p>
      <w:pPr>
        <w:pStyle w:val="Footnote"/>
        <w:rPr/>
      </w:pPr>
      <w:r>
        <w:rPr>
          <w:rStyle w:val="FootnoteCharacters"/>
        </w:rPr>
        <w:footnoteRef/>
      </w:r>
      <w:r>
        <w:rPr/>
        <w:t xml:space="preserve"> </w:t>
      </w:r>
      <w:r>
        <w:rPr/>
        <w:t>Champion, Erik, 2007.</w:t>
      </w:r>
    </w:p>
  </w:footnote>
  <w:footnote w:id="1797">
    <w:p>
      <w:pPr>
        <w:pStyle w:val="Footnote"/>
        <w:rPr/>
      </w:pPr>
      <w:r>
        <w:rPr>
          <w:rStyle w:val="FootnoteCharacters"/>
        </w:rPr>
        <w:footnoteRef/>
      </w:r>
      <w:r>
        <w:rPr>
          <w:sz w:val="18"/>
          <w:szCs w:val="18"/>
        </w:rPr>
        <w:t xml:space="preserve"> </w:t>
      </w:r>
      <w:r>
        <w:rPr>
          <w:sz w:val="18"/>
          <w:szCs w:val="18"/>
        </w:rPr>
        <w:t xml:space="preserve">Pryor, Francis ‘Ritual Landscapes’, </w:t>
      </w:r>
      <w:r>
        <w:rPr>
          <w:i/>
          <w:iCs/>
          <w:sz w:val="18"/>
          <w:szCs w:val="18"/>
        </w:rPr>
        <w:t>The London Magazine</w:t>
      </w:r>
      <w:r>
        <w:rPr>
          <w:sz w:val="18"/>
          <w:szCs w:val="18"/>
        </w:rPr>
        <w:t xml:space="preserve">, 2015 [Online]. Available at: </w:t>
      </w:r>
      <w:hyperlink r:id="rId287">
        <w:r>
          <w:rPr>
            <w:rStyle w:val="InternetLink"/>
            <w:rFonts w:cs="Times New Roman"/>
            <w:sz w:val="18"/>
            <w:szCs w:val="18"/>
          </w:rPr>
          <w:t>https://www.thelondonmagazine.org/ritual-landscapes/</w:t>
        </w:r>
      </w:hyperlink>
      <w:r>
        <w:rPr>
          <w:rFonts w:cs="Times New Roman"/>
          <w:sz w:val="18"/>
          <w:szCs w:val="18"/>
        </w:rPr>
        <w:t xml:space="preserve"> [Accessed: 20</w:t>
      </w:r>
      <w:r>
        <w:rPr>
          <w:rFonts w:cs="Times New Roman"/>
          <w:sz w:val="18"/>
          <w:szCs w:val="18"/>
          <w:vertAlign w:val="superscript"/>
        </w:rPr>
        <w:t>th</w:t>
      </w:r>
      <w:r>
        <w:rPr>
          <w:rFonts w:cs="Times New Roman"/>
          <w:sz w:val="18"/>
          <w:szCs w:val="18"/>
        </w:rPr>
        <w:t xml:space="preserve"> June, 2020].</w:t>
      </w:r>
    </w:p>
  </w:footnote>
  <w:footnote w:id="1798">
    <w:p>
      <w:pPr>
        <w:pStyle w:val="Footnote"/>
        <w:rPr/>
      </w:pPr>
      <w:r>
        <w:rPr>
          <w:rStyle w:val="FootnoteCharacters"/>
        </w:rPr>
        <w:footnoteRef/>
      </w:r>
      <w:r>
        <w:rPr>
          <w:sz w:val="18"/>
          <w:szCs w:val="18"/>
        </w:rPr>
        <w:t xml:space="preserve"> </w:t>
      </w:r>
      <w:r>
        <w:rPr>
          <w:rFonts w:cs="Times New Roman"/>
          <w:sz w:val="18"/>
          <w:szCs w:val="18"/>
        </w:rPr>
        <w:t>Champion, Erik, 2015.</w:t>
      </w:r>
    </w:p>
  </w:footnote>
  <w:footnote w:id="1799">
    <w:p>
      <w:pPr>
        <w:pStyle w:val="Footnote"/>
        <w:rPr/>
      </w:pPr>
      <w:r>
        <w:rPr>
          <w:rStyle w:val="FootnoteCharacters"/>
        </w:rPr>
        <w:footnoteRef/>
      </w:r>
      <w:r>
        <w:rPr/>
        <w:t xml:space="preserve"> </w:t>
      </w:r>
      <w:r>
        <w:rPr/>
        <w:t>Jenkins, Henry, 2004.</w:t>
      </w:r>
    </w:p>
  </w:footnote>
  <w:footnote w:id="1800">
    <w:p>
      <w:pPr>
        <w:pStyle w:val="Footnote"/>
        <w:rPr/>
      </w:pPr>
      <w:r>
        <w:rPr>
          <w:rStyle w:val="FootnoteCharacters"/>
        </w:rPr>
        <w:footnoteRef/>
      </w:r>
      <w:r>
        <w:rPr/>
        <w:t xml:space="preserve"> </w:t>
      </w:r>
      <w:r>
        <w:rPr/>
        <w:t>Genette, Gerard, 1997, p. 1.</w:t>
      </w:r>
    </w:p>
  </w:footnote>
  <w:footnote w:id="1801">
    <w:p>
      <w:pPr>
        <w:pStyle w:val="Footnote"/>
        <w:rPr/>
      </w:pPr>
      <w:r>
        <w:rPr>
          <w:rStyle w:val="FootnoteCharacters"/>
        </w:rPr>
        <w:footnoteRef/>
      </w:r>
      <w:r>
        <w:rPr/>
        <w:t xml:space="preserve"> </w:t>
      </w:r>
      <w:r>
        <w:rPr/>
        <w:t>See Appendix 9, Figure 13e.</w:t>
      </w:r>
    </w:p>
  </w:footnote>
  <w:footnote w:id="1802">
    <w:p>
      <w:pPr>
        <w:pStyle w:val="Footnote"/>
        <w:rPr/>
      </w:pPr>
      <w:r>
        <w:rPr>
          <w:rStyle w:val="FootnoteCharacters"/>
        </w:rPr>
        <w:footnoteRef/>
      </w:r>
      <w:r>
        <w:rPr>
          <w:sz w:val="18"/>
          <w:szCs w:val="18"/>
        </w:rPr>
        <w:t xml:space="preserve"> ‘</w:t>
      </w:r>
      <w:r>
        <w:rPr>
          <w:rStyle w:val="WWFootnoteCharacters"/>
          <w:rFonts w:eastAsia="Georgia" w:cs="Georgia"/>
          <w:color w:val="000000"/>
          <w:sz w:val="18"/>
          <w:szCs w:val="18"/>
          <w:highlight w:val="white"/>
          <w:lang w:val="en-GB"/>
        </w:rPr>
        <w:t xml:space="preserve">Exhibiting Difficult Games’, </w:t>
      </w:r>
      <w:r>
        <w:rPr>
          <w:rStyle w:val="WWFootnoteCharacters"/>
          <w:rFonts w:eastAsia="Georgia" w:cs="Georgia"/>
          <w:i/>
          <w:iCs/>
          <w:color w:val="000000"/>
          <w:sz w:val="18"/>
          <w:szCs w:val="18"/>
          <w:highlight w:val="white"/>
          <w:lang w:val="en-GB"/>
        </w:rPr>
        <w:t>Matheson Marcault</w:t>
      </w:r>
      <w:r>
        <w:rPr>
          <w:rStyle w:val="WWFootnoteCharacters"/>
          <w:rFonts w:eastAsia="Georgia" w:cs="Georgia"/>
          <w:i w:val="false"/>
          <w:iCs w:val="false"/>
          <w:color w:val="000000"/>
          <w:sz w:val="18"/>
          <w:szCs w:val="18"/>
          <w:highlight w:val="white"/>
          <w:lang w:val="en-GB"/>
        </w:rPr>
        <w:t xml:space="preserve">, 2017 [Online]. Available at: </w:t>
      </w:r>
      <w:hyperlink r:id="rId288">
        <w:r>
          <w:rPr>
            <w:rStyle w:val="WWFootnoteCharacters"/>
            <w:rFonts w:eastAsia="Georgia" w:cs="Georgia"/>
            <w:i w:val="false"/>
            <w:iCs w:val="false"/>
            <w:color w:val="000000"/>
            <w:sz w:val="18"/>
            <w:szCs w:val="18"/>
            <w:highlight w:val="white"/>
            <w:lang w:val="en-GB"/>
          </w:rPr>
          <w:t>http://mathesonmarcault.com/index.php/2017/11/16/exhibiting-difficult-games/</w:t>
        </w:r>
      </w:hyperlink>
      <w:r>
        <w:rPr>
          <w:rStyle w:val="WWFootnoteCharacters"/>
          <w:rFonts w:eastAsia="Georgia" w:cs="Georgia"/>
          <w:i w:val="false"/>
          <w:iCs w:val="false"/>
          <w:color w:val="000000"/>
          <w:sz w:val="18"/>
          <w:szCs w:val="18"/>
          <w:highlight w:val="white"/>
          <w:lang w:val="en-GB"/>
        </w:rPr>
        <w:t xml:space="preserve"> [Accessed: 20</w:t>
      </w:r>
      <w:r>
        <w:rPr>
          <w:rStyle w:val="WWFootnoteCharacters"/>
          <w:rFonts w:eastAsia="Georgia" w:cs="Georgia"/>
          <w:i w:val="false"/>
          <w:iCs w:val="false"/>
          <w:color w:val="000000"/>
          <w:sz w:val="18"/>
          <w:szCs w:val="18"/>
          <w:highlight w:val="white"/>
          <w:vertAlign w:val="superscript"/>
          <w:lang w:val="en-GB"/>
        </w:rPr>
        <w:t>th</w:t>
      </w:r>
      <w:r>
        <w:rPr>
          <w:rStyle w:val="WWFootnoteCharacters"/>
          <w:rFonts w:eastAsia="Georgia" w:cs="Georgia"/>
          <w:i w:val="false"/>
          <w:iCs w:val="false"/>
          <w:color w:val="000000"/>
          <w:sz w:val="18"/>
          <w:szCs w:val="18"/>
          <w:highlight w:val="white"/>
          <w:lang w:val="en-GB"/>
        </w:rPr>
        <w:t xml:space="preserve"> January 2021].</w:t>
      </w:r>
    </w:p>
  </w:footnote>
  <w:footnote w:id="1803">
    <w:p>
      <w:pPr>
        <w:pStyle w:val="Footnote"/>
        <w:rPr/>
      </w:pPr>
      <w:r>
        <w:rPr>
          <w:rStyle w:val="FootnoteCharacters"/>
        </w:rPr>
        <w:footnoteRef/>
      </w:r>
      <w:r>
        <w:rPr/>
        <w:t xml:space="preserve"> </w:t>
      </w:r>
      <w:r>
        <w:rPr/>
        <w:t>Keogh, Brendan, 2018.</w:t>
      </w:r>
    </w:p>
  </w:footnote>
  <w:footnote w:id="1804">
    <w:p>
      <w:pPr>
        <w:pStyle w:val="Footnote"/>
        <w:rPr/>
      </w:pPr>
      <w:r>
        <w:rPr>
          <w:rStyle w:val="FootnoteCharacters"/>
        </w:rPr>
        <w:footnoteRef/>
      </w:r>
      <w:r>
        <w:rPr/>
        <w:t xml:space="preserve"> </w:t>
      </w:r>
      <w:r>
        <w:rPr/>
        <w:t>Mondloch, Kate, 2014.</w:t>
      </w:r>
    </w:p>
  </w:footnote>
  <w:footnote w:id="1805">
    <w:p>
      <w:pPr>
        <w:pStyle w:val="Footnote"/>
        <w:rPr/>
      </w:pPr>
      <w:r>
        <w:rPr>
          <w:rStyle w:val="FootnoteCharacters"/>
        </w:rPr>
        <w:footnoteRef/>
      </w:r>
      <w:r>
        <w:rPr>
          <w:sz w:val="18"/>
          <w:szCs w:val="18"/>
        </w:rPr>
        <w:t xml:space="preserve"> </w:t>
      </w:r>
      <w:r>
        <w:rPr>
          <w:rStyle w:val="WWFootnoteCharacters"/>
          <w:rFonts w:eastAsia="Georgia" w:cs="Georgia"/>
          <w:color w:val="000000"/>
          <w:sz w:val="18"/>
          <w:szCs w:val="18"/>
          <w:highlight w:val="white"/>
          <w:lang w:val="en-GB"/>
        </w:rPr>
        <w:t>Pryor, Francis, 2015.</w:t>
      </w:r>
    </w:p>
  </w:footnote>
  <w:footnote w:id="1806">
    <w:p>
      <w:pPr>
        <w:pStyle w:val="Footnote"/>
        <w:rPr/>
      </w:pPr>
      <w:r>
        <w:rPr>
          <w:rStyle w:val="FootnoteCharacters"/>
        </w:rPr>
        <w:footnoteRef/>
      </w:r>
      <w:r>
        <w:rPr/>
        <w:t xml:space="preserve"> </w:t>
      </w:r>
      <w:r>
        <w:rPr/>
        <w:t xml:space="preserve">May, Lawrence and McKissack, F. ‘The Disciplinary Architecture of Videogame Houses’. </w:t>
      </w:r>
      <w:r>
        <w:rPr>
          <w:i/>
          <w:iCs/>
        </w:rPr>
        <w:t>The Proceedings of DiGRA Australia 2020</w:t>
      </w:r>
      <w:r>
        <w:rPr>
          <w:i w:val="false"/>
          <w:iCs w:val="false"/>
        </w:rPr>
        <w:t>, 2020.</w:t>
      </w:r>
    </w:p>
  </w:footnote>
  <w:footnote w:id="1807">
    <w:p>
      <w:pPr>
        <w:pStyle w:val="Footnote"/>
        <w:rPr/>
      </w:pPr>
      <w:r>
        <w:rPr>
          <w:rStyle w:val="FootnoteCharacters"/>
        </w:rPr>
        <w:footnoteRef/>
      </w:r>
      <w:r>
        <w:rPr>
          <w:sz w:val="18"/>
          <w:szCs w:val="18"/>
        </w:rPr>
        <w:t xml:space="preserve"> </w:t>
      </w:r>
      <w:r>
        <w:rPr>
          <w:rStyle w:val="WWFootnoteCharacters"/>
          <w:rFonts w:eastAsia="Georgia" w:cs="Times New Roman"/>
          <w:sz w:val="18"/>
          <w:szCs w:val="18"/>
          <w:highlight w:val="white"/>
          <w:lang w:val="en-GB"/>
        </w:rPr>
        <w:t xml:space="preserve">Salen, Katie and Zimmerman, Eric </w:t>
      </w:r>
      <w:r>
        <w:rPr>
          <w:rStyle w:val="WWFootnoteCharacters"/>
          <w:rFonts w:eastAsia="Georgia" w:cs="Times New Roman"/>
          <w:i/>
          <w:iCs/>
          <w:sz w:val="18"/>
          <w:szCs w:val="18"/>
          <w:highlight w:val="white"/>
          <w:lang w:val="en-GB"/>
        </w:rPr>
        <w:t>Rules Of Play: Game Design Fundamentals</w:t>
      </w:r>
      <w:r>
        <w:rPr>
          <w:rStyle w:val="WWFootnoteCharacters"/>
          <w:rFonts w:eastAsia="Georgia" w:cs="Times New Roman"/>
          <w:i w:val="false"/>
          <w:iCs w:val="false"/>
          <w:sz w:val="18"/>
          <w:szCs w:val="18"/>
          <w:highlight w:val="white"/>
          <w:lang w:val="en-GB"/>
        </w:rPr>
        <w:t>. Massachusetts: The MIT Press, 2004.</w:t>
      </w:r>
    </w:p>
  </w:footnote>
  <w:footnote w:id="1808">
    <w:p>
      <w:pPr>
        <w:pStyle w:val="Footnote"/>
        <w:rPr/>
      </w:pPr>
      <w:r>
        <w:rPr>
          <w:rStyle w:val="FootnoteCharacters"/>
        </w:rPr>
        <w:footnoteRef/>
      </w:r>
      <w:r>
        <w:rPr/>
        <w:t xml:space="preserve"> </w:t>
      </w:r>
      <w:r>
        <w:rPr/>
        <w:t xml:space="preserve">Keogh, Brendan, 2018 [Online]. Available at: </w:t>
      </w:r>
      <w:hyperlink r:id="rId289">
        <w:r>
          <w:rPr>
            <w:rStyle w:val="InternetLink"/>
          </w:rPr>
          <w:t>https://mitpress.mit.edu/books/play-bodies</w:t>
        </w:r>
      </w:hyperlink>
      <w:r>
        <w:rPr/>
        <w:t xml:space="preserve"> [Accessed: 8</w:t>
      </w:r>
      <w:r>
        <w:rPr>
          <w:vertAlign w:val="superscript"/>
        </w:rPr>
        <w:t>th</w:t>
      </w:r>
      <w:r>
        <w:rPr/>
        <w:t xml:space="preserve"> August 2018].</w:t>
      </w:r>
    </w:p>
  </w:footnote>
  <w:footnote w:id="1809">
    <w:p>
      <w:pPr>
        <w:pStyle w:val="Footnote"/>
        <w:rPr/>
      </w:pPr>
      <w:r>
        <w:rPr>
          <w:rStyle w:val="FootnoteCharacters"/>
        </w:rPr>
        <w:footnoteRef/>
      </w:r>
      <w:r>
        <w:rPr>
          <w:rStyle w:val="WWFootnoteCharacters"/>
          <w:rFonts w:eastAsia="Georgia" w:cs="Georgia"/>
          <w:color w:val="000000"/>
          <w:sz w:val="18"/>
          <w:szCs w:val="18"/>
          <w:highlight w:val="white"/>
          <w:lang w:val="en-GB"/>
        </w:rPr>
        <w:t>Fernandez-Vara, Clara, ‘Play’s The Thing: A Framework to Study Videogames as Performance’. [Paper], 2009.</w:t>
      </w:r>
    </w:p>
  </w:footnote>
  <w:footnote w:id="1810">
    <w:p>
      <w:pPr>
        <w:pStyle w:val="Footnote"/>
        <w:rPr/>
      </w:pPr>
      <w:r>
        <w:rPr>
          <w:rStyle w:val="FootnoteCharacters"/>
        </w:rPr>
        <w:footnoteRef/>
      </w:r>
      <w:r>
        <w:rPr/>
        <w:t xml:space="preserve"> </w:t>
      </w:r>
      <w:r>
        <w:rPr/>
        <w:t>Benford, Steve and Giannachi, Gabriella, 2011, p. 163.</w:t>
      </w:r>
    </w:p>
  </w:footnote>
  <w:footnote w:id="1811">
    <w:p>
      <w:pPr>
        <w:pStyle w:val="Footnote"/>
        <w:rPr/>
      </w:pPr>
      <w:r>
        <w:rPr>
          <w:rStyle w:val="FootnoteCharacters"/>
        </w:rPr>
        <w:footnoteRef/>
      </w:r>
      <w:r>
        <w:rPr/>
        <w:t xml:space="preserve"> </w:t>
      </w:r>
      <w:r>
        <w:rPr/>
        <w:t>Newman, James, 2002 p 416.</w:t>
      </w:r>
    </w:p>
  </w:footnote>
  <w:footnote w:id="1812">
    <w:p>
      <w:pPr>
        <w:pStyle w:val="Footnote"/>
        <w:rPr/>
      </w:pPr>
      <w:r>
        <w:rPr>
          <w:rStyle w:val="FootnoteCharacters"/>
        </w:rPr>
        <w:footnoteRef/>
      </w:r>
      <w:r>
        <w:rPr/>
        <w:t xml:space="preserve"> </w:t>
      </w:r>
      <w:r>
        <w:rPr/>
        <w:t xml:space="preserve">Alisi, Thomas </w:t>
      </w:r>
      <w:r>
        <w:rPr>
          <w:i/>
          <w:iCs/>
        </w:rPr>
        <w:t xml:space="preserve">et al. </w:t>
      </w:r>
      <w:r>
        <w:rPr/>
        <w:t xml:space="preserve">'Natural Interfaces To Enhance Visitor's Experiences'. </w:t>
      </w:r>
      <w:r>
        <w:rPr>
          <w:i/>
          <w:iCs/>
        </w:rPr>
        <w:t>IEEE Multimedia</w:t>
      </w:r>
      <w:r>
        <w:rPr/>
        <w:t xml:space="preserve"> 12 (3), 2005, pp. 80 – 85.</w:t>
      </w:r>
    </w:p>
  </w:footnote>
  <w:footnote w:id="1813">
    <w:p>
      <w:pPr>
        <w:pStyle w:val="Footnote"/>
        <w:rPr/>
      </w:pPr>
      <w:r>
        <w:rPr>
          <w:rStyle w:val="FootnoteCharacters"/>
        </w:rPr>
        <w:footnoteRef/>
      </w:r>
      <w:r>
        <w:rPr>
          <w:rStyle w:val="WWFootnoteCharacters"/>
          <w:rFonts w:eastAsia="Georgia" w:cs="Georgia"/>
          <w:color w:val="000000"/>
          <w:sz w:val="18"/>
          <w:szCs w:val="18"/>
          <w:highlight w:val="white"/>
          <w:lang w:val="en-GB"/>
        </w:rPr>
        <w:t>Newman, James, 2002, p. 416.</w:t>
      </w:r>
    </w:p>
  </w:footnote>
  <w:footnote w:id="1814">
    <w:p>
      <w:pPr>
        <w:pStyle w:val="Footnote"/>
        <w:rPr/>
      </w:pPr>
      <w:r>
        <w:rPr>
          <w:rStyle w:val="FootnoteCharacters"/>
        </w:rPr>
        <w:footnoteRef/>
      </w:r>
      <w:r>
        <w:rPr/>
        <w:t xml:space="preserve"> </w:t>
      </w:r>
      <w:r>
        <w:rPr/>
        <w:t xml:space="preserve">Chalmers, M. </w:t>
      </w:r>
      <w:r>
        <w:rPr>
          <w:i/>
          <w:iCs/>
        </w:rPr>
        <w:t>et al.</w:t>
      </w:r>
      <w:r>
        <w:rPr>
          <w:i w:val="false"/>
          <w:iCs w:val="false"/>
        </w:rPr>
        <w:t>, 2003.</w:t>
      </w:r>
    </w:p>
  </w:footnote>
  <w:footnote w:id="1815">
    <w:p>
      <w:pPr>
        <w:pStyle w:val="Footnote"/>
        <w:rPr/>
      </w:pPr>
      <w:r>
        <w:rPr>
          <w:rStyle w:val="FootnoteCharacters"/>
        </w:rPr>
        <w:footnoteRef/>
      </w:r>
      <w:r>
        <w:rPr/>
        <w:t>Champion, Erik, 2015.</w:t>
      </w:r>
    </w:p>
  </w:footnote>
  <w:footnote w:id="1816">
    <w:p>
      <w:pPr>
        <w:pStyle w:val="Footnote"/>
        <w:rPr/>
      </w:pPr>
      <w:r>
        <w:rPr>
          <w:rStyle w:val="FootnoteCharacters"/>
        </w:rPr>
        <w:footnoteRef/>
      </w:r>
      <w:r>
        <w:rPr/>
        <w:t>Love, Mark Cameron ‘Not-So-Sacred Quests: Religion, Intertextuality and Ethics in Videogames’.</w:t>
      </w:r>
      <w:r>
        <w:rPr>
          <w:i/>
          <w:iCs/>
        </w:rPr>
        <w:t xml:space="preserve"> Religious Studies and Theology</w:t>
      </w:r>
      <w:r>
        <w:rPr>
          <w:i w:val="false"/>
          <w:iCs w:val="false"/>
        </w:rPr>
        <w:t xml:space="preserve"> 29 (2), 2011.</w:t>
      </w:r>
    </w:p>
  </w:footnote>
  <w:footnote w:id="1817">
    <w:p>
      <w:pPr>
        <w:pStyle w:val="Footnote"/>
        <w:rPr/>
      </w:pPr>
      <w:r>
        <w:rPr>
          <w:rStyle w:val="FootnoteCharacters"/>
        </w:rPr>
        <w:footnoteRef/>
      </w:r>
      <w:r>
        <w:rPr/>
        <w:t xml:space="preserve"> </w:t>
      </w:r>
      <w:r>
        <w:rPr/>
        <w:t xml:space="preserve">Myounghoon, Jeon </w:t>
      </w:r>
      <w:r>
        <w:rPr>
          <w:i/>
          <w:iCs/>
        </w:rPr>
        <w:t xml:space="preserve">et al. </w:t>
      </w:r>
      <w:r>
        <w:rPr>
          <w:i w:val="false"/>
          <w:iCs w:val="false"/>
        </w:rPr>
        <w:t xml:space="preserve">‘From rituals to magic: interactive art and HCI of the past, present and future’. </w:t>
      </w:r>
      <w:r>
        <w:rPr>
          <w:i/>
          <w:iCs/>
        </w:rPr>
        <w:t xml:space="preserve">International Jounral of Human-Computer Studies </w:t>
      </w:r>
      <w:r>
        <w:rPr>
          <w:i w:val="false"/>
          <w:iCs w:val="false"/>
        </w:rPr>
        <w:t>131 (1), 2019, pp. 108 – 119.</w:t>
      </w:r>
    </w:p>
  </w:footnote>
  <w:footnote w:id="1818">
    <w:p>
      <w:pPr>
        <w:pStyle w:val="Footnote"/>
        <w:rPr/>
      </w:pPr>
      <w:r>
        <w:rPr>
          <w:rStyle w:val="FootnoteCharacters"/>
        </w:rPr>
        <w:footnoteRef/>
      </w:r>
      <w:r>
        <w:rPr/>
        <w:t xml:space="preserve"> </w:t>
      </w:r>
      <w:r>
        <w:rPr/>
        <w:t>Ljungar Chapelon, M. ‘Virtual Bodies in Ritual Procession – Digital co-production for actors and interpreters of the past’.</w:t>
      </w:r>
      <w:r>
        <w:rPr>
          <w:i/>
          <w:iCs/>
        </w:rPr>
        <w:t xml:space="preserve"> Internet Archaeology</w:t>
      </w:r>
      <w:r>
        <w:rPr>
          <w:i w:val="false"/>
          <w:iCs w:val="false"/>
        </w:rPr>
        <w:t xml:space="preserve"> 46 (1), 2017.</w:t>
      </w:r>
    </w:p>
  </w:footnote>
  <w:footnote w:id="1819">
    <w:p>
      <w:pPr>
        <w:pStyle w:val="Footnote"/>
        <w:rPr/>
      </w:pPr>
      <w:r>
        <w:rPr>
          <w:rStyle w:val="FootnoteCharacters"/>
        </w:rPr>
        <w:footnoteRef/>
      </w:r>
      <w:r>
        <w:rPr/>
        <w:t xml:space="preserve"> </w:t>
      </w:r>
      <w:r>
        <w:rPr/>
        <w:t xml:space="preserve">Chroinin, Mairead Ni ‘Review: Performing Mixed Reality’. </w:t>
      </w:r>
      <w:r>
        <w:rPr>
          <w:i/>
          <w:iCs/>
        </w:rPr>
        <w:t xml:space="preserve">Int. J. of Perfomance Arts and Digital Media </w:t>
      </w:r>
      <w:r>
        <w:rPr>
          <w:i w:val="false"/>
          <w:iCs w:val="false"/>
        </w:rPr>
        <w:t>11 (1), 2015, pp. 116 – 119.</w:t>
      </w:r>
    </w:p>
  </w:footnote>
  <w:footnote w:id="1820">
    <w:p>
      <w:pPr>
        <w:pStyle w:val="Footnote"/>
        <w:rPr/>
      </w:pPr>
      <w:r>
        <w:rPr>
          <w:rStyle w:val="FootnoteCharacters"/>
        </w:rPr>
        <w:footnoteRef/>
      </w:r>
      <w:r>
        <w:rPr/>
        <w:t xml:space="preserve"> </w:t>
      </w:r>
      <w:r>
        <w:rPr/>
        <w:t xml:space="preserve">Amankulor, J. Ndukaku ‘The Condition of Ritual in Theatre: An Intercultural Perspective’. </w:t>
      </w:r>
      <w:r>
        <w:rPr>
          <w:i/>
          <w:iCs/>
        </w:rPr>
        <w:t xml:space="preserve">Performing Arts Journal </w:t>
      </w:r>
      <w:r>
        <w:rPr>
          <w:i w:val="false"/>
          <w:iCs w:val="false"/>
        </w:rPr>
        <w:t>11/12 (11), 1989, pp. 45 – 58.</w:t>
      </w:r>
    </w:p>
  </w:footnote>
  <w:footnote w:id="1821">
    <w:p>
      <w:pPr>
        <w:pStyle w:val="Footnote"/>
        <w:rPr/>
      </w:pPr>
      <w:r>
        <w:rPr>
          <w:rStyle w:val="FootnoteCharacters"/>
        </w:rPr>
        <w:footnoteRef/>
      </w:r>
      <w:r>
        <w:rPr/>
        <w:t xml:space="preserve"> </w:t>
      </w:r>
      <w:r>
        <w:rPr/>
        <w:t xml:space="preserve">Jones, Ruth ‘Ritual Creativity and Performance in Contemporary Art and Anthropology’, </w:t>
      </w:r>
      <w:r>
        <w:rPr>
          <w:i/>
          <w:iCs/>
        </w:rPr>
        <w:t xml:space="preserve">University of Leeds </w:t>
      </w:r>
      <w:r>
        <w:rPr>
          <w:i w:val="false"/>
          <w:iCs w:val="false"/>
        </w:rPr>
        <w:t xml:space="preserve">[Online]. Available at: </w:t>
      </w:r>
      <w:hyperlink r:id="rId290">
        <w:r>
          <w:rPr>
            <w:rStyle w:val="InternetLink"/>
            <w:i w:val="false"/>
            <w:iCs w:val="false"/>
          </w:rPr>
          <w:t>https://land2.leeds.ac.uk/ritual-creativity-performance-contemporary-art-anthropology/</w:t>
        </w:r>
      </w:hyperlink>
      <w:r>
        <w:rPr>
          <w:i w:val="false"/>
          <w:iCs w:val="false"/>
        </w:rPr>
        <w:t xml:space="preserve"> [Accessed: 20</w:t>
      </w:r>
      <w:r>
        <w:rPr>
          <w:i w:val="false"/>
          <w:iCs w:val="false"/>
          <w:vertAlign w:val="superscript"/>
        </w:rPr>
        <w:t>th</w:t>
      </w:r>
      <w:r>
        <w:rPr>
          <w:i w:val="false"/>
          <w:iCs w:val="false"/>
        </w:rPr>
        <w:t xml:space="preserve"> January 2021].</w:t>
      </w:r>
    </w:p>
  </w:footnote>
  <w:footnote w:id="1822">
    <w:p>
      <w:pPr>
        <w:pStyle w:val="Footnote"/>
        <w:rPr/>
      </w:pPr>
      <w:r>
        <w:rPr>
          <w:rStyle w:val="FootnoteCharacters"/>
        </w:rPr>
        <w:footnoteRef/>
      </w:r>
      <w:r>
        <w:rPr/>
        <w:t>‘</w:t>
      </w:r>
      <w:r>
        <w:rPr/>
        <w:t>University of Missouri-Columbia. “Video games depict religion as violent, problematized, study shows”’,</w:t>
      </w:r>
      <w:r>
        <w:rPr>
          <w:i/>
          <w:iCs/>
        </w:rPr>
        <w:t xml:space="preserve"> ScienceDaily</w:t>
      </w:r>
      <w:r>
        <w:rPr>
          <w:i w:val="false"/>
          <w:iCs w:val="false"/>
        </w:rPr>
        <w:t xml:space="preserve">, 2012 [Online]. Available at: </w:t>
      </w:r>
      <w:hyperlink r:id="rId291">
        <w:r>
          <w:rPr>
            <w:rStyle w:val="InternetLink"/>
            <w:i w:val="false"/>
            <w:iCs w:val="false"/>
          </w:rPr>
          <w:t>https://www.sciencedaily.com/releases/2012/02/120227132833.htm</w:t>
        </w:r>
      </w:hyperlink>
      <w:r>
        <w:rPr>
          <w:i w:val="false"/>
          <w:iCs w:val="false"/>
        </w:rPr>
        <w:t xml:space="preserve"> [Accessed: 20</w:t>
      </w:r>
      <w:r>
        <w:rPr>
          <w:i w:val="false"/>
          <w:iCs w:val="false"/>
          <w:vertAlign w:val="superscript"/>
        </w:rPr>
        <w:t>th</w:t>
      </w:r>
      <w:r>
        <w:rPr>
          <w:i w:val="false"/>
          <w:iCs w:val="false"/>
        </w:rPr>
        <w:t xml:space="preserve"> January 2021].</w:t>
      </w:r>
    </w:p>
  </w:footnote>
  <w:footnote w:id="1823">
    <w:p>
      <w:pPr>
        <w:pStyle w:val="Footnote"/>
        <w:rPr/>
      </w:pPr>
      <w:r>
        <w:rPr>
          <w:rStyle w:val="FootnoteCharacters"/>
        </w:rPr>
        <w:footnoteRef/>
      </w:r>
      <w:r>
        <w:rPr/>
        <w:t xml:space="preserve"> </w:t>
      </w:r>
      <w:r>
        <w:rPr/>
        <w:t>De Wildt, Lars and Aupers, Stef, 2018.</w:t>
      </w:r>
    </w:p>
  </w:footnote>
  <w:footnote w:id="1824">
    <w:p>
      <w:pPr>
        <w:pStyle w:val="Footnote"/>
        <w:rPr/>
      </w:pPr>
      <w:r>
        <w:rPr>
          <w:rStyle w:val="FootnoteCharacters"/>
        </w:rPr>
        <w:footnoteRef/>
      </w:r>
      <w:r>
        <w:rPr/>
        <w:t xml:space="preserve">Wagner, Rachel ‘This is Not A Game: Violent Video Games, Sacred Space, and Ritual’. </w:t>
      </w:r>
      <w:r>
        <w:rPr>
          <w:i/>
          <w:iCs/>
        </w:rPr>
        <w:t xml:space="preserve">Iowa Journal of Cultural Studies </w:t>
      </w:r>
      <w:r>
        <w:rPr>
          <w:i w:val="false"/>
          <w:iCs w:val="false"/>
        </w:rPr>
        <w:t>15 (1), 2014, pp. 12 – 38.</w:t>
      </w:r>
    </w:p>
  </w:footnote>
  <w:footnote w:id="1825">
    <w:p>
      <w:pPr>
        <w:pStyle w:val="Footnote"/>
        <w:rPr/>
      </w:pPr>
      <w:r>
        <w:rPr>
          <w:rStyle w:val="FootnoteCharacters"/>
        </w:rPr>
        <w:footnoteRef/>
      </w:r>
      <w:r>
        <w:rPr/>
        <w:t xml:space="preserve"> </w:t>
      </w:r>
      <w:r>
        <w:rPr/>
        <w:t xml:space="preserve">Wagner, Rachel ‘Video Games and Religion’, </w:t>
      </w:r>
      <w:r>
        <w:rPr>
          <w:i/>
          <w:iCs/>
        </w:rPr>
        <w:t>Oxford Handbooks Online</w:t>
      </w:r>
      <w:r>
        <w:rPr>
          <w:i w:val="false"/>
          <w:iCs w:val="false"/>
        </w:rPr>
        <w:t xml:space="preserve">, 2015 [Online]. Available at: </w:t>
      </w:r>
      <w:hyperlink r:id="rId292">
        <w:r>
          <w:rPr>
            <w:rStyle w:val="InternetLink"/>
            <w:i w:val="false"/>
            <w:iCs w:val="false"/>
          </w:rPr>
          <w:t>https://www.oxfordhandbooks.com/view/10.1093/oxfordhb/9780199935420.001.0001/oxfordhb-9780199935420-e-8</w:t>
        </w:r>
      </w:hyperlink>
      <w:r>
        <w:rPr>
          <w:i w:val="false"/>
          <w:iCs w:val="false"/>
        </w:rPr>
        <w:t xml:space="preserve"> [Accessed: 20</w:t>
      </w:r>
      <w:r>
        <w:rPr>
          <w:i w:val="false"/>
          <w:iCs w:val="false"/>
          <w:vertAlign w:val="superscript"/>
        </w:rPr>
        <w:t>th</w:t>
      </w:r>
      <w:r>
        <w:rPr>
          <w:i w:val="false"/>
          <w:iCs w:val="false"/>
        </w:rPr>
        <w:t xml:space="preserve"> January 2021].</w:t>
      </w:r>
    </w:p>
  </w:footnote>
  <w:footnote w:id="1826">
    <w:p>
      <w:pPr>
        <w:pStyle w:val="Footnote"/>
        <w:rPr/>
      </w:pPr>
      <w:r>
        <w:rPr>
          <w:rStyle w:val="FootnoteCharacters"/>
        </w:rPr>
        <w:footnoteRef/>
      </w:r>
      <w:r>
        <w:rPr/>
        <w:t xml:space="preserve"> </w:t>
      </w:r>
      <w:r>
        <w:rPr/>
        <w:t>Champion, Erik, 2015.</w:t>
      </w:r>
    </w:p>
  </w:footnote>
  <w:footnote w:id="1827">
    <w:p>
      <w:pPr>
        <w:pStyle w:val="Footnote"/>
        <w:rPr/>
      </w:pPr>
      <w:r>
        <w:rPr>
          <w:rStyle w:val="FootnoteCharacters"/>
        </w:rPr>
        <w:footnoteRef/>
      </w:r>
      <w:r>
        <w:rPr>
          <w:rStyle w:val="WWFootnoteCharacters"/>
          <w:rFonts w:eastAsia="Georgia" w:cs="Georgia"/>
          <w:color w:val="000000"/>
          <w:sz w:val="18"/>
          <w:szCs w:val="18"/>
          <w:highlight w:val="white"/>
          <w:lang w:val="en-GB"/>
        </w:rPr>
        <w:t>Love, Mark Cameron, 2011.</w:t>
      </w:r>
    </w:p>
  </w:footnote>
  <w:footnote w:id="1828">
    <w:p>
      <w:pPr>
        <w:pStyle w:val="Footnote"/>
        <w:rPr/>
      </w:pPr>
      <w:r>
        <w:rPr>
          <w:rStyle w:val="FootnoteCharacters"/>
        </w:rPr>
        <w:footnoteRef/>
      </w:r>
      <w:r>
        <w:rPr/>
        <w:t xml:space="preserve">Wysocki, Jan ‘Religion in Play: Games, Rituals, and Virtual Worlds. Review’. </w:t>
      </w:r>
      <w:r>
        <w:rPr>
          <w:i/>
          <w:iCs/>
        </w:rPr>
        <w:t xml:space="preserve">HJRI </w:t>
      </w:r>
      <w:r>
        <w:rPr>
          <w:i w:val="false"/>
          <w:iCs w:val="false"/>
        </w:rPr>
        <w:t>7 (1), 2015.</w:t>
      </w:r>
    </w:p>
  </w:footnote>
  <w:footnote w:id="1829">
    <w:p>
      <w:pPr>
        <w:pStyle w:val="Footnote"/>
        <w:rPr/>
      </w:pPr>
      <w:r>
        <w:rPr>
          <w:rStyle w:val="FootnoteCharacters"/>
        </w:rPr>
        <w:footnoteRef/>
      </w:r>
      <w:r>
        <w:rPr>
          <w:rStyle w:val="WWFootnoteCharacters"/>
          <w:rFonts w:eastAsia="Georgia" w:cs="Georgia"/>
          <w:color w:val="000000"/>
          <w:sz w:val="18"/>
          <w:szCs w:val="18"/>
          <w:highlight w:val="white"/>
          <w:lang w:val="en-GB"/>
        </w:rPr>
        <w:t xml:space="preserve">Albor, Jorge ‘’Journey’ As Ritual’, </w:t>
      </w:r>
      <w:r>
        <w:rPr>
          <w:rStyle w:val="WWFootnoteCharacters"/>
          <w:rFonts w:eastAsia="Georgia" w:cs="Georgia"/>
          <w:i/>
          <w:iCs/>
          <w:color w:val="000000"/>
          <w:sz w:val="18"/>
          <w:szCs w:val="18"/>
          <w:highlight w:val="white"/>
          <w:lang w:val="en-GB"/>
        </w:rPr>
        <w:t xml:space="preserve">PopMatters, </w:t>
      </w:r>
      <w:r>
        <w:rPr>
          <w:rStyle w:val="WWFootnoteCharacters"/>
          <w:rFonts w:eastAsia="Georgia" w:cs="Georgia"/>
          <w:i w:val="false"/>
          <w:iCs w:val="false"/>
          <w:color w:val="000000"/>
          <w:sz w:val="18"/>
          <w:szCs w:val="18"/>
          <w:highlight w:val="white"/>
          <w:lang w:val="en-GB"/>
        </w:rPr>
        <w:t xml:space="preserve">2014 [Online]. Available at: </w:t>
      </w:r>
      <w:hyperlink r:id="rId293">
        <w:r>
          <w:rPr>
            <w:rStyle w:val="WWFootnoteCharacters"/>
            <w:rFonts w:eastAsia="Georgia" w:cs="Georgia"/>
            <w:i w:val="false"/>
            <w:iCs w:val="false"/>
            <w:color w:val="000000"/>
            <w:sz w:val="18"/>
            <w:szCs w:val="18"/>
            <w:highlight w:val="white"/>
            <w:lang w:val="en-GB"/>
          </w:rPr>
          <w:t>https://www.popmatters.com/180290-journey-as-ritual-2495672787.html</w:t>
        </w:r>
      </w:hyperlink>
      <w:r>
        <w:rPr>
          <w:rStyle w:val="WWFootnoteCharacters"/>
          <w:rFonts w:eastAsia="Georgia" w:cs="Georgia"/>
          <w:i w:val="false"/>
          <w:iCs w:val="false"/>
          <w:color w:val="000000"/>
          <w:sz w:val="18"/>
          <w:szCs w:val="18"/>
          <w:highlight w:val="white"/>
          <w:lang w:val="en-GB"/>
        </w:rPr>
        <w:t xml:space="preserve"> [Accessed: 7</w:t>
      </w:r>
      <w:r>
        <w:rPr>
          <w:rStyle w:val="WWFootnoteCharacters"/>
          <w:rFonts w:eastAsia="Georgia" w:cs="Georgia"/>
          <w:i w:val="false"/>
          <w:iCs w:val="false"/>
          <w:color w:val="000000"/>
          <w:sz w:val="18"/>
          <w:szCs w:val="18"/>
          <w:highlight w:val="white"/>
          <w:vertAlign w:val="superscript"/>
          <w:lang w:val="en-GB"/>
        </w:rPr>
        <w:t>th</w:t>
      </w:r>
      <w:r>
        <w:rPr>
          <w:rStyle w:val="WWFootnoteCharacters"/>
          <w:rFonts w:eastAsia="Georgia" w:cs="Georgia"/>
          <w:i w:val="false"/>
          <w:iCs w:val="false"/>
          <w:color w:val="000000"/>
          <w:sz w:val="18"/>
          <w:szCs w:val="18"/>
          <w:highlight w:val="white"/>
          <w:lang w:val="en-GB"/>
        </w:rPr>
        <w:t xml:space="preserve"> May 2015].</w:t>
      </w:r>
    </w:p>
  </w:footnote>
  <w:footnote w:id="1830">
    <w:p>
      <w:pPr>
        <w:pStyle w:val="Footnote"/>
        <w:rPr/>
      </w:pPr>
      <w:r>
        <w:rPr>
          <w:rStyle w:val="FootnoteCharacters"/>
        </w:rPr>
        <w:footnoteRef/>
      </w:r>
      <w:r>
        <w:rPr/>
        <w:t xml:space="preserve"> </w:t>
      </w:r>
      <w:r>
        <w:rPr/>
        <w:t>Locke, Vince 'The Power of Ludonarrativity: Halo as Participatory Myth'. In: Kapell, Matthew Wilhelm (eds.) The Play Versus Story Divide in Game Studies: Critical Essays.  North Carolina: McFarland and Company, 2016, pp. 86 – 100, p. 87.</w:t>
      </w:r>
    </w:p>
  </w:footnote>
  <w:footnote w:id="1831">
    <w:p>
      <w:pPr>
        <w:pStyle w:val="Footnote"/>
        <w:rPr/>
      </w:pPr>
      <w:r>
        <w:rPr>
          <w:rStyle w:val="FootnoteCharacters"/>
        </w:rPr>
        <w:footnoteRef/>
      </w:r>
      <w:r>
        <w:rPr/>
        <w:t xml:space="preserve"> </w:t>
      </w:r>
      <w:r>
        <w:rPr/>
        <w:t>Kopas, Merritt ‘A Synchronous Ritual’,</w:t>
      </w:r>
      <w:r>
        <w:rPr>
          <w:i/>
          <w:iCs/>
        </w:rPr>
        <w:t xml:space="preserve"> IFDB</w:t>
      </w:r>
      <w:r>
        <w:rPr>
          <w:i w:val="false"/>
          <w:iCs w:val="false"/>
        </w:rPr>
        <w:t xml:space="preserve">, 2012 [Online]. Available at: </w:t>
      </w:r>
      <w:hyperlink r:id="rId294">
        <w:r>
          <w:rPr>
            <w:rStyle w:val="InternetLink"/>
            <w:i w:val="false"/>
            <w:iCs w:val="false"/>
          </w:rPr>
          <w:t>https://ifdb.tads.org/viewgame?id=e9l7mcdj3irkf3ki</w:t>
        </w:r>
      </w:hyperlink>
      <w:r>
        <w:rPr>
          <w:i w:val="false"/>
          <w:iCs w:val="false"/>
        </w:rPr>
        <w:t xml:space="preserve"> [Accessed: 20</w:t>
      </w:r>
      <w:r>
        <w:rPr>
          <w:i w:val="false"/>
          <w:iCs w:val="false"/>
          <w:vertAlign w:val="superscript"/>
        </w:rPr>
        <w:t>th</w:t>
      </w:r>
      <w:r>
        <w:rPr>
          <w:i w:val="false"/>
          <w:iCs w:val="false"/>
        </w:rPr>
        <w:t xml:space="preserve"> January 2020].</w:t>
      </w:r>
    </w:p>
  </w:footnote>
  <w:footnote w:id="1832">
    <w:p>
      <w:pPr>
        <w:pStyle w:val="Footnote"/>
        <w:rPr/>
      </w:pPr>
      <w:r>
        <w:rPr>
          <w:rStyle w:val="FootnoteCharacters"/>
        </w:rPr>
        <w:footnoteRef/>
      </w:r>
      <w:r>
        <w:rPr>
          <w:sz w:val="18"/>
          <w:szCs w:val="18"/>
        </w:rPr>
        <w:t xml:space="preserve"> </w:t>
      </w:r>
      <w:r>
        <w:rPr>
          <w:rStyle w:val="WWFootnoteCharacters"/>
          <w:rFonts w:eastAsia="Georgia" w:cs="Georgia"/>
          <w:color w:val="000000"/>
          <w:sz w:val="18"/>
          <w:szCs w:val="18"/>
          <w:highlight w:val="white"/>
          <w:lang w:val="en-GB"/>
        </w:rPr>
        <w:t>Fernandez-Vara, Clara, 2009.</w:t>
      </w:r>
    </w:p>
  </w:footnote>
  <w:footnote w:id="1833">
    <w:p>
      <w:pPr>
        <w:pStyle w:val="Footnote"/>
        <w:rPr/>
      </w:pPr>
      <w:r>
        <w:rPr>
          <w:rStyle w:val="FootnoteCharacters"/>
        </w:rPr>
        <w:footnoteRef/>
      </w:r>
      <w:r>
        <w:rPr/>
        <w:t xml:space="preserve"> </w:t>
      </w:r>
      <w:r>
        <w:rPr/>
        <w:t>Champion, Erik, 2007</w:t>
      </w:r>
    </w:p>
  </w:footnote>
  <w:footnote w:id="1834">
    <w:p>
      <w:pPr>
        <w:pStyle w:val="Footnote"/>
        <w:rPr/>
      </w:pPr>
      <w:r>
        <w:rPr>
          <w:rStyle w:val="FootnoteCharacters"/>
        </w:rPr>
        <w:footnoteRef/>
      </w:r>
      <w:r>
        <w:rPr/>
        <w:t xml:space="preserve"> </w:t>
      </w:r>
      <w:r>
        <w:rPr/>
        <w:t xml:space="preserve">Champion, Erik ‘Worldfulness, Role-enrichment &amp; Moving Rituals’ </w:t>
      </w:r>
      <w:r>
        <w:rPr>
          <w:i/>
          <w:iCs/>
        </w:rPr>
        <w:t xml:space="preserve">Transactions of the Digital Games Research Association </w:t>
      </w:r>
      <w:r>
        <w:rPr>
          <w:i w:val="false"/>
          <w:iCs w:val="false"/>
        </w:rPr>
        <w:t>2 (3), 2016, pp. 117 – 143.</w:t>
      </w:r>
    </w:p>
  </w:footnote>
  <w:footnote w:id="1835">
    <w:p>
      <w:pPr>
        <w:pStyle w:val="Footnote"/>
        <w:rPr/>
      </w:pPr>
      <w:r>
        <w:rPr>
          <w:rStyle w:val="FootnoteCharacters"/>
        </w:rPr>
        <w:footnoteRef/>
      </w:r>
      <w:r>
        <w:rPr/>
        <w:t>Champion, Erik, 2015.</w:t>
      </w:r>
    </w:p>
  </w:footnote>
  <w:footnote w:id="1836">
    <w:p>
      <w:pPr>
        <w:pStyle w:val="Footnote"/>
        <w:rPr/>
      </w:pPr>
      <w:r>
        <w:rPr>
          <w:rStyle w:val="FootnoteCharacters"/>
        </w:rPr>
        <w:footnoteRef/>
      </w:r>
      <w:r>
        <w:rPr/>
        <w:t xml:space="preserve"> </w:t>
      </w:r>
      <w:r>
        <w:rPr>
          <w:rStyle w:val="WWFootnoteCharacters"/>
          <w:rFonts w:eastAsia="Georgia" w:cs="Georgia"/>
          <w:color w:val="000000"/>
          <w:sz w:val="22"/>
          <w:szCs w:val="22"/>
          <w:highlight w:val="white"/>
          <w:lang w:val="en-GB"/>
        </w:rPr>
        <w:t>Spence, Jocelyn. 2016, p. 41.</w:t>
      </w:r>
    </w:p>
  </w:footnote>
  <w:footnote w:id="1837">
    <w:p>
      <w:pPr>
        <w:pStyle w:val="Footnote"/>
        <w:rPr/>
      </w:pPr>
      <w:r>
        <w:rPr>
          <w:rStyle w:val="FootnoteCharacters"/>
        </w:rPr>
        <w:footnoteRef/>
      </w:r>
      <w:r>
        <w:rPr/>
        <w:t xml:space="preserve">Champion, Erik ‘Critical Gaming: Interactive History and Virtual Heritage’. </w:t>
      </w:r>
      <w:r>
        <w:rPr>
          <w:i w:val="false"/>
          <w:iCs w:val="false"/>
        </w:rPr>
        <w:t>London: Routledge, 2015, p. 120.</w:t>
      </w:r>
    </w:p>
  </w:footnote>
  <w:footnote w:id="1838">
    <w:p>
      <w:pPr>
        <w:pStyle w:val="Footnote"/>
        <w:rPr/>
      </w:pPr>
      <w:r>
        <w:rPr>
          <w:rStyle w:val="FootnoteCharacters"/>
        </w:rPr>
        <w:footnoteRef/>
      </w:r>
      <w:r>
        <w:rPr>
          <w:rStyle w:val="WWFootnoteCharacters"/>
          <w:rFonts w:eastAsia="Georgia" w:cs="Georgia"/>
          <w:color w:val="000000"/>
          <w:sz w:val="18"/>
          <w:szCs w:val="18"/>
          <w:highlight w:val="white"/>
          <w:lang w:val="en-GB"/>
        </w:rPr>
        <w:t>Spence, Jocelyn, 2016, p. 48.</w:t>
      </w:r>
    </w:p>
  </w:footnote>
  <w:footnote w:id="1839">
    <w:p>
      <w:pPr>
        <w:pStyle w:val="Footnote"/>
        <w:rPr/>
      </w:pPr>
      <w:r>
        <w:rPr>
          <w:rStyle w:val="FootnoteCharacters"/>
        </w:rPr>
        <w:footnoteRef/>
      </w:r>
      <w:r>
        <w:rPr>
          <w:sz w:val="18"/>
          <w:szCs w:val="18"/>
        </w:rPr>
        <w:t xml:space="preserve"> </w:t>
      </w:r>
      <w:r>
        <w:rPr>
          <w:sz w:val="18"/>
          <w:szCs w:val="18"/>
        </w:rPr>
        <w:t xml:space="preserve">Fischer-Lichte, Erika </w:t>
      </w:r>
      <w:r>
        <w:rPr>
          <w:i/>
          <w:iCs/>
          <w:sz w:val="18"/>
          <w:szCs w:val="18"/>
        </w:rPr>
        <w:t xml:space="preserve">The Transformative Power of Performance: A New Aesthetics. </w:t>
      </w:r>
      <w:r>
        <w:rPr>
          <w:i w:val="false"/>
          <w:iCs w:val="false"/>
          <w:sz w:val="18"/>
          <w:szCs w:val="18"/>
        </w:rPr>
        <w:t>London: Routledge, 2008, p. 168.</w:t>
      </w:r>
    </w:p>
  </w:footnote>
  <w:footnote w:id="1840">
    <w:p>
      <w:pPr>
        <w:pStyle w:val="Footnote"/>
        <w:rPr/>
      </w:pPr>
      <w:r>
        <w:rPr>
          <w:rStyle w:val="FootnoteCharacters"/>
        </w:rPr>
        <w:footnoteRef/>
      </w:r>
      <w:r>
        <w:rPr>
          <w:sz w:val="18"/>
          <w:szCs w:val="18"/>
        </w:rPr>
        <w:t xml:space="preserve"> </w:t>
      </w:r>
      <w:r>
        <w:rPr>
          <w:rStyle w:val="WWFootnoteCharacters"/>
          <w:rFonts w:eastAsia="Georgia" w:cs="Georgia"/>
          <w:color w:val="000000"/>
          <w:sz w:val="18"/>
          <w:szCs w:val="18"/>
          <w:highlight w:val="white"/>
          <w:lang w:val="en-GB"/>
        </w:rPr>
        <w:t>Champion, Erik, 2015.</w:t>
      </w:r>
    </w:p>
  </w:footnote>
  <w:footnote w:id="1841">
    <w:p>
      <w:pPr>
        <w:pStyle w:val="Footnote"/>
        <w:rPr/>
      </w:pPr>
      <w:r>
        <w:rPr>
          <w:rStyle w:val="FootnoteCharacters"/>
        </w:rPr>
        <w:footnoteRef/>
      </w:r>
      <w:r>
        <w:rPr/>
        <w:t xml:space="preserve"> </w:t>
      </w:r>
      <w:r>
        <w:rPr/>
        <w:t>Davies, Owen, 2007</w:t>
      </w:r>
    </w:p>
  </w:footnote>
  <w:footnote w:id="1842">
    <w:p>
      <w:pPr>
        <w:pStyle w:val="Footnote"/>
        <w:rPr/>
      </w:pPr>
      <w:r>
        <w:rPr>
          <w:rStyle w:val="FootnoteCharacters"/>
        </w:rPr>
        <w:footnoteRef/>
      </w:r>
      <w:r>
        <w:rPr/>
        <w:t xml:space="preserve"> </w:t>
      </w:r>
      <w:r>
        <w:rPr/>
        <w:t>Davies, Owen, 2009, p. 56.</w:t>
      </w:r>
    </w:p>
  </w:footnote>
  <w:footnote w:id="1843">
    <w:p>
      <w:pPr>
        <w:pStyle w:val="Footnote"/>
        <w:rPr/>
      </w:pPr>
      <w:r>
        <w:rPr>
          <w:rStyle w:val="FootnoteCharacters"/>
        </w:rPr>
        <w:footnoteRef/>
      </w:r>
      <w:r>
        <w:rPr/>
        <w:t xml:space="preserve"> </w:t>
      </w:r>
      <w:r>
        <w:rPr/>
        <w:t>See Appendix 9, Figure 32.</w:t>
      </w:r>
    </w:p>
  </w:footnote>
  <w:footnote w:id="1844">
    <w:p>
      <w:pPr>
        <w:pStyle w:val="Footnote"/>
        <w:rPr/>
      </w:pPr>
      <w:r>
        <w:rPr>
          <w:rStyle w:val="FootnoteCharacters"/>
        </w:rPr>
        <w:footnoteRef/>
      </w:r>
      <w:r>
        <w:rPr/>
        <w:t>Champion, Erik, 2015, p. 145.</w:t>
      </w:r>
    </w:p>
  </w:footnote>
  <w:footnote w:id="1845">
    <w:p>
      <w:pPr>
        <w:pStyle w:val="Footnote"/>
        <w:rPr/>
      </w:pPr>
      <w:r>
        <w:rPr>
          <w:rStyle w:val="FootnoteCharacters"/>
        </w:rPr>
        <w:footnoteRef/>
      </w:r>
      <w:r>
        <w:rPr/>
        <w:t>Fernandez-Vara, Clara, 2009.</w:t>
      </w:r>
    </w:p>
  </w:footnote>
  <w:footnote w:id="1846">
    <w:p>
      <w:pPr>
        <w:pStyle w:val="Footnote"/>
        <w:rPr/>
      </w:pPr>
      <w:r>
        <w:rPr>
          <w:rStyle w:val="FootnoteCharacters"/>
        </w:rPr>
        <w:footnoteRef/>
      </w:r>
      <w:r>
        <w:rPr/>
        <w:t xml:space="preserve"> </w:t>
      </w:r>
      <w:r>
        <w:rPr/>
        <w:t>See Appendix 9, Figure 33.</w:t>
      </w:r>
    </w:p>
  </w:footnote>
  <w:footnote w:id="1847">
    <w:p>
      <w:pPr>
        <w:pStyle w:val="Footnote"/>
        <w:rPr/>
      </w:pPr>
      <w:r>
        <w:rPr>
          <w:rStyle w:val="FootnoteCharacters"/>
        </w:rPr>
        <w:footnoteRef/>
      </w:r>
      <w:r>
        <w:rPr/>
        <w:t xml:space="preserve"> </w:t>
      </w:r>
      <w:r>
        <w:rPr/>
        <w:t>Champion, Erik, 2015.</w:t>
      </w:r>
    </w:p>
  </w:footnote>
  <w:footnote w:id="1848">
    <w:p>
      <w:pPr>
        <w:pStyle w:val="Footnote"/>
        <w:rPr/>
      </w:pPr>
      <w:r>
        <w:rPr>
          <w:rStyle w:val="FootnoteCharacters"/>
        </w:rPr>
        <w:footnoteRef/>
      </w:r>
      <w:r>
        <w:rPr/>
        <w:t>Davies, Owen, 2009, p. 207.</w:t>
      </w:r>
    </w:p>
  </w:footnote>
  <w:footnote w:id="1849">
    <w:p>
      <w:pPr>
        <w:pStyle w:val="Footnote"/>
        <w:rPr/>
      </w:pPr>
      <w:r>
        <w:rPr>
          <w:rStyle w:val="FootnoteCharacters"/>
        </w:rPr>
        <w:footnoteRef/>
      </w:r>
      <w:r>
        <w:rPr/>
        <w:t>Spence, Jocelyn, 2016, p. 26.</w:t>
      </w:r>
    </w:p>
  </w:footnote>
  <w:footnote w:id="1850">
    <w:p>
      <w:pPr>
        <w:pStyle w:val="Footnote"/>
        <w:rPr/>
      </w:pPr>
      <w:r>
        <w:rPr>
          <w:rStyle w:val="FootnoteCharacters"/>
        </w:rPr>
        <w:footnoteRef/>
      </w:r>
      <w:r>
        <w:rPr/>
        <w:t xml:space="preserve"> </w:t>
      </w:r>
      <w:r>
        <w:rPr/>
        <w:t>Benford, Steve and Giannachi, Gabriella, 2011 , p. 194.</w:t>
      </w:r>
    </w:p>
  </w:footnote>
  <w:footnote w:id="1851">
    <w:p>
      <w:pPr>
        <w:pStyle w:val="Footnote"/>
        <w:rPr/>
      </w:pPr>
      <w:r>
        <w:rPr>
          <w:rStyle w:val="FootnoteCharacters"/>
        </w:rPr>
        <w:footnoteRef/>
      </w:r>
      <w:r>
        <w:rPr/>
        <w:t xml:space="preserve"> </w:t>
      </w:r>
      <w:r>
        <w:rPr/>
        <w:t>Salen, Katie and Zimmerman, Eric, 2004, p. 308.</w:t>
      </w:r>
    </w:p>
  </w:footnote>
  <w:footnote w:id="1852">
    <w:p>
      <w:pPr>
        <w:pStyle w:val="Footnote"/>
        <w:rPr/>
      </w:pPr>
      <w:r>
        <w:rPr>
          <w:rStyle w:val="FootnoteCharacters"/>
        </w:rPr>
        <w:footnoteRef/>
      </w:r>
      <w:r>
        <w:rPr/>
        <w:t xml:space="preserve"> </w:t>
      </w:r>
      <w:r>
        <w:rPr/>
        <w:t xml:space="preserve">Ma, Minhua </w:t>
      </w:r>
      <w:r>
        <w:rPr>
          <w:i/>
          <w:iCs/>
        </w:rPr>
        <w:t xml:space="preserve">et al. </w:t>
      </w:r>
      <w:r>
        <w:rPr>
          <w:i w:val="false"/>
          <w:iCs w:val="false"/>
        </w:rPr>
        <w:t xml:space="preserve">‘Interact: A Mixed Reality Virtual Survivor for Holocaust Testimonies’. </w:t>
      </w:r>
      <w:r>
        <w:rPr>
          <w:i/>
          <w:iCs/>
        </w:rPr>
        <w:t xml:space="preserve">OzCHI, </w:t>
      </w:r>
      <w:r>
        <w:rPr>
          <w:i w:val="false"/>
          <w:iCs w:val="false"/>
        </w:rPr>
        <w:t>2015, Melbourne Australia.</w:t>
      </w:r>
    </w:p>
  </w:footnote>
  <w:footnote w:id="1853">
    <w:p>
      <w:pPr>
        <w:pStyle w:val="Footnote"/>
        <w:rPr/>
      </w:pPr>
      <w:r>
        <w:rPr>
          <w:rStyle w:val="FootnoteCharacters"/>
        </w:rPr>
        <w:footnoteRef/>
      </w:r>
      <w:r>
        <w:rPr>
          <w:sz w:val="18"/>
          <w:szCs w:val="18"/>
        </w:rPr>
        <w:t>Spence, Jocelyn, 2016, p. 15.</w:t>
      </w:r>
    </w:p>
  </w:footnote>
  <w:footnote w:id="1854">
    <w:p>
      <w:pPr>
        <w:pStyle w:val="Footnote"/>
        <w:rPr/>
      </w:pPr>
      <w:r>
        <w:rPr>
          <w:rStyle w:val="FootnoteCharacters"/>
        </w:rPr>
        <w:footnoteRef/>
      </w:r>
      <w:r>
        <w:rPr/>
        <w:t xml:space="preserve"> </w:t>
      </w:r>
      <w:r>
        <w:rPr/>
        <w:t>Jenkins, Henry, 2004.</w:t>
      </w:r>
    </w:p>
  </w:footnote>
  <w:footnote w:id="1855">
    <w:p>
      <w:pPr>
        <w:pStyle w:val="Footnote"/>
        <w:rPr/>
      </w:pPr>
      <w:r>
        <w:rPr>
          <w:rStyle w:val="FootnoteCharacters"/>
        </w:rPr>
        <w:footnoteRef/>
      </w:r>
      <w:r>
        <w:rPr>
          <w:sz w:val="18"/>
          <w:szCs w:val="18"/>
        </w:rPr>
        <w:t xml:space="preserve"> </w:t>
      </w:r>
      <w:r>
        <w:rPr>
          <w:rFonts w:cs="Georgia"/>
          <w:sz w:val="18"/>
          <w:szCs w:val="18"/>
        </w:rPr>
        <w:t xml:space="preserve">Ryan, Marie-Laure ‘Ritual Studies and Narratology: What Can They Do For Each Other’. </w:t>
      </w:r>
      <w:r>
        <w:rPr>
          <w:rFonts w:cs="Georgia"/>
          <w:i/>
          <w:iCs/>
          <w:sz w:val="18"/>
          <w:szCs w:val="18"/>
        </w:rPr>
        <w:t xml:space="preserve">In: </w:t>
      </w:r>
      <w:r>
        <w:rPr>
          <w:rFonts w:cs="Georgia"/>
          <w:i w:val="false"/>
          <w:iCs w:val="false"/>
          <w:sz w:val="18"/>
          <w:szCs w:val="18"/>
        </w:rPr>
        <w:t xml:space="preserve">Nunning, Vera </w:t>
      </w:r>
      <w:r>
        <w:rPr>
          <w:rFonts w:cs="Georgia"/>
          <w:i/>
          <w:iCs/>
          <w:sz w:val="18"/>
          <w:szCs w:val="18"/>
        </w:rPr>
        <w:t xml:space="preserve">et al. </w:t>
      </w:r>
      <w:r>
        <w:rPr>
          <w:rFonts w:cs="Georgia"/>
          <w:i w:val="false"/>
          <w:iCs w:val="false"/>
          <w:sz w:val="18"/>
          <w:szCs w:val="18"/>
        </w:rPr>
        <w:t>(</w:t>
      </w:r>
      <w:r>
        <w:rPr>
          <w:rFonts w:cs="Georgia"/>
          <w:i/>
          <w:iCs/>
          <w:sz w:val="18"/>
          <w:szCs w:val="18"/>
        </w:rPr>
        <w:t>eds.</w:t>
      </w:r>
      <w:r>
        <w:rPr>
          <w:rFonts w:cs="Georgia"/>
          <w:i w:val="false"/>
          <w:iCs w:val="false"/>
          <w:sz w:val="18"/>
          <w:szCs w:val="18"/>
        </w:rPr>
        <w:t xml:space="preserve">) </w:t>
      </w:r>
      <w:r>
        <w:rPr>
          <w:rFonts w:cs="Georgia"/>
          <w:i/>
          <w:iCs/>
          <w:sz w:val="18"/>
          <w:szCs w:val="18"/>
        </w:rPr>
        <w:t>Ritual and Narrative: Theoretical Explorations and Historical Case Studies. Germany: Transcript, 2013, pp. 27 – 50.</w:t>
      </w:r>
    </w:p>
  </w:footnote>
  <w:footnote w:id="1856">
    <w:p>
      <w:pPr>
        <w:pStyle w:val="Footnote"/>
        <w:rPr/>
      </w:pPr>
      <w:r>
        <w:rPr>
          <w:rStyle w:val="FootnoteCharacters"/>
        </w:rPr>
        <w:footnoteRef/>
      </w:r>
      <w:r>
        <w:rPr>
          <w:sz w:val="18"/>
          <w:szCs w:val="18"/>
        </w:rPr>
        <w:t xml:space="preserve"> </w:t>
      </w:r>
      <w:r>
        <w:rPr>
          <w:rFonts w:cs="Georgia"/>
          <w:sz w:val="18"/>
          <w:szCs w:val="18"/>
        </w:rPr>
        <w:t xml:space="preserve"> </w:t>
      </w:r>
      <w:r>
        <w:rPr>
          <w:rFonts w:cs="Georgia"/>
          <w:sz w:val="18"/>
          <w:szCs w:val="18"/>
        </w:rPr>
        <w:t xml:space="preserve">Kolva, Boriana </w:t>
      </w:r>
      <w:r>
        <w:rPr>
          <w:rFonts w:cs="Georgia"/>
          <w:i/>
          <w:iCs/>
          <w:sz w:val="18"/>
          <w:szCs w:val="18"/>
        </w:rPr>
        <w:t>et al.</w:t>
      </w:r>
      <w:r>
        <w:rPr>
          <w:rFonts w:cs="Georgia"/>
          <w:sz w:val="18"/>
          <w:szCs w:val="18"/>
        </w:rPr>
        <w:t xml:space="preserve"> 'Traversable Interfaces Between Real and Virtual Worlds' Proceedings of the Computer-Human Interaction Conference 2000. ACM, 2000.</w:t>
      </w:r>
    </w:p>
  </w:footnote>
  <w:footnote w:id="1857">
    <w:p>
      <w:pPr>
        <w:pStyle w:val="Footnote"/>
        <w:rPr/>
      </w:pPr>
      <w:r>
        <w:rPr>
          <w:rStyle w:val="FootnoteCharacters"/>
        </w:rPr>
        <w:footnoteRef/>
      </w:r>
      <w:r>
        <w:rPr>
          <w:rFonts w:cs="Georgia"/>
          <w:sz w:val="18"/>
          <w:szCs w:val="18"/>
        </w:rPr>
        <w:t>Ryan, Marie-Laure, 2009.</w:t>
      </w:r>
    </w:p>
  </w:footnote>
  <w:footnote w:id="1858">
    <w:p>
      <w:pPr>
        <w:pStyle w:val="Footnote"/>
        <w:rPr/>
      </w:pPr>
      <w:r>
        <w:rPr>
          <w:rStyle w:val="FootnoteCharacters"/>
        </w:rPr>
        <w:footnoteRef/>
      </w:r>
      <w:r>
        <w:rPr/>
        <w:t xml:space="preserve"> </w:t>
      </w:r>
      <w:r>
        <w:rPr/>
        <w:t>Ryan, Marie-Laure, 2007, p. 25.</w:t>
      </w:r>
    </w:p>
  </w:footnote>
  <w:footnote w:id="1859">
    <w:p>
      <w:pPr>
        <w:pStyle w:val="Footnote"/>
        <w:rPr/>
      </w:pPr>
      <w:r>
        <w:rPr>
          <w:rStyle w:val="FootnoteCharacters"/>
        </w:rPr>
        <w:footnoteRef/>
      </w:r>
      <w:r>
        <w:rPr/>
        <w:t xml:space="preserve"> </w:t>
      </w:r>
      <w:r>
        <w:rPr/>
        <w:t xml:space="preserve">Latour, Bruno, 2005. </w:t>
      </w:r>
    </w:p>
  </w:footnote>
  <w:footnote w:id="1860">
    <w:p>
      <w:pPr>
        <w:pStyle w:val="Footnote"/>
        <w:rPr/>
      </w:pPr>
      <w:r>
        <w:rPr>
          <w:rStyle w:val="FootnoteCharacters"/>
        </w:rPr>
        <w:footnoteRef/>
      </w:r>
      <w:r>
        <w:rPr>
          <w:sz w:val="18"/>
          <w:szCs w:val="18"/>
        </w:rPr>
        <w:t xml:space="preserve"> </w:t>
      </w:r>
      <w:r>
        <w:rPr>
          <w:sz w:val="18"/>
          <w:szCs w:val="18"/>
        </w:rPr>
        <w:t xml:space="preserve">Liboriussen, Bjarke ‘Worlds and Maps’. </w:t>
      </w:r>
      <w:r>
        <w:rPr>
          <w:i/>
          <w:iCs/>
          <w:sz w:val="18"/>
          <w:szCs w:val="18"/>
        </w:rPr>
        <w:t xml:space="preserve">In: </w:t>
      </w:r>
      <w:r>
        <w:rPr>
          <w:i w:val="false"/>
          <w:iCs w:val="false"/>
          <w:sz w:val="18"/>
          <w:szCs w:val="18"/>
        </w:rPr>
        <w:t xml:space="preserve">Ryan, Marie-Laure </w:t>
      </w:r>
      <w:r>
        <w:rPr>
          <w:i/>
          <w:iCs/>
          <w:sz w:val="18"/>
          <w:szCs w:val="18"/>
        </w:rPr>
        <w:t xml:space="preserve">et al. </w:t>
      </w:r>
      <w:r>
        <w:rPr>
          <w:i w:val="false"/>
          <w:iCs w:val="false"/>
          <w:sz w:val="18"/>
          <w:szCs w:val="18"/>
        </w:rPr>
        <w:t>(</w:t>
      </w:r>
      <w:r>
        <w:rPr>
          <w:i/>
          <w:iCs/>
          <w:sz w:val="18"/>
          <w:szCs w:val="18"/>
        </w:rPr>
        <w:t>eds.</w:t>
      </w:r>
      <w:r>
        <w:rPr>
          <w:i w:val="false"/>
          <w:iCs w:val="false"/>
          <w:sz w:val="18"/>
          <w:szCs w:val="18"/>
        </w:rPr>
        <w:t>), 2014, pp. 530 – 532.</w:t>
      </w:r>
    </w:p>
  </w:footnote>
  <w:footnote w:id="1861">
    <w:p>
      <w:pPr>
        <w:pStyle w:val="Footnote"/>
        <w:rPr/>
      </w:pPr>
      <w:r>
        <w:rPr>
          <w:rStyle w:val="FootnoteCharacters"/>
        </w:rPr>
        <w:footnoteRef/>
      </w:r>
      <w:r>
        <w:rPr/>
        <w:t xml:space="preserve"> </w:t>
      </w:r>
      <w:r>
        <w:rPr/>
        <w:t xml:space="preserve">Duncan, Alex ‘Savage Beasts: The Spatial Conflict Between Civilization and Nature in The Elder Scrolls V: Skyrim’, </w:t>
      </w:r>
      <w:r>
        <w:rPr>
          <w:i/>
          <w:iCs/>
        </w:rPr>
        <w:t>First Person Scholar</w:t>
      </w:r>
      <w:r>
        <w:rPr>
          <w:i w:val="false"/>
          <w:iCs w:val="false"/>
        </w:rPr>
        <w:t xml:space="preserve">, 2018 [Online]. Available at: </w:t>
      </w:r>
      <w:hyperlink r:id="rId295">
        <w:r>
          <w:rPr>
            <w:rStyle w:val="InternetLink"/>
            <w:i w:val="false"/>
            <w:iCs w:val="false"/>
          </w:rPr>
          <w:t>http://www.firstpersonscholar.com/savage-beasts/</w:t>
        </w:r>
      </w:hyperlink>
      <w:r>
        <w:rPr>
          <w:i w:val="false"/>
          <w:iCs w:val="false"/>
        </w:rPr>
        <w:t xml:space="preserve"> [Accessed: 20</w:t>
      </w:r>
      <w:r>
        <w:rPr>
          <w:i w:val="false"/>
          <w:iCs w:val="false"/>
          <w:vertAlign w:val="superscript"/>
        </w:rPr>
        <w:t>th</w:t>
      </w:r>
      <w:r>
        <w:rPr>
          <w:i w:val="false"/>
          <w:iCs w:val="false"/>
        </w:rPr>
        <w:t xml:space="preserve"> January 2021].</w:t>
      </w:r>
    </w:p>
  </w:footnote>
  <w:footnote w:id="1862">
    <w:p>
      <w:pPr>
        <w:pStyle w:val="Footnote"/>
        <w:rPr/>
      </w:pPr>
      <w:r>
        <w:rPr>
          <w:rStyle w:val="FootnoteCharacters"/>
        </w:rPr>
        <w:footnoteRef/>
      </w:r>
      <w:r>
        <w:rPr/>
        <w:t xml:space="preserve"> </w:t>
      </w:r>
      <w:r>
        <w:rPr/>
        <w:t>Keogh, Brendan, 2016.</w:t>
      </w:r>
    </w:p>
  </w:footnote>
  <w:footnote w:id="1863">
    <w:p>
      <w:pPr>
        <w:pStyle w:val="Footnote"/>
        <w:rPr/>
      </w:pPr>
      <w:r>
        <w:rPr>
          <w:rStyle w:val="FootnoteCharacters"/>
        </w:rPr>
        <w:footnoteRef/>
      </w:r>
      <w:r>
        <w:rPr/>
        <w:t xml:space="preserve"> </w:t>
      </w:r>
      <w:r>
        <w:rPr/>
        <w:t xml:space="preserve">Arsenault, Dominic and Perron, Bernard ‘In The Frame of the Magic Cycle: The Circle(s) of Gameplay’. </w:t>
      </w:r>
      <w:r>
        <w:rPr>
          <w:i/>
          <w:iCs/>
        </w:rPr>
        <w:t xml:space="preserve">In: </w:t>
      </w:r>
      <w:r>
        <w:rPr>
          <w:i w:val="false"/>
          <w:iCs w:val="false"/>
        </w:rPr>
        <w:t>Perron, Bernard and Wolf, Mark J.P. (</w:t>
      </w:r>
      <w:r>
        <w:rPr>
          <w:i/>
          <w:iCs/>
        </w:rPr>
        <w:t xml:space="preserve">eds.) The Video Game Theory Reader </w:t>
      </w:r>
      <w:r>
        <w:rPr>
          <w:i w:val="false"/>
          <w:iCs w:val="false"/>
        </w:rPr>
        <w:t>2. London: Routledge, 2008, pp. 109 – 133.</w:t>
      </w:r>
    </w:p>
  </w:footnote>
  <w:footnote w:id="1864">
    <w:p>
      <w:pPr>
        <w:pStyle w:val="Footnote"/>
        <w:rPr/>
      </w:pPr>
      <w:r>
        <w:rPr>
          <w:rStyle w:val="FootnoteCharacters"/>
        </w:rPr>
        <w:footnoteRef/>
      </w:r>
      <w:r>
        <w:rPr/>
        <w:t xml:space="preserve"> </w:t>
      </w:r>
      <w:r>
        <w:rPr/>
        <w:t>Sandry, Eleanor, 2016.</w:t>
      </w:r>
    </w:p>
  </w:footnote>
  <w:footnote w:id="1865">
    <w:p>
      <w:pPr>
        <w:pStyle w:val="Footnote"/>
        <w:rPr/>
      </w:pPr>
      <w:r>
        <w:rPr>
          <w:rStyle w:val="FootnoteCharacters"/>
        </w:rPr>
        <w:footnoteRef/>
      </w:r>
      <w:r>
        <w:rPr>
          <w:sz w:val="18"/>
          <w:szCs w:val="18"/>
        </w:rPr>
        <w:t xml:space="preserve"> </w:t>
      </w:r>
      <w:r>
        <w:rPr>
          <w:rStyle w:val="WWFootnoteCharacters"/>
          <w:rFonts w:eastAsia="Georgia" w:cs="Georgia"/>
          <w:color w:val="000000"/>
          <w:sz w:val="18"/>
          <w:szCs w:val="18"/>
          <w:highlight w:val="white"/>
        </w:rPr>
        <w:t>Smith, Harvey and Worch, Matthias, 2010.</w:t>
      </w:r>
    </w:p>
  </w:footnote>
  <w:footnote w:id="1866">
    <w:p>
      <w:pPr>
        <w:pStyle w:val="Footnote"/>
        <w:rPr/>
      </w:pPr>
      <w:r>
        <w:rPr>
          <w:rStyle w:val="FootnoteCharacters"/>
        </w:rPr>
        <w:footnoteRef/>
      </w:r>
      <w:r>
        <w:rPr>
          <w:sz w:val="18"/>
          <w:szCs w:val="18"/>
          <w:lang w:val="en-GB"/>
        </w:rPr>
        <w:t>Champion, Erik, 2015.</w:t>
      </w:r>
    </w:p>
  </w:footnote>
  <w:footnote w:id="1867">
    <w:p>
      <w:pPr>
        <w:pStyle w:val="Footnote"/>
        <w:rPr/>
      </w:pPr>
      <w:r>
        <w:rPr>
          <w:rStyle w:val="FootnoteCharacters"/>
        </w:rPr>
        <w:footnoteRef/>
      </w:r>
      <w:r>
        <w:rPr/>
        <w:t>Champion, Erik, 2015.</w:t>
      </w:r>
    </w:p>
  </w:footnote>
  <w:footnote w:id="1868">
    <w:p>
      <w:pPr>
        <w:pStyle w:val="Footnote"/>
        <w:rPr/>
      </w:pPr>
      <w:r>
        <w:rPr>
          <w:rStyle w:val="FootnoteCharacters"/>
        </w:rPr>
        <w:footnoteRef/>
      </w:r>
      <w:r>
        <w:rPr/>
        <w:t xml:space="preserve"> </w:t>
      </w:r>
      <w:r>
        <w:rPr/>
        <w:t>Harberer, Adolphe, 2007.</w:t>
      </w:r>
    </w:p>
  </w:footnote>
  <w:footnote w:id="1869">
    <w:p>
      <w:pPr>
        <w:pStyle w:val="Footnote"/>
        <w:rPr/>
      </w:pPr>
      <w:r>
        <w:rPr>
          <w:rStyle w:val="FootnoteCharacters"/>
        </w:rPr>
        <w:footnoteRef/>
      </w:r>
      <w:r>
        <w:rPr/>
        <w:t xml:space="preserve"> </w:t>
      </w:r>
      <w:r>
        <w:rPr/>
        <w:t>See Appendix 9, Figure 34.</w:t>
      </w:r>
    </w:p>
  </w:footnote>
  <w:footnote w:id="1870">
    <w:p>
      <w:pPr>
        <w:pStyle w:val="Footnote"/>
        <w:rPr/>
      </w:pPr>
      <w:r>
        <w:rPr>
          <w:rStyle w:val="FootnoteCharacters"/>
        </w:rPr>
        <w:footnoteRef/>
      </w:r>
      <w:r>
        <w:rPr/>
        <w:t xml:space="preserve"> </w:t>
      </w:r>
      <w:r>
        <w:rPr/>
        <w:t>See Appendix 9, Figure 35.</w:t>
      </w:r>
    </w:p>
  </w:footnote>
  <w:footnote w:id="1871">
    <w:p>
      <w:pPr>
        <w:pStyle w:val="Footnote"/>
        <w:rPr/>
      </w:pPr>
      <w:r>
        <w:rPr>
          <w:rStyle w:val="FootnoteCharacters"/>
        </w:rPr>
        <w:footnoteRef/>
      </w:r>
      <w:r>
        <w:rPr/>
        <w:t xml:space="preserve"> </w:t>
      </w:r>
      <w:r>
        <w:rPr/>
        <w:t>Gray, Jonathan, 2010.</w:t>
      </w:r>
    </w:p>
  </w:footnote>
  <w:footnote w:id="1872">
    <w:p>
      <w:pPr>
        <w:pStyle w:val="Footnote"/>
        <w:rPr/>
      </w:pPr>
      <w:r>
        <w:rPr>
          <w:rStyle w:val="FootnoteCharacters"/>
        </w:rPr>
        <w:footnoteRef/>
      </w:r>
      <w:r>
        <w:rPr/>
        <w:t xml:space="preserve"> </w:t>
      </w:r>
      <w:r>
        <w:rPr/>
        <w:t>Dennett, Daniel, 2007.</w:t>
      </w:r>
    </w:p>
  </w:footnote>
  <w:footnote w:id="1873">
    <w:p>
      <w:pPr>
        <w:pStyle w:val="Footnote"/>
        <w:rPr/>
      </w:pPr>
      <w:r>
        <w:rPr>
          <w:rStyle w:val="FootnoteCharacters"/>
        </w:rPr>
        <w:footnoteRef/>
      </w:r>
      <w:r>
        <w:rPr/>
        <w:t xml:space="preserve"> </w:t>
      </w:r>
      <w:r>
        <w:rPr/>
        <w:t xml:space="preserve">Hynes, Gerard ‘Locations and Borders’. </w:t>
      </w:r>
      <w:r>
        <w:rPr>
          <w:i/>
          <w:iCs/>
        </w:rPr>
        <w:t xml:space="preserve">In: </w:t>
      </w:r>
      <w:r>
        <w:rPr>
          <w:i w:val="false"/>
          <w:iCs w:val="false"/>
        </w:rPr>
        <w:t xml:space="preserve">Wolf, Mark J.P. </w:t>
      </w:r>
      <w:r>
        <w:rPr>
          <w:i/>
          <w:iCs/>
        </w:rPr>
        <w:t>(eds.</w:t>
      </w:r>
      <w:r>
        <w:rPr>
          <w:i w:val="false"/>
          <w:iCs w:val="false"/>
        </w:rPr>
        <w:t xml:space="preserve">) </w:t>
      </w:r>
      <w:r>
        <w:rPr>
          <w:i/>
          <w:iCs/>
        </w:rPr>
        <w:t>The Routledge Companion to Imaginary Worlds</w:t>
      </w:r>
      <w:r>
        <w:rPr>
          <w:i w:val="false"/>
          <w:iCs w:val="false"/>
        </w:rPr>
        <w:t>. London: Routledge, 2017.</w:t>
      </w:r>
    </w:p>
  </w:footnote>
  <w:footnote w:id="1874">
    <w:p>
      <w:pPr>
        <w:pStyle w:val="Footnote"/>
        <w:rPr/>
      </w:pPr>
      <w:r>
        <w:rPr>
          <w:rStyle w:val="FootnoteCharacters"/>
        </w:rPr>
        <w:footnoteRef/>
      </w:r>
      <w:r>
        <w:rPr/>
        <w:t>Chroinin, Mairead Ni, 2014.</w:t>
      </w:r>
    </w:p>
  </w:footnote>
  <w:footnote w:id="1875">
    <w:p>
      <w:pPr>
        <w:pStyle w:val="Footnote"/>
        <w:rPr/>
      </w:pPr>
      <w:r>
        <w:rPr>
          <w:rStyle w:val="FootnoteCharacters"/>
        </w:rPr>
        <w:footnoteRef/>
      </w:r>
      <w:r>
        <w:rPr/>
        <w:t xml:space="preserve"> </w:t>
      </w:r>
      <w:r>
        <w:rPr/>
        <w:t xml:space="preserve">Costikyan, Greg ‘I Have No Words &amp; I Must Design: Toward A Critical Vocabulary for Games’ . </w:t>
      </w:r>
      <w:r>
        <w:rPr>
          <w:i/>
          <w:iCs/>
        </w:rPr>
        <w:t>Proceedings of the Computer Games and Digital Cultures Conference</w:t>
      </w:r>
      <w:r>
        <w:rPr>
          <w:i w:val="false"/>
          <w:iCs w:val="false"/>
        </w:rPr>
        <w:t>, 2002, pp. 9 – 33.</w:t>
      </w:r>
    </w:p>
  </w:footnote>
  <w:footnote w:id="1876">
    <w:p>
      <w:pPr>
        <w:pStyle w:val="Footnote"/>
        <w:rPr/>
      </w:pPr>
      <w:r>
        <w:rPr>
          <w:rStyle w:val="FootnoteCharacters"/>
        </w:rPr>
        <w:footnoteRef/>
      </w:r>
      <w:r>
        <w:rPr/>
        <w:t xml:space="preserve"> </w:t>
      </w:r>
      <w:r>
        <w:rPr/>
        <w:t>Fernandez-Vara, Clara, 2009.</w:t>
      </w:r>
    </w:p>
  </w:footnote>
  <w:footnote w:id="1877">
    <w:p>
      <w:pPr>
        <w:pStyle w:val="Footnote"/>
        <w:rPr/>
      </w:pPr>
      <w:r>
        <w:rPr>
          <w:rStyle w:val="FootnoteCharacters"/>
        </w:rPr>
        <w:footnoteRef/>
      </w:r>
      <w:r>
        <w:rPr/>
        <w:t xml:space="preserve"> </w:t>
      </w:r>
      <w:r>
        <w:rPr/>
        <w:t xml:space="preserve">Ryan, Marie-Laure ‘Possible Worlds in Recent Literary Theory’ </w:t>
      </w:r>
      <w:r>
        <w:rPr>
          <w:i/>
          <w:iCs/>
        </w:rPr>
        <w:t xml:space="preserve">Style </w:t>
      </w:r>
      <w:r>
        <w:rPr>
          <w:i w:val="false"/>
          <w:iCs w:val="false"/>
        </w:rPr>
        <w:t>26 (4), 1992, pp. 528 – 553.</w:t>
      </w:r>
    </w:p>
  </w:footnote>
  <w:footnote w:id="1878">
    <w:p>
      <w:pPr>
        <w:pStyle w:val="Footnote"/>
        <w:rPr/>
      </w:pPr>
      <w:r>
        <w:rPr>
          <w:rStyle w:val="FootnoteCharacters"/>
        </w:rPr>
        <w:footnoteRef/>
      </w:r>
      <w:r>
        <w:rPr/>
        <w:t xml:space="preserve"> </w:t>
      </w:r>
      <w:r>
        <w:rPr>
          <w:rFonts w:eastAsia="Times New Roman" w:cs="Georgia"/>
          <w:lang w:val="en-GB" w:bidi="ar-SA"/>
        </w:rPr>
        <w:t>Ryan, Marie-Laure, 2015.</w:t>
      </w:r>
    </w:p>
  </w:footnote>
  <w:footnote w:id="1879">
    <w:p>
      <w:pPr>
        <w:pStyle w:val="Footnote"/>
        <w:rPr/>
      </w:pPr>
      <w:r>
        <w:rPr>
          <w:rStyle w:val="FootnoteCharacters"/>
        </w:rPr>
        <w:footnoteRef/>
      </w:r>
      <w:r>
        <w:rPr/>
        <w:t xml:space="preserve"> </w:t>
      </w:r>
      <w:r>
        <w:rPr/>
        <w:t>Latour, Bruno, 2005.</w:t>
      </w:r>
    </w:p>
  </w:footnote>
  <w:footnote w:id="1880">
    <w:p>
      <w:pPr>
        <w:pStyle w:val="Footnote"/>
        <w:rPr/>
      </w:pPr>
      <w:r>
        <w:rPr>
          <w:rStyle w:val="FootnoteCharacters"/>
        </w:rPr>
        <w:footnoteRef/>
      </w:r>
      <w:r>
        <w:rPr>
          <w:sz w:val="18"/>
          <w:szCs w:val="18"/>
        </w:rPr>
        <w:t xml:space="preserve"> </w:t>
      </w:r>
      <w:r>
        <w:rPr>
          <w:rStyle w:val="FootnoteCharacters"/>
          <w:rFonts w:eastAsia="Georgia" w:cs="Georgia"/>
          <w:position w:val="0"/>
          <w:sz w:val="18"/>
          <w:sz w:val="18"/>
          <w:szCs w:val="18"/>
          <w:vertAlign w:val="baseline"/>
          <w:lang w:val="en-GB" w:bidi="ar-SA"/>
        </w:rPr>
        <w:t xml:space="preserve"> </w:t>
      </w:r>
      <w:r>
        <w:rPr>
          <w:rStyle w:val="FootnoteCharacters"/>
          <w:rFonts w:eastAsia="Times New Roman" w:cs="Georgia"/>
          <w:position w:val="0"/>
          <w:sz w:val="18"/>
          <w:sz w:val="18"/>
          <w:szCs w:val="18"/>
          <w:vertAlign w:val="baseline"/>
          <w:lang w:val="en-GB" w:bidi="ar-SA"/>
        </w:rPr>
        <w:t>Champion, Erik, 2015.</w:t>
      </w:r>
    </w:p>
  </w:footnote>
  <w:footnote w:id="1881">
    <w:p>
      <w:pPr>
        <w:pStyle w:val="Footnote"/>
        <w:rPr/>
      </w:pPr>
      <w:r>
        <w:rPr>
          <w:rStyle w:val="FootnoteCharacters"/>
        </w:rPr>
        <w:footnoteRef/>
      </w:r>
      <w:r>
        <w:rPr/>
        <w:t xml:space="preserve">Champion, Erik ‘Norberg-Schulz – Culture, Presence and a Sense of Virtual Place’ </w:t>
      </w:r>
      <w:r>
        <w:rPr>
          <w:i/>
          <w:iCs/>
        </w:rPr>
        <w:t xml:space="preserve">In: </w:t>
      </w:r>
      <w:r>
        <w:rPr/>
        <w:t>Champion, Erik (</w:t>
      </w:r>
      <w:r>
        <w:rPr>
          <w:i/>
          <w:iCs/>
        </w:rPr>
        <w:t>eds.</w:t>
      </w:r>
      <w:r>
        <w:rPr>
          <w:i w:val="false"/>
          <w:iCs w:val="false"/>
        </w:rPr>
        <w:t xml:space="preserve">) </w:t>
      </w:r>
      <w:r>
        <w:rPr>
          <w:i/>
          <w:iCs/>
        </w:rPr>
        <w:t xml:space="preserve">The Phenomenology of Real and Virtual Places. London: </w:t>
      </w:r>
      <w:r>
        <w:rPr>
          <w:i w:val="false"/>
          <w:iCs w:val="false"/>
        </w:rPr>
        <w:t>Routledge, 2018</w:t>
      </w:r>
    </w:p>
  </w:footnote>
  <w:footnote w:id="1882">
    <w:p>
      <w:pPr>
        <w:pStyle w:val="Footnote"/>
        <w:rPr/>
      </w:pPr>
      <w:r>
        <w:rPr>
          <w:rStyle w:val="FootnoteCharacters"/>
        </w:rPr>
        <w:footnoteRef/>
      </w:r>
      <w:r>
        <w:rPr>
          <w:rStyle w:val="FootnoteCharacters"/>
          <w:rFonts w:eastAsia="Times New Roman" w:cs="Georgia"/>
          <w:position w:val="0"/>
          <w:sz w:val="18"/>
          <w:sz w:val="18"/>
          <w:szCs w:val="18"/>
          <w:vertAlign w:val="baseline"/>
          <w:lang w:val="en-GB" w:bidi="ar-SA"/>
        </w:rPr>
        <w:t xml:space="preserve"> </w:t>
      </w:r>
      <w:r>
        <w:rPr>
          <w:rStyle w:val="FootnoteCharacters"/>
          <w:rFonts w:eastAsia="Times New Roman" w:cs="Georgia"/>
          <w:position w:val="0"/>
          <w:sz w:val="18"/>
          <w:sz w:val="18"/>
          <w:szCs w:val="18"/>
          <w:vertAlign w:val="baseline"/>
          <w:lang w:val="en-GB" w:bidi="ar-SA"/>
        </w:rPr>
        <w:t>Champion, Erik, 2015.</w:t>
      </w:r>
    </w:p>
  </w:footnote>
  <w:footnote w:id="1883">
    <w:p>
      <w:pPr>
        <w:pStyle w:val="Footnote"/>
        <w:rPr/>
      </w:pPr>
      <w:r>
        <w:rPr>
          <w:rStyle w:val="FootnoteCharacters"/>
        </w:rPr>
        <w:footnoteRef/>
      </w:r>
      <w:r>
        <w:rPr/>
        <w:t xml:space="preserve"> </w:t>
      </w:r>
      <w:r>
        <w:rPr/>
        <w:t>Ryan, Marie-Laure, 1992.</w:t>
      </w:r>
    </w:p>
  </w:footnote>
  <w:footnote w:id="1884">
    <w:p>
      <w:pPr>
        <w:pStyle w:val="Footnote"/>
        <w:rPr/>
      </w:pPr>
      <w:r>
        <w:rPr>
          <w:rStyle w:val="FootnoteCharacters"/>
        </w:rPr>
        <w:footnoteRef/>
      </w:r>
      <w:r>
        <w:rPr/>
        <w:t xml:space="preserve"> </w:t>
      </w:r>
      <w:r>
        <w:rPr/>
        <w:t>Ibid.</w:t>
      </w:r>
    </w:p>
  </w:footnote>
  <w:footnote w:id="1885">
    <w:p>
      <w:pPr>
        <w:pStyle w:val="Footnote"/>
        <w:rPr/>
      </w:pPr>
      <w:r>
        <w:rPr>
          <w:rStyle w:val="FootnoteCharacters"/>
        </w:rPr>
        <w:footnoteRef/>
      </w:r>
      <w:r>
        <w:rPr/>
        <w:t xml:space="preserve"> </w:t>
      </w:r>
      <w:r>
        <w:rPr/>
        <w:t xml:space="preserve">Casey, Edward S. </w:t>
      </w:r>
      <w:r>
        <w:rPr>
          <w:i/>
          <w:iCs/>
        </w:rPr>
        <w:t xml:space="preserve">Getting back into place. Toward a renewed understanding of the place-world. </w:t>
      </w:r>
      <w:r>
        <w:rPr>
          <w:i w:val="false"/>
          <w:iCs w:val="false"/>
        </w:rPr>
        <w:t>Indianapolis: IUP, 1993, p. 233.</w:t>
      </w:r>
    </w:p>
  </w:footnote>
  <w:footnote w:id="1886">
    <w:p>
      <w:pPr>
        <w:pStyle w:val="Footnote"/>
        <w:rPr/>
      </w:pPr>
      <w:r>
        <w:rPr>
          <w:rStyle w:val="FootnoteCharacters"/>
        </w:rPr>
        <w:footnoteRef/>
      </w:r>
      <w:r>
        <w:rPr/>
        <w:t xml:space="preserve"> </w:t>
      </w:r>
      <w:r>
        <w:rPr/>
        <w:t xml:space="preserve">Kidd, David Comer and Castano, Emanuele 'Reading Literary Fiction Improves Theory Of Mind'. </w:t>
      </w:r>
      <w:r>
        <w:rPr>
          <w:i/>
          <w:iCs/>
        </w:rPr>
        <w:t>Science</w:t>
      </w:r>
      <w:r>
        <w:rPr/>
        <w:t xml:space="preserve"> 342 (6156), 2013, pp.377 – 380, p. 377.</w:t>
      </w:r>
    </w:p>
  </w:footnote>
  <w:footnote w:id="1887">
    <w:p>
      <w:pPr>
        <w:pStyle w:val="Footnote"/>
        <w:rPr/>
      </w:pPr>
      <w:r>
        <w:rPr>
          <w:rStyle w:val="FootnoteCharacters"/>
        </w:rPr>
        <w:footnoteRef/>
      </w:r>
      <w:r>
        <w:rPr>
          <w:sz w:val="18"/>
          <w:szCs w:val="18"/>
        </w:rPr>
        <w:t xml:space="preserve">Arsenault, Dominic and </w:t>
      </w:r>
      <w:r>
        <w:rPr>
          <w:rStyle w:val="WWFootnoteCharacters"/>
          <w:rFonts w:eastAsia="Georgia" w:cs="Georgia"/>
          <w:color w:val="000000"/>
          <w:sz w:val="18"/>
          <w:szCs w:val="18"/>
          <w:highlight w:val="white"/>
          <w:lang w:val="en-GB" w:bidi="ar-SA"/>
        </w:rPr>
        <w:t>Perron, Bernard, 2008.</w:t>
      </w:r>
    </w:p>
  </w:footnote>
  <w:footnote w:id="1888">
    <w:p>
      <w:pPr>
        <w:pStyle w:val="Footnote"/>
        <w:rPr/>
      </w:pPr>
      <w:r>
        <w:rPr>
          <w:rStyle w:val="FootnoteCharacters"/>
        </w:rPr>
        <w:footnoteRef/>
      </w:r>
      <w:r>
        <w:rPr/>
        <w:t xml:space="preserve"> </w:t>
      </w:r>
      <w:r>
        <w:rPr/>
        <w:t>See Appendix 9, Figure 36.</w:t>
      </w:r>
    </w:p>
  </w:footnote>
  <w:footnote w:id="1889">
    <w:p>
      <w:pPr>
        <w:pStyle w:val="Footnote"/>
        <w:rPr/>
      </w:pPr>
      <w:r>
        <w:rPr>
          <w:rStyle w:val="FootnoteCharacters"/>
        </w:rPr>
        <w:footnoteRef/>
      </w:r>
      <w:r>
        <w:rPr/>
        <w:t xml:space="preserve"> </w:t>
      </w:r>
      <w:r>
        <w:rPr/>
        <w:t>See Appendix 9, Figure 37.</w:t>
      </w:r>
    </w:p>
  </w:footnote>
  <w:footnote w:id="1890">
    <w:p>
      <w:pPr>
        <w:pStyle w:val="Footnote"/>
        <w:rPr/>
      </w:pPr>
      <w:r>
        <w:rPr>
          <w:rStyle w:val="FootnoteCharacters"/>
        </w:rPr>
        <w:footnoteRef/>
      </w:r>
      <w:r>
        <w:rPr/>
        <w:t xml:space="preserve"> </w:t>
      </w:r>
      <w:r>
        <w:rPr/>
        <w:t>See Appendix 9, Figure 38.</w:t>
      </w:r>
    </w:p>
  </w:footnote>
  <w:footnote w:id="1891">
    <w:p>
      <w:pPr>
        <w:pStyle w:val="Footnote"/>
        <w:rPr/>
      </w:pPr>
      <w:r>
        <w:rPr>
          <w:rStyle w:val="FootnoteCharacters"/>
        </w:rPr>
        <w:footnoteRef/>
      </w:r>
      <w:r>
        <w:rPr/>
        <w:t xml:space="preserve"> </w:t>
      </w:r>
      <w:r>
        <w:rPr/>
        <w:t>See Appendix 9, Figure 39.</w:t>
      </w:r>
    </w:p>
  </w:footnote>
  <w:footnote w:id="1892">
    <w:p>
      <w:pPr>
        <w:pStyle w:val="Footnote"/>
        <w:rPr/>
      </w:pPr>
      <w:r>
        <w:rPr>
          <w:rStyle w:val="FootnoteCharacters"/>
        </w:rPr>
        <w:footnoteRef/>
      </w:r>
      <w:r>
        <w:rPr/>
        <w:t xml:space="preserve"> </w:t>
      </w:r>
      <w:r>
        <w:rPr/>
        <w:t>See Appendix 9, Figure 21.</w:t>
      </w:r>
    </w:p>
  </w:footnote>
  <w:footnote w:id="1893">
    <w:p>
      <w:pPr>
        <w:pStyle w:val="Footnote"/>
        <w:rPr/>
      </w:pPr>
      <w:r>
        <w:rPr>
          <w:rStyle w:val="FootnoteCharacters"/>
        </w:rPr>
        <w:footnoteRef/>
      </w:r>
      <w:r>
        <w:rPr>
          <w:sz w:val="18"/>
          <w:szCs w:val="18"/>
        </w:rPr>
        <w:t xml:space="preserve"> </w:t>
      </w:r>
      <w:r>
        <w:rPr>
          <w:rStyle w:val="WWFootnoteCharacters"/>
          <w:rFonts w:eastAsia="Georgia" w:cs="Georgia"/>
          <w:color w:val="000000"/>
          <w:sz w:val="18"/>
          <w:szCs w:val="18"/>
          <w:highlight w:val="white"/>
        </w:rPr>
        <w:t xml:space="preserve">Domingues, Diana ‘Interactivity And Ritual: Body Dialogues With Artificial Systems’, </w:t>
      </w:r>
      <w:r>
        <w:rPr>
          <w:rStyle w:val="WWFootnoteCharacters"/>
          <w:rFonts w:eastAsia="Georgia" w:cs="Georgia"/>
          <w:i/>
          <w:iCs/>
          <w:color w:val="000000"/>
          <w:sz w:val="18"/>
          <w:szCs w:val="18"/>
          <w:highlight w:val="white"/>
        </w:rPr>
        <w:t>LatinArt</w:t>
      </w:r>
      <w:r>
        <w:rPr>
          <w:rStyle w:val="WWFootnoteCharacters"/>
          <w:rFonts w:eastAsia="Georgia" w:cs="Georgia"/>
          <w:i w:val="false"/>
          <w:iCs w:val="false"/>
          <w:color w:val="000000"/>
          <w:sz w:val="18"/>
          <w:szCs w:val="18"/>
          <w:highlight w:val="white"/>
        </w:rPr>
        <w:t xml:space="preserve">, 2001 [Online]. Available at: </w:t>
      </w:r>
      <w:hyperlink r:id="rId296">
        <w:r>
          <w:rPr>
            <w:rStyle w:val="WWFootnoteCharacters"/>
            <w:rFonts w:eastAsia="Georgia" w:cs="Georgia"/>
            <w:i w:val="false"/>
            <w:iCs w:val="false"/>
            <w:color w:val="000000"/>
            <w:sz w:val="18"/>
            <w:szCs w:val="18"/>
            <w:highlight w:val="white"/>
          </w:rPr>
          <w:t>http://www.latinart.com/aiview.cfm?id=16</w:t>
        </w:r>
      </w:hyperlink>
      <w:r>
        <w:rPr>
          <w:rStyle w:val="WWFootnoteCharacters"/>
          <w:rFonts w:eastAsia="Georgia" w:cs="Georgia"/>
          <w:i w:val="false"/>
          <w:iCs w:val="false"/>
          <w:color w:val="000000"/>
          <w:sz w:val="18"/>
          <w:szCs w:val="18"/>
          <w:highlight w:val="white"/>
        </w:rPr>
        <w:t xml:space="preserve"> [Accessed: 20</w:t>
      </w:r>
      <w:r>
        <w:rPr>
          <w:rStyle w:val="WWFootnoteCharacters"/>
          <w:rFonts w:eastAsia="Georgia" w:cs="Georgia"/>
          <w:i w:val="false"/>
          <w:iCs w:val="false"/>
          <w:color w:val="000000"/>
          <w:sz w:val="18"/>
          <w:szCs w:val="18"/>
          <w:highlight w:val="white"/>
          <w:vertAlign w:val="superscript"/>
        </w:rPr>
        <w:t>th</w:t>
      </w:r>
      <w:r>
        <w:rPr>
          <w:rStyle w:val="WWFootnoteCharacters"/>
          <w:rFonts w:eastAsia="Georgia" w:cs="Georgia"/>
          <w:i w:val="false"/>
          <w:iCs w:val="false"/>
          <w:color w:val="000000"/>
          <w:sz w:val="18"/>
          <w:szCs w:val="18"/>
          <w:highlight w:val="white"/>
        </w:rPr>
        <w:t xml:space="preserve"> January 2021].</w:t>
      </w:r>
    </w:p>
  </w:footnote>
  <w:footnote w:id="1894">
    <w:p>
      <w:pPr>
        <w:pStyle w:val="Footnote"/>
        <w:rPr/>
      </w:pPr>
      <w:r>
        <w:rPr>
          <w:rStyle w:val="FootnoteCharacters"/>
        </w:rPr>
        <w:footnoteRef/>
      </w:r>
      <w:r>
        <w:rPr/>
        <w:t xml:space="preserve"> ‘</w:t>
      </w:r>
      <w:r>
        <w:rPr/>
        <w:t xml:space="preserve">Microsoft Azure Computer Vision’, </w:t>
      </w:r>
      <w:r>
        <w:rPr>
          <w:i w:val="false"/>
          <w:iCs w:val="false"/>
        </w:rPr>
        <w:t xml:space="preserve">Microsoft, 2021 [Online]. Available at: </w:t>
      </w:r>
      <w:hyperlink r:id="rId297">
        <w:r>
          <w:rPr>
            <w:rStyle w:val="InternetLink"/>
            <w:i w:val="false"/>
            <w:iCs w:val="false"/>
          </w:rPr>
          <w:t>https://azure.microsoft.com/en-gb/services/cognitive-services/computer-vision/</w:t>
        </w:r>
      </w:hyperlink>
      <w:r>
        <w:rPr>
          <w:i w:val="false"/>
          <w:iCs w:val="false"/>
        </w:rPr>
        <w:t xml:space="preserve"> [Accessed: 20</w:t>
      </w:r>
      <w:r>
        <w:rPr>
          <w:i w:val="false"/>
          <w:iCs w:val="false"/>
          <w:vertAlign w:val="superscript"/>
        </w:rPr>
        <w:t>th</w:t>
      </w:r>
      <w:r>
        <w:rPr>
          <w:i w:val="false"/>
          <w:iCs w:val="false"/>
        </w:rPr>
        <w:t xml:space="preserve"> January 2021].</w:t>
      </w:r>
    </w:p>
  </w:footnote>
  <w:footnote w:id="1895">
    <w:p>
      <w:pPr>
        <w:pStyle w:val="Footnote"/>
        <w:rPr/>
      </w:pPr>
      <w:r>
        <w:rPr>
          <w:rStyle w:val="FootnoteCharacters"/>
        </w:rPr>
        <w:footnoteRef/>
      </w:r>
      <w:r>
        <w:rPr>
          <w:sz w:val="18"/>
          <w:szCs w:val="18"/>
        </w:rPr>
        <w:t xml:space="preserve"> </w:t>
      </w:r>
      <w:r>
        <w:rPr>
          <w:rStyle w:val="WWFootnoteCharacters"/>
          <w:rFonts w:eastAsia="Georgia" w:cs="Georgia"/>
          <w:sz w:val="18"/>
          <w:szCs w:val="18"/>
          <w:highlight w:val="white"/>
          <w:lang w:val="en-GB" w:bidi="ar-SA"/>
        </w:rPr>
        <w:t>Champion, Erik, 2016.</w:t>
      </w:r>
    </w:p>
  </w:footnote>
  <w:footnote w:id="1896">
    <w:p>
      <w:pPr>
        <w:pStyle w:val="Footnote"/>
        <w:rPr/>
      </w:pPr>
      <w:r>
        <w:rPr>
          <w:rStyle w:val="FootnoteCharacters"/>
        </w:rPr>
        <w:footnoteRef/>
      </w:r>
      <w:r>
        <w:rPr/>
        <w:t xml:space="preserve"> </w:t>
      </w:r>
      <w:r>
        <w:rPr/>
        <w:t>Vella, Daniel, 2015.</w:t>
      </w:r>
    </w:p>
  </w:footnote>
  <w:footnote w:id="1897">
    <w:p>
      <w:pPr>
        <w:pStyle w:val="Footnote"/>
        <w:rPr/>
      </w:pPr>
      <w:r>
        <w:rPr>
          <w:rStyle w:val="FootnoteCharacters"/>
        </w:rPr>
        <w:footnoteRef/>
      </w:r>
      <w:r>
        <w:rPr/>
        <w:t>Gaver, William</w:t>
      </w:r>
      <w:r>
        <w:rPr>
          <w:i/>
          <w:iCs/>
        </w:rPr>
        <w:t xml:space="preserve"> et al. </w:t>
      </w:r>
      <w:r>
        <w:rPr/>
        <w:t xml:space="preserve">‘Ambiguity as a Resource for Design’ </w:t>
      </w:r>
      <w:r>
        <w:rPr>
          <w:i/>
          <w:iCs/>
        </w:rPr>
        <w:t xml:space="preserve">Proceedings Of CHI ‘03, </w:t>
      </w:r>
      <w:r>
        <w:rPr>
          <w:i w:val="false"/>
          <w:iCs w:val="false"/>
        </w:rPr>
        <w:t>2003.</w:t>
      </w:r>
    </w:p>
  </w:footnote>
  <w:footnote w:id="1898">
    <w:p>
      <w:pPr>
        <w:pStyle w:val="Footnote"/>
        <w:rPr/>
      </w:pPr>
      <w:r>
        <w:rPr>
          <w:rStyle w:val="FootnoteCharacters"/>
        </w:rPr>
        <w:footnoteRef/>
      </w:r>
      <w:r>
        <w:rPr/>
        <w:t xml:space="preserve"> </w:t>
      </w:r>
      <w:r>
        <w:rPr/>
        <w:t xml:space="preserve">Wortham, Robert </w:t>
      </w:r>
      <w:r>
        <w:rPr>
          <w:i/>
          <w:iCs/>
        </w:rPr>
        <w:t xml:space="preserve">et al. </w:t>
      </w:r>
      <w:r>
        <w:rPr/>
        <w:t>‘What Does the Robot Think? Transparency as a Fundamental Design Requirement for Intelligent Systems’. IJCAI ‘16, 2016.</w:t>
      </w:r>
    </w:p>
  </w:footnote>
  <w:footnote w:id="1899">
    <w:p>
      <w:pPr>
        <w:pStyle w:val="Footnote"/>
        <w:rPr/>
      </w:pPr>
      <w:r>
        <w:rPr>
          <w:rStyle w:val="FootnoteCharacters"/>
        </w:rPr>
        <w:footnoteRef/>
      </w:r>
      <w:r>
        <w:rPr/>
        <w:t xml:space="preserve"> </w:t>
      </w:r>
      <w:r>
        <w:rPr/>
        <w:t>See Appendix 9, Figure 37.</w:t>
      </w:r>
    </w:p>
  </w:footnote>
  <w:footnote w:id="1900">
    <w:p>
      <w:pPr>
        <w:pStyle w:val="Footnote"/>
        <w:rPr/>
      </w:pPr>
      <w:r>
        <w:rPr>
          <w:rStyle w:val="FootnoteCharacters"/>
        </w:rPr>
        <w:footnoteRef/>
      </w:r>
      <w:r>
        <w:rPr/>
        <w:t>Jenkins, Henry, 2004</w:t>
      </w:r>
    </w:p>
  </w:footnote>
  <w:footnote w:id="1901">
    <w:p>
      <w:pPr>
        <w:pStyle w:val="Footnote"/>
        <w:rPr/>
      </w:pPr>
      <w:r>
        <w:rPr>
          <w:rStyle w:val="FootnoteCharacters"/>
        </w:rPr>
        <w:footnoteRef/>
      </w:r>
      <w:r>
        <w:rPr/>
        <w:t xml:space="preserve">Calleja, Gordon ‘Narrative generation in Lord of the Rings Online’ </w:t>
      </w:r>
      <w:r>
        <w:rPr>
          <w:i/>
          <w:iCs/>
        </w:rPr>
        <w:t xml:space="preserve">In: </w:t>
      </w:r>
      <w:r>
        <w:rPr>
          <w:i w:val="false"/>
          <w:iCs w:val="false"/>
        </w:rPr>
        <w:t xml:space="preserve">Krzywinska, Tanya </w:t>
      </w:r>
      <w:r>
        <w:rPr>
          <w:i/>
          <w:iCs/>
        </w:rPr>
        <w:t xml:space="preserve">et al. </w:t>
      </w:r>
      <w:r>
        <w:rPr>
          <w:i w:val="false"/>
          <w:iCs w:val="false"/>
        </w:rPr>
        <w:t>(</w:t>
      </w:r>
      <w:r>
        <w:rPr>
          <w:i/>
          <w:iCs/>
        </w:rPr>
        <w:t>eds.</w:t>
      </w:r>
      <w:r>
        <w:rPr>
          <w:i w:val="false"/>
          <w:iCs w:val="false"/>
        </w:rPr>
        <w:t xml:space="preserve">) </w:t>
      </w:r>
      <w:r>
        <w:rPr>
          <w:i/>
          <w:iCs/>
        </w:rPr>
        <w:t xml:space="preserve">Ring bearers: the Lord of the Rings online as intertextual narrative. </w:t>
      </w:r>
      <w:r>
        <w:rPr>
          <w:i w:val="false"/>
          <w:iCs w:val="false"/>
        </w:rPr>
        <w:t>Manchester: MUP, 2011.</w:t>
      </w:r>
    </w:p>
  </w:footnote>
  <w:footnote w:id="1902">
    <w:p>
      <w:pPr>
        <w:pStyle w:val="Footnote"/>
        <w:rPr/>
      </w:pPr>
      <w:r>
        <w:rPr>
          <w:rStyle w:val="FootnoteCharacters"/>
        </w:rPr>
        <w:footnoteRef/>
      </w:r>
      <w:r>
        <w:rPr/>
        <w:t xml:space="preserve"> </w:t>
      </w:r>
      <w:r>
        <w:rPr/>
        <w:t>Benford, Steve and Giannachi, Gabriella, 2011.</w:t>
      </w:r>
    </w:p>
  </w:footnote>
  <w:footnote w:id="1903">
    <w:p>
      <w:pPr>
        <w:pStyle w:val="Footnote"/>
        <w:rPr/>
      </w:pPr>
      <w:r>
        <w:rPr>
          <w:rStyle w:val="FootnoteCharacters"/>
        </w:rPr>
        <w:footnoteRef/>
      </w:r>
      <w:r>
        <w:rPr/>
        <w:t xml:space="preserve">Bown, Oliver </w:t>
      </w:r>
      <w:r>
        <w:rPr>
          <w:i/>
          <w:iCs/>
        </w:rPr>
        <w:t xml:space="preserve">et al. </w:t>
      </w:r>
      <w:r>
        <w:rPr>
          <w:i w:val="false"/>
          <w:iCs w:val="false"/>
        </w:rPr>
        <w:t xml:space="preserve">‘The Machine as Autonomous Performer’. </w:t>
      </w:r>
      <w:r>
        <w:rPr>
          <w:i/>
          <w:iCs/>
        </w:rPr>
        <w:t xml:space="preserve">In: </w:t>
      </w:r>
      <w:r>
        <w:rPr>
          <w:i w:val="false"/>
          <w:iCs w:val="false"/>
        </w:rPr>
        <w:t>Candy, Linda and Ferguson, Sam, (eds.), 2014, pp. 75 – 90.</w:t>
      </w:r>
    </w:p>
  </w:footnote>
  <w:footnote w:id="1904">
    <w:p>
      <w:pPr>
        <w:pStyle w:val="Footnote"/>
        <w:rPr/>
      </w:pPr>
      <w:r>
        <w:rPr>
          <w:rStyle w:val="FootnoteCharacters"/>
        </w:rPr>
        <w:footnoteRef/>
      </w:r>
      <w:r>
        <w:rPr/>
        <w:t xml:space="preserve"> </w:t>
      </w:r>
      <w:r>
        <w:rPr/>
        <w:t>Jenkins, Henry, 2004</w:t>
      </w:r>
    </w:p>
  </w:footnote>
  <w:footnote w:id="1905">
    <w:p>
      <w:pPr>
        <w:pStyle w:val="Footnote"/>
        <w:rPr/>
      </w:pPr>
      <w:r>
        <w:rPr>
          <w:rStyle w:val="FootnoteCharacters"/>
        </w:rPr>
        <w:footnoteRef/>
      </w:r>
      <w:r>
        <w:rPr/>
        <w:t xml:space="preserve"> </w:t>
      </w:r>
      <w:r>
        <w:rPr/>
        <w:t>Benford, Steve</w:t>
      </w:r>
      <w:r>
        <w:rPr>
          <w:i/>
          <w:iCs/>
        </w:rPr>
        <w:t xml:space="preserve"> et al.</w:t>
      </w:r>
      <w:r>
        <w:rPr>
          <w:i w:val="false"/>
          <w:iCs w:val="false"/>
        </w:rPr>
        <w:t xml:space="preserve"> ‘Uncomfortable interactions’.</w:t>
      </w:r>
      <w:r>
        <w:rPr>
          <w:i/>
          <w:iCs/>
        </w:rPr>
        <w:t xml:space="preserve"> CHI ‘12: Proceedings of the SIGCHI Conference on Human Factors in Computing Systems</w:t>
      </w:r>
      <w:r>
        <w:rPr>
          <w:i w:val="false"/>
          <w:iCs w:val="false"/>
        </w:rPr>
        <w:t>, 2012, pp. 2005- 2014.</w:t>
      </w:r>
    </w:p>
  </w:footnote>
  <w:footnote w:id="1906">
    <w:p>
      <w:pPr>
        <w:pStyle w:val="Footnote"/>
        <w:rPr/>
      </w:pPr>
      <w:r>
        <w:rPr>
          <w:rStyle w:val="FootnoteCharacters"/>
        </w:rPr>
        <w:footnoteRef/>
      </w:r>
      <w:r>
        <w:rPr>
          <w:sz w:val="18"/>
          <w:szCs w:val="18"/>
        </w:rPr>
        <w:t xml:space="preserve"> </w:t>
      </w:r>
      <w:r>
        <w:rPr>
          <w:rStyle w:val="WWFootnoteCharacters"/>
          <w:rFonts w:eastAsia="Georgia" w:cs="Georgia"/>
          <w:color w:val="000000"/>
          <w:sz w:val="18"/>
          <w:szCs w:val="18"/>
          <w:highlight w:val="white"/>
          <w:lang w:val="en-GB"/>
        </w:rPr>
        <w:t>Spence, Jocelyn, 2016, p. 5.</w:t>
      </w:r>
    </w:p>
  </w:footnote>
  <w:footnote w:id="1907">
    <w:p>
      <w:pPr>
        <w:pStyle w:val="Footnote"/>
        <w:rPr/>
      </w:pPr>
      <w:r>
        <w:rPr>
          <w:rStyle w:val="FootnoteCharacters"/>
        </w:rPr>
        <w:footnoteRef/>
      </w:r>
      <w:r>
        <w:rPr>
          <w:sz w:val="18"/>
          <w:szCs w:val="18"/>
        </w:rPr>
        <w:t>Ryan, Marie-Laure, 2015.</w:t>
      </w:r>
    </w:p>
  </w:footnote>
  <w:footnote w:id="1908">
    <w:p>
      <w:pPr>
        <w:pStyle w:val="Footnote"/>
        <w:rPr/>
      </w:pPr>
      <w:r>
        <w:rPr>
          <w:rStyle w:val="FootnoteCharacters"/>
        </w:rPr>
        <w:footnoteRef/>
      </w:r>
      <w:r>
        <w:rPr/>
        <w:t xml:space="preserve"> </w:t>
      </w:r>
      <w:r>
        <w:rPr/>
        <w:t>Champion, Erik, 2015, p. 148.</w:t>
      </w:r>
    </w:p>
  </w:footnote>
  <w:footnote w:id="1909">
    <w:p>
      <w:pPr>
        <w:pStyle w:val="Footnote"/>
        <w:rPr/>
      </w:pPr>
      <w:r>
        <w:rPr>
          <w:rStyle w:val="FootnoteCharacters"/>
        </w:rPr>
        <w:footnoteRef/>
      </w:r>
      <w:r>
        <w:rPr/>
        <w:t xml:space="preserve"> </w:t>
      </w:r>
      <w:r>
        <w:rPr/>
        <w:t>Vella, Daniel, 2015.</w:t>
      </w:r>
    </w:p>
  </w:footnote>
  <w:footnote w:id="1910">
    <w:p>
      <w:pPr>
        <w:pStyle w:val="Footnote"/>
        <w:rPr/>
      </w:pPr>
      <w:r>
        <w:rPr>
          <w:rStyle w:val="FootnoteCharacters"/>
        </w:rPr>
        <w:footnoteRef/>
      </w:r>
      <w:r>
        <w:rPr/>
        <w:t>Steinby, Liisa, 2013.</w:t>
      </w:r>
    </w:p>
  </w:footnote>
  <w:footnote w:id="1911">
    <w:p>
      <w:pPr>
        <w:pStyle w:val="Footnote"/>
        <w:rPr/>
      </w:pPr>
      <w:r>
        <w:rPr>
          <w:rStyle w:val="FootnoteCharacters"/>
        </w:rPr>
        <w:footnoteRef/>
      </w:r>
      <w:r>
        <w:rPr/>
        <w:t xml:space="preserve"> </w:t>
      </w:r>
      <w:r>
        <w:rPr/>
        <w:t>See Appendix 9, Figure 40.</w:t>
      </w:r>
    </w:p>
  </w:footnote>
  <w:footnote w:id="1912">
    <w:p>
      <w:pPr>
        <w:pStyle w:val="Footnote"/>
        <w:rPr/>
      </w:pPr>
      <w:r>
        <w:rPr>
          <w:rStyle w:val="FootnoteCharacters"/>
        </w:rPr>
        <w:footnoteRef/>
      </w:r>
      <w:r>
        <w:rPr/>
        <w:t xml:space="preserve"> </w:t>
      </w:r>
      <w:r>
        <w:rPr/>
        <w:t>See Appendix 9, Figure 41.</w:t>
      </w:r>
    </w:p>
  </w:footnote>
  <w:footnote w:id="1913">
    <w:p>
      <w:pPr>
        <w:pStyle w:val="Footnote"/>
        <w:rPr/>
      </w:pPr>
      <w:r>
        <w:rPr>
          <w:rStyle w:val="FootnoteCharacters"/>
        </w:rPr>
        <w:footnoteRef/>
      </w:r>
      <w:r>
        <w:rPr/>
        <w:t xml:space="preserve"> </w:t>
      </w:r>
      <w:r>
        <w:rPr/>
        <w:t>Davies, Owen, 2003.</w:t>
      </w:r>
    </w:p>
  </w:footnote>
  <w:footnote w:id="1914">
    <w:p>
      <w:pPr>
        <w:pStyle w:val="Footnote"/>
        <w:rPr/>
      </w:pPr>
      <w:r>
        <w:rPr>
          <w:rStyle w:val="FootnoteCharacters"/>
        </w:rPr>
        <w:footnoteRef/>
      </w:r>
      <w:r>
        <w:rPr/>
        <w:t xml:space="preserve"> </w:t>
      </w:r>
      <w:r>
        <w:rPr/>
        <w:t>See Appendix 9, Figure 26.</w:t>
      </w:r>
    </w:p>
  </w:footnote>
  <w:footnote w:id="1915">
    <w:p>
      <w:pPr>
        <w:pStyle w:val="Footnote"/>
        <w:rPr/>
      </w:pPr>
      <w:r>
        <w:rPr>
          <w:rStyle w:val="FootnoteCharacters"/>
        </w:rPr>
        <w:footnoteRef/>
      </w:r>
      <w:r>
        <w:rPr/>
        <w:t>Davies, Owen ‘Cunning-folk as abortionists in nineteenth-century England’</w:t>
      </w:r>
      <w:r>
        <w:rPr>
          <w:i/>
          <w:iCs/>
        </w:rPr>
        <w:t>, Perceptions of Pregnancy</w:t>
      </w:r>
      <w:r>
        <w:rPr>
          <w:i w:val="false"/>
          <w:iCs w:val="false"/>
        </w:rPr>
        <w:t xml:space="preserve">, 2014 [Online]. Available at: </w:t>
      </w:r>
      <w:hyperlink r:id="rId298">
        <w:r>
          <w:rPr>
            <w:rStyle w:val="InternetLink"/>
            <w:i w:val="false"/>
            <w:iCs w:val="false"/>
          </w:rPr>
          <w:t>https://perceptionsofpregnancy.com/2014/12/14/cunning-folk-as-abortionists-in-nineteenth-century-england/</w:t>
        </w:r>
      </w:hyperlink>
      <w:r>
        <w:rPr>
          <w:i w:val="false"/>
          <w:iCs w:val="false"/>
        </w:rPr>
        <w:t xml:space="preserve"> [Accessed: 20</w:t>
      </w:r>
      <w:r>
        <w:rPr>
          <w:i w:val="false"/>
          <w:iCs w:val="false"/>
          <w:vertAlign w:val="superscript"/>
        </w:rPr>
        <w:t>th</w:t>
      </w:r>
      <w:r>
        <w:rPr>
          <w:i w:val="false"/>
          <w:iCs w:val="false"/>
        </w:rPr>
        <w:t xml:space="preserve"> January 2021].</w:t>
      </w:r>
    </w:p>
  </w:footnote>
  <w:footnote w:id="1916">
    <w:p>
      <w:pPr>
        <w:pStyle w:val="Footnote"/>
        <w:rPr/>
      </w:pPr>
      <w:r>
        <w:rPr>
          <w:rStyle w:val="FootnoteCharacters"/>
        </w:rPr>
        <w:footnoteRef/>
      </w:r>
      <w:r>
        <w:rPr/>
        <w:t xml:space="preserve"> </w:t>
      </w:r>
      <w:r>
        <w:rPr/>
        <w:t>Davies, Owen, 2003, p. 102.</w:t>
      </w:r>
    </w:p>
  </w:footnote>
  <w:footnote w:id="1917">
    <w:p>
      <w:pPr>
        <w:pStyle w:val="Footnote"/>
        <w:rPr/>
      </w:pPr>
      <w:r>
        <w:rPr>
          <w:rStyle w:val="FootnoteCharacters"/>
        </w:rPr>
        <w:footnoteRef/>
      </w:r>
      <w:r>
        <w:rPr/>
        <w:t xml:space="preserve"> </w:t>
      </w:r>
      <w:r>
        <w:rPr/>
        <w:t>See Appendix 9, Figure 42.</w:t>
      </w:r>
    </w:p>
  </w:footnote>
  <w:footnote w:id="1918">
    <w:p>
      <w:pPr>
        <w:pStyle w:val="Footnote"/>
        <w:rPr/>
      </w:pPr>
      <w:r>
        <w:rPr>
          <w:rStyle w:val="FootnoteCharacters"/>
        </w:rPr>
        <w:footnoteRef/>
      </w:r>
      <w:r>
        <w:rPr/>
        <w:t>Benford, Steve and Giannachi, Gabriella, 2011.</w:t>
      </w:r>
    </w:p>
  </w:footnote>
  <w:footnote w:id="1919">
    <w:p>
      <w:pPr>
        <w:pStyle w:val="Footnote"/>
        <w:rPr/>
      </w:pPr>
      <w:r>
        <w:rPr>
          <w:rStyle w:val="FootnoteCharacters"/>
        </w:rPr>
        <w:footnoteRef/>
      </w:r>
      <w:r>
        <w:rPr/>
        <w:t xml:space="preserve"> </w:t>
      </w:r>
      <w:r>
        <w:rPr/>
        <w:t xml:space="preserve">Nam, Hye Yeon and Nitsche, Michael ‘Interactive installations as performance: Inspiration for HCI’. </w:t>
      </w:r>
      <w:r>
        <w:rPr>
          <w:i/>
          <w:iCs/>
        </w:rPr>
        <w:t>Proceedings of the 8</w:t>
      </w:r>
      <w:r>
        <w:rPr>
          <w:i/>
          <w:iCs/>
          <w:vertAlign w:val="superscript"/>
        </w:rPr>
        <w:t>th</w:t>
      </w:r>
      <w:r>
        <w:rPr>
          <w:i/>
          <w:iCs/>
        </w:rPr>
        <w:t xml:space="preserve"> International Conference on Tangible, Embedded and Embodied Interaction, </w:t>
      </w:r>
      <w:r>
        <w:rPr/>
        <w:t>2014, pp. 189 – 196.</w:t>
      </w:r>
    </w:p>
  </w:footnote>
  <w:footnote w:id="1920">
    <w:p>
      <w:pPr>
        <w:pStyle w:val="Footnote"/>
        <w:rPr/>
      </w:pPr>
      <w:r>
        <w:rPr>
          <w:rStyle w:val="FootnoteCharacters"/>
        </w:rPr>
        <w:footnoteRef/>
      </w:r>
      <w:r>
        <w:rPr/>
        <w:t xml:space="preserve"> </w:t>
      </w:r>
      <w:r>
        <w:rPr/>
        <w:t>Keogh, Brendan, 2015.</w:t>
      </w:r>
    </w:p>
  </w:footnote>
  <w:footnote w:id="1921">
    <w:p>
      <w:pPr>
        <w:pStyle w:val="Footnote"/>
        <w:rPr/>
      </w:pPr>
      <w:r>
        <w:rPr>
          <w:rStyle w:val="FootnoteCharacters"/>
        </w:rPr>
        <w:footnoteRef/>
      </w:r>
      <w:r>
        <w:rPr/>
        <w:t xml:space="preserve"> </w:t>
      </w:r>
      <w:r>
        <w:rPr/>
        <w:t>Koenitz, Hartmut, 2015.</w:t>
      </w:r>
    </w:p>
  </w:footnote>
  <w:footnote w:id="1922">
    <w:p>
      <w:pPr>
        <w:pStyle w:val="Footnote"/>
        <w:rPr/>
      </w:pPr>
      <w:r>
        <w:rPr>
          <w:rStyle w:val="FootnoteCharacters"/>
        </w:rPr>
        <w:footnoteRef/>
      </w:r>
      <w:r>
        <w:rPr/>
        <w:t xml:space="preserve"> </w:t>
      </w:r>
      <w:r>
        <w:rPr/>
        <w:t>Herman, David ‘The Nexus Of Narrative And Mind’</w:t>
      </w:r>
      <w:r>
        <w:rPr>
          <w:i/>
          <w:iCs/>
        </w:rPr>
        <w:t xml:space="preserve"> In:</w:t>
      </w:r>
      <w:r>
        <w:rPr/>
        <w:t xml:space="preserve"> Herman, David</w:t>
      </w:r>
      <w:r>
        <w:rPr>
          <w:i/>
          <w:iCs/>
        </w:rPr>
        <w:t xml:space="preserve"> Basic Elements Of Narrative</w:t>
      </w:r>
      <w:r>
        <w:rPr/>
        <w:t>. London: Wiley, 2009.</w:t>
      </w:r>
      <w:r>
        <w:rPr>
          <w:i/>
          <w:iCs/>
        </w:rPr>
        <w:t xml:space="preserve"> </w:t>
      </w:r>
    </w:p>
  </w:footnote>
  <w:footnote w:id="1923">
    <w:p>
      <w:pPr>
        <w:pStyle w:val="Footnote"/>
        <w:ind w:left="0" w:right="0" w:hanging="0"/>
        <w:rPr/>
      </w:pPr>
      <w:r>
        <w:rPr>
          <w:rStyle w:val="FootnoteCharacters"/>
        </w:rPr>
        <w:footnoteRef/>
      </w:r>
      <w:r>
        <w:rPr>
          <w:rFonts w:eastAsia="Georgia" w:cs="Georgia"/>
        </w:rPr>
        <w:t xml:space="preserve"> </w:t>
      </w:r>
      <w:r>
        <w:rPr/>
        <w:t xml:space="preserve">Dennett, Daniel, 1987, p. 4. </w:t>
      </w:r>
    </w:p>
  </w:footnote>
  <w:footnote w:id="1924">
    <w:p>
      <w:pPr>
        <w:pStyle w:val="Footnote"/>
        <w:rPr/>
      </w:pPr>
      <w:r>
        <w:rPr>
          <w:rStyle w:val="FootnoteCharacters"/>
        </w:rPr>
        <w:footnoteRef/>
      </w:r>
      <w:r>
        <w:rPr/>
        <w:t xml:space="preserve"> </w:t>
      </w:r>
      <w:r>
        <w:rPr/>
        <w:t>Murray, Janet, 1997, p. 87.</w:t>
      </w:r>
    </w:p>
  </w:footnote>
  <w:footnote w:id="1925">
    <w:p>
      <w:pPr>
        <w:pStyle w:val="Footnote"/>
        <w:rPr/>
      </w:pPr>
      <w:r>
        <w:rPr>
          <w:rStyle w:val="FootnoteCharacters"/>
        </w:rPr>
        <w:footnoteRef/>
      </w:r>
      <w:r>
        <w:rPr/>
        <w:t xml:space="preserve"> </w:t>
      </w:r>
      <w:r>
        <w:rPr/>
        <w:t>Champion, Erik</w:t>
      </w:r>
      <w:r>
        <w:rPr>
          <w:i/>
          <w:iCs/>
        </w:rPr>
        <w:t xml:space="preserve"> Critical Gaming: Interactive History and Virtual Heritage.</w:t>
      </w:r>
      <w:r>
        <w:rPr/>
        <w:t xml:space="preserve"> London: Routledge, 2016. </w:t>
      </w:r>
    </w:p>
  </w:footnote>
  <w:footnote w:id="1926">
    <w:p>
      <w:pPr>
        <w:pStyle w:val="Footnote"/>
        <w:rPr/>
      </w:pPr>
      <w:r>
        <w:rPr>
          <w:rStyle w:val="FootnoteCharacters"/>
        </w:rPr>
        <w:footnoteRef/>
      </w:r>
      <w:r>
        <w:rPr/>
        <w:t xml:space="preserve"> </w:t>
      </w:r>
      <w:r>
        <w:rPr/>
        <w:t>Granstom, Helena ‘Elements in Games for Virtual Heritage Applications’ [Master Degree Thesis]. University of Skovde, 2013, p. 34.</w:t>
      </w:r>
    </w:p>
  </w:footnote>
  <w:footnote w:id="1927">
    <w:p>
      <w:pPr>
        <w:pStyle w:val="Footnote"/>
        <w:rPr/>
      </w:pPr>
      <w:r>
        <w:rPr>
          <w:rStyle w:val="FootnoteCharacters"/>
        </w:rPr>
        <w:footnoteRef/>
      </w:r>
      <w:r>
        <w:rPr/>
        <w:t xml:space="preserve"> </w:t>
      </w:r>
      <w:r>
        <w:rPr/>
        <w:t xml:space="preserve">Champion, Erik, 2003, p. 273. </w:t>
      </w:r>
    </w:p>
  </w:footnote>
  <w:footnote w:id="1928">
    <w:p>
      <w:pPr>
        <w:pStyle w:val="Footnote"/>
        <w:rPr/>
      </w:pPr>
      <w:r>
        <w:rPr>
          <w:rStyle w:val="FootnoteCharacters"/>
        </w:rPr>
        <w:footnoteRef/>
      </w:r>
      <w:r>
        <w:rPr/>
        <w:t xml:space="preserve">  </w:t>
      </w:r>
      <w:r>
        <w:rPr/>
        <w:t xml:space="preserve">Champion, Erik, 2015. </w:t>
      </w:r>
    </w:p>
  </w:footnote>
  <w:footnote w:id="1929">
    <w:p>
      <w:pPr>
        <w:pStyle w:val="Footnote"/>
        <w:rPr/>
      </w:pPr>
      <w:r>
        <w:rPr>
          <w:rStyle w:val="FootnoteCharacters"/>
        </w:rPr>
        <w:footnoteRef/>
      </w:r>
      <w:r>
        <w:rPr/>
        <w:t xml:space="preserve"> </w:t>
      </w:r>
      <w:r>
        <w:rPr/>
        <w:t>Rahaman, Hafizur and Kiang, Tan Beg ‘Digital Heritage Interpretation: Learning from the Realm of Real-World’.</w:t>
      </w:r>
      <w:r>
        <w:rPr>
          <w:i/>
          <w:iCs/>
        </w:rPr>
        <w:t xml:space="preserve"> Journal of Interpretation Research</w:t>
      </w:r>
      <w:r>
        <w:rPr/>
        <w:t xml:space="preserve"> 22 (2), 2017. </w:t>
      </w:r>
    </w:p>
  </w:footnote>
  <w:footnote w:id="1930">
    <w:p>
      <w:pPr>
        <w:pStyle w:val="Footnote"/>
        <w:rPr/>
      </w:pPr>
      <w:r>
        <w:rPr>
          <w:rStyle w:val="FootnoteCharacters"/>
        </w:rPr>
        <w:footnoteRef/>
      </w:r>
      <w:r>
        <w:rPr/>
        <w:t xml:space="preserve"> </w:t>
      </w:r>
      <w:r>
        <w:rPr/>
        <w:t>Dubbelman, Teun</w:t>
      </w:r>
      <w:r>
        <w:rPr>
          <w:i/>
          <w:iCs/>
        </w:rPr>
        <w:t xml:space="preserve"> et al.</w:t>
      </w:r>
      <w:r>
        <w:rPr/>
        <w:t xml:space="preserve"> ‘Interactive Digital Narratives (IDN) for Change’.</w:t>
      </w:r>
      <w:r>
        <w:rPr>
          <w:i/>
          <w:iCs/>
        </w:rPr>
        <w:t xml:space="preserve"> Proceedings of the ICIDS 2018</w:t>
      </w:r>
      <w:r>
        <w:rPr/>
        <w:t>, 2018, pp. 591 – 602.</w:t>
      </w:r>
      <w:r>
        <w:rPr>
          <w:i/>
          <w:iCs/>
        </w:rPr>
        <w:t xml:space="preserve"> </w:t>
      </w:r>
    </w:p>
  </w:footnote>
  <w:footnote w:id="1931">
    <w:p>
      <w:pPr>
        <w:pStyle w:val="Footnote"/>
        <w:rPr/>
      </w:pPr>
      <w:r>
        <w:rPr>
          <w:rStyle w:val="FootnoteCharacters"/>
        </w:rPr>
        <w:footnoteRef/>
      </w:r>
      <w:r>
        <w:rPr/>
        <w:t xml:space="preserve"> </w:t>
      </w:r>
      <w:r>
        <w:rPr/>
        <w:t xml:space="preserve">Copplestone, Tara, 2017. </w:t>
      </w:r>
    </w:p>
  </w:footnote>
  <w:footnote w:id="1932">
    <w:p>
      <w:pPr>
        <w:pStyle w:val="Footnote"/>
        <w:rPr/>
      </w:pPr>
      <w:r>
        <w:rPr>
          <w:rStyle w:val="FootnoteCharacters"/>
        </w:rPr>
        <w:footnoteRef/>
      </w:r>
      <w:r>
        <w:rPr/>
        <w:t xml:space="preserve">  </w:t>
      </w:r>
      <w:r>
        <w:rPr/>
        <w:t>Champion, Erik, 2007.</w:t>
      </w:r>
    </w:p>
  </w:footnote>
  <w:footnote w:id="1933">
    <w:p>
      <w:pPr>
        <w:pStyle w:val="Footnote"/>
        <w:rPr/>
      </w:pPr>
      <w:r>
        <w:rPr>
          <w:rStyle w:val="FootnoteCharacters"/>
        </w:rPr>
        <w:footnoteRef/>
      </w:r>
      <w:r>
        <w:rPr/>
        <w:t xml:space="preserve"> </w:t>
      </w:r>
      <w:r>
        <w:rPr/>
        <w:t>Champion, Erik, 2015.</w:t>
      </w:r>
    </w:p>
  </w:footnote>
  <w:footnote w:id="1934">
    <w:p>
      <w:pPr>
        <w:pStyle w:val="Footnote"/>
        <w:rPr/>
      </w:pPr>
      <w:r>
        <w:rPr>
          <w:rStyle w:val="FootnoteCharacters"/>
        </w:rPr>
        <w:footnoteRef/>
      </w:r>
      <w:r>
        <w:rPr/>
        <w:t xml:space="preserve"> </w:t>
      </w:r>
      <w:r>
        <w:rPr/>
        <w:t>Ibid.</w:t>
      </w:r>
    </w:p>
  </w:footnote>
  <w:footnote w:id="1935">
    <w:p>
      <w:pPr>
        <w:pStyle w:val="Footnote"/>
        <w:rPr/>
      </w:pPr>
      <w:r>
        <w:rPr>
          <w:rStyle w:val="FootnoteCharacters"/>
        </w:rPr>
        <w:footnoteRef/>
      </w:r>
      <w:r>
        <w:rPr/>
        <w:t xml:space="preserve"> </w:t>
      </w:r>
      <w:r>
        <w:rPr/>
        <w:t>Ryan, Marie-Laure ‘My Narratology: An Interview with Marie-Laure Ryan’.</w:t>
      </w:r>
      <w:r>
        <w:rPr>
          <w:i/>
          <w:iCs/>
        </w:rPr>
        <w:t xml:space="preserve"> Diegesis</w:t>
      </w:r>
      <w:r>
        <w:rPr/>
        <w:t xml:space="preserve"> 3 (1), 2014 [Online]. Available at: </w:t>
      </w:r>
      <w:hyperlink r:id="rId299">
        <w:r>
          <w:rPr>
            <w:rStyle w:val="InternetLink"/>
          </w:rPr>
          <w:t>https://www.diegesis.uni-wuppertal.de/index.php/diegesis/article/view/148/191</w:t>
        </w:r>
      </w:hyperlink>
      <w:r>
        <w:rPr/>
        <w:t xml:space="preserve"> [Accessed 19</w:t>
      </w:r>
      <w:r>
        <w:rPr>
          <w:vertAlign w:val="superscript"/>
        </w:rPr>
        <w:t>th</w:t>
      </w:r>
      <w:r>
        <w:rPr/>
        <w:t xml:space="preserve"> June 2020]. R</w:t>
      </w:r>
    </w:p>
  </w:footnote>
  <w:footnote w:id="1936">
    <w:p>
      <w:pPr>
        <w:pStyle w:val="Footnote"/>
        <w:rPr/>
      </w:pPr>
      <w:r>
        <w:rPr>
          <w:rStyle w:val="FootnoteCharacters"/>
        </w:rPr>
        <w:footnoteRef/>
      </w:r>
      <w:r>
        <w:rPr/>
        <w:t xml:space="preserve"> </w:t>
      </w:r>
      <w:r>
        <w:rPr/>
        <w:t xml:space="preserve">Ryan, Marie-Laure, ‘Narratology and Cognitive Science: A Problematic Relation’. </w:t>
      </w:r>
      <w:r>
        <w:rPr>
          <w:i/>
          <w:iCs/>
        </w:rPr>
        <w:t xml:space="preserve">Style </w:t>
      </w:r>
      <w:r>
        <w:rPr/>
        <w:t>44 (4), 2010, pp. 469 – 495.</w:t>
      </w:r>
    </w:p>
  </w:footnote>
  <w:footnote w:id="1937">
    <w:p>
      <w:pPr>
        <w:pStyle w:val="Footnote"/>
        <w:rPr/>
      </w:pPr>
      <w:r>
        <w:rPr>
          <w:rStyle w:val="FootnoteCharacters"/>
        </w:rPr>
        <w:footnoteRef/>
      </w:r>
      <w:r>
        <w:rPr/>
        <w:t xml:space="preserve"> </w:t>
      </w:r>
      <w:r>
        <w:rPr/>
        <w:t xml:space="preserve">Brice, Mattie, 2015. </w:t>
      </w:r>
    </w:p>
  </w:footnote>
  <w:footnote w:id="1938">
    <w:p>
      <w:pPr>
        <w:pStyle w:val="Footnote"/>
        <w:rPr/>
      </w:pPr>
      <w:r>
        <w:rPr>
          <w:rStyle w:val="FootnoteCharacters"/>
        </w:rPr>
        <w:footnoteRef/>
      </w:r>
      <w:r>
        <w:rPr/>
        <w:t xml:space="preserve"> </w:t>
      </w:r>
      <w:r>
        <w:rPr/>
        <w:t xml:space="preserve">Benford, Steve and Giannachi, Gabriella, 2011.  </w:t>
      </w:r>
    </w:p>
  </w:footnote>
  <w:footnote w:id="1939">
    <w:p>
      <w:pPr>
        <w:pStyle w:val="Footnote"/>
        <w:rPr/>
      </w:pPr>
      <w:r>
        <w:rPr>
          <w:rStyle w:val="FootnoteCharacters"/>
        </w:rPr>
        <w:footnoteRef/>
      </w:r>
      <w:r>
        <w:rPr/>
        <w:t xml:space="preserve"> </w:t>
      </w:r>
      <w:r>
        <w:rPr/>
        <w:t xml:space="preserve">Schroder, Kim Christian ‘Audience reception’. </w:t>
      </w:r>
      <w:r>
        <w:rPr>
          <w:i/>
          <w:iCs/>
        </w:rPr>
        <w:t xml:space="preserve">In: </w:t>
      </w:r>
      <w:r>
        <w:rPr/>
        <w:t>Napoli, Philip (</w:t>
      </w:r>
      <w:r>
        <w:rPr>
          <w:i/>
          <w:iCs/>
        </w:rPr>
        <w:t>eds.</w:t>
      </w:r>
      <w:r>
        <w:rPr/>
        <w:t xml:space="preserve">) </w:t>
      </w:r>
      <w:r>
        <w:rPr>
          <w:i/>
          <w:iCs/>
        </w:rPr>
        <w:t>Mediated Communication.</w:t>
      </w:r>
      <w:r>
        <w:rPr/>
        <w:t xml:space="preserve"> Boston: De Gruyter, 2018, pp. 105 – 128, p. 107.</w:t>
      </w:r>
    </w:p>
  </w:footnote>
  <w:footnote w:id="1940">
    <w:p>
      <w:pPr>
        <w:pStyle w:val="Footnote"/>
        <w:rPr/>
      </w:pPr>
      <w:r>
        <w:rPr>
          <w:rStyle w:val="FootnoteCharacters"/>
        </w:rPr>
        <w:footnoteRef/>
      </w:r>
      <w:r>
        <w:rPr/>
        <w:t xml:space="preserve">  </w:t>
      </w:r>
      <w:r>
        <w:rPr/>
        <w:t xml:space="preserve">Kim, Amy Jo ‘Gamification 101: Designing The Player Journey’, Google Tech Talks, 2011 [Online]. Available at: </w:t>
      </w:r>
      <w:hyperlink r:id="rId300">
        <w:r>
          <w:rPr>
            <w:rStyle w:val="InternetLink"/>
          </w:rPr>
          <w:t>https://www.youtube.com/watch?v=B0H3ASbnZmc</w:t>
        </w:r>
      </w:hyperlink>
      <w:r>
        <w:rPr/>
        <w:t xml:space="preserve"> [Accessed: 19</w:t>
      </w:r>
      <w:r>
        <w:rPr>
          <w:vertAlign w:val="superscript"/>
        </w:rPr>
        <w:t>th</w:t>
      </w:r>
      <w:r>
        <w:rPr/>
        <w:t xml:space="preserve"> June 2020].</w:t>
      </w:r>
    </w:p>
  </w:footnote>
  <w:footnote w:id="1941">
    <w:p>
      <w:pPr>
        <w:pStyle w:val="Footnote"/>
        <w:rPr/>
      </w:pPr>
      <w:r>
        <w:rPr>
          <w:rStyle w:val="FootnoteCharacters"/>
        </w:rPr>
        <w:footnoteRef/>
      </w:r>
      <w:r>
        <w:rPr/>
        <w:t xml:space="preserve"> </w:t>
      </w:r>
      <w:r>
        <w:rPr/>
        <w:t>Champion, Erik and Dekker, Andrew ‘Biofeedback and Virtual Environments’.</w:t>
      </w:r>
      <w:r>
        <w:rPr>
          <w:i/>
          <w:iCs/>
        </w:rPr>
        <w:t xml:space="preserve"> International Jounral of Architectural Computing</w:t>
      </w:r>
      <w:r>
        <w:rPr/>
        <w:t xml:space="preserve"> 9 (4), 2011, pp. 377 – 395. h</w:t>
      </w:r>
    </w:p>
  </w:footnote>
  <w:footnote w:id="1942">
    <w:p>
      <w:pPr>
        <w:pStyle w:val="Footnote"/>
        <w:rPr/>
      </w:pPr>
      <w:r>
        <w:rPr>
          <w:rStyle w:val="FootnoteCharacters"/>
        </w:rPr>
        <w:footnoteRef/>
      </w:r>
      <w:r>
        <w:rPr>
          <w:rFonts w:cs="Georgia"/>
          <w:sz w:val="18"/>
          <w:szCs w:val="18"/>
        </w:rPr>
        <w:t xml:space="preserve">  </w:t>
      </w:r>
      <w:r>
        <w:rPr>
          <w:rFonts w:cs="Georgia"/>
          <w:sz w:val="18"/>
          <w:szCs w:val="18"/>
        </w:rPr>
        <w:t>Mscat, Alexander, 2016.</w:t>
      </w:r>
    </w:p>
  </w:footnote>
  <w:footnote w:id="1943">
    <w:p>
      <w:pPr>
        <w:pStyle w:val="Footnote"/>
        <w:rPr/>
      </w:pPr>
      <w:r>
        <w:rPr>
          <w:rStyle w:val="FootnoteCharacters"/>
        </w:rPr>
        <w:footnoteRef/>
      </w:r>
      <w:r>
        <w:rPr/>
        <w:t xml:space="preserve"> </w:t>
      </w:r>
      <w:r>
        <w:rPr/>
        <w:t xml:space="preserve">Champion, Erik, 2003. </w:t>
      </w:r>
    </w:p>
  </w:footnote>
  <w:footnote w:id="1944">
    <w:p>
      <w:pPr>
        <w:pStyle w:val="Footnote"/>
        <w:rPr/>
      </w:pPr>
      <w:r>
        <w:rPr>
          <w:rStyle w:val="FootnoteCharacters"/>
        </w:rPr>
        <w:footnoteRef/>
      </w:r>
      <w:r>
        <w:rPr/>
        <w:t xml:space="preserve"> </w:t>
      </w:r>
      <w:r>
        <w:rPr/>
        <w:t xml:space="preserve">Marcault, Matheson ‘Exhibiting Difficult Games’, </w:t>
      </w:r>
      <w:r>
        <w:rPr>
          <w:i/>
          <w:iCs/>
        </w:rPr>
        <w:t xml:space="preserve">Matheson Marcault, </w:t>
      </w:r>
      <w:r>
        <w:rPr/>
        <w:t xml:space="preserve">2017 [Online]. Available at: </w:t>
      </w:r>
      <w:hyperlink r:id="rId301">
        <w:r>
          <w:rPr>
            <w:rStyle w:val="InternetLink"/>
          </w:rPr>
          <w:t>http://mathesonmarcault.com/index.php/2017/11/16/exhibiting-difficult-games/</w:t>
        </w:r>
      </w:hyperlink>
      <w:r>
        <w:rPr/>
        <w:t xml:space="preserve"> [Accessed: 20</w:t>
      </w:r>
      <w:r>
        <w:rPr>
          <w:vertAlign w:val="superscript"/>
        </w:rPr>
        <w:t>th</w:t>
      </w:r>
      <w:r>
        <w:rPr/>
        <w:t xml:space="preserve"> June 2020].</w:t>
      </w:r>
    </w:p>
  </w:footnote>
  <w:footnote w:id="1945">
    <w:p>
      <w:pPr>
        <w:pStyle w:val="Footnote"/>
        <w:rPr/>
      </w:pPr>
      <w:r>
        <w:rPr>
          <w:rStyle w:val="FootnoteCharacters"/>
        </w:rPr>
        <w:footnoteRef/>
      </w:r>
      <w:r>
        <w:rPr/>
        <w:t xml:space="preserve"> </w:t>
      </w:r>
      <w:r>
        <w:rPr/>
        <w:t xml:space="preserve">Champion, Erik, 2015, p. 147. </w:t>
      </w:r>
    </w:p>
  </w:footnote>
  <w:footnote w:id="1946">
    <w:p>
      <w:pPr>
        <w:pStyle w:val="Footnote"/>
        <w:rPr/>
      </w:pPr>
      <w:r>
        <w:rPr>
          <w:rStyle w:val="FootnoteCharacters"/>
        </w:rPr>
        <w:footnoteRef/>
      </w:r>
      <w:r>
        <w:rPr/>
        <w:t xml:space="preserve"> </w:t>
      </w:r>
      <w:r>
        <w:rPr/>
        <w:t xml:space="preserve">Marcault, Matheson, 2017. </w:t>
      </w:r>
    </w:p>
  </w:footnote>
  <w:footnote w:id="1947">
    <w:p>
      <w:pPr>
        <w:pStyle w:val="Footnote"/>
        <w:rPr/>
      </w:pPr>
      <w:r>
        <w:rPr>
          <w:rStyle w:val="FootnoteCharacters"/>
        </w:rPr>
        <w:footnoteRef/>
      </w:r>
      <w:r>
        <w:rPr/>
        <w:t xml:space="preserve"> </w:t>
      </w:r>
      <w:r>
        <w:rPr/>
        <w:t xml:space="preserve">Hornecker, Eva ‘“I don’t understand it either, but it is cool” - visitor interactions with a multi-touch table in a museum’. </w:t>
      </w:r>
      <w:r>
        <w:rPr>
          <w:rStyle w:val="Emphasis"/>
        </w:rPr>
        <w:t xml:space="preserve">2008 3rd IEEE International Workshop on Horizontal Interactive Human Computer Systems, </w:t>
      </w:r>
      <w:r>
        <w:rPr>
          <w:rStyle w:val="Emphasis"/>
          <w:i w:val="false"/>
          <w:iCs w:val="false"/>
        </w:rPr>
        <w:t>2008, pp. 113 – 120.</w:t>
      </w:r>
      <w:r>
        <w:rPr>
          <w:i/>
          <w:iCs/>
        </w:rPr>
        <w:t xml:space="preserve"> </w:t>
      </w:r>
    </w:p>
  </w:footnote>
  <w:footnote w:id="1948">
    <w:p>
      <w:pPr>
        <w:pStyle w:val="Footnote"/>
        <w:rPr/>
      </w:pPr>
      <w:r>
        <w:rPr>
          <w:rStyle w:val="FootnoteCharacters"/>
        </w:rPr>
        <w:footnoteRef/>
      </w:r>
      <w:r>
        <w:rPr/>
        <w:t xml:space="preserve"> </w:t>
      </w:r>
      <w:r>
        <w:rPr/>
        <w:t xml:space="preserve">Benford, Steve and Giannachi, Gabriella, 2011, p. 93. </w:t>
      </w:r>
    </w:p>
  </w:footnote>
  <w:footnote w:id="1949">
    <w:p>
      <w:pPr>
        <w:pStyle w:val="Footnote"/>
        <w:rPr/>
      </w:pPr>
      <w:r>
        <w:rPr>
          <w:rStyle w:val="FootnoteCharacters"/>
        </w:rPr>
        <w:footnoteRef/>
      </w:r>
      <w:r>
        <w:rPr/>
        <w:t xml:space="preserve">  </w:t>
      </w:r>
      <w:r>
        <w:rPr/>
        <w:t>Frude, Neil and Jandric, Petar, 2015.</w:t>
      </w:r>
    </w:p>
  </w:footnote>
  <w:footnote w:id="1950">
    <w:p>
      <w:pPr>
        <w:pStyle w:val="Footnote"/>
        <w:rPr/>
      </w:pPr>
      <w:r>
        <w:rPr>
          <w:rStyle w:val="FootnoteCharacters"/>
        </w:rPr>
        <w:footnoteRef/>
      </w:r>
      <w:r>
        <w:rPr/>
        <w:t xml:space="preserve"> </w:t>
      </w:r>
      <w:r>
        <w:rPr/>
        <w:t>Akpan, Imeh</w:t>
      </w:r>
      <w:r>
        <w:rPr>
          <w:i/>
          <w:iCs/>
        </w:rPr>
        <w:t xml:space="preserve"> et al.</w:t>
      </w:r>
      <w:r>
        <w:rPr/>
        <w:t xml:space="preserve"> ‘Exploring the effects of space and place on engagement with an interactive installation’.</w:t>
      </w:r>
      <w:r>
        <w:rPr>
          <w:i/>
          <w:iCs/>
        </w:rPr>
        <w:t xml:space="preserve"> Proceedings of SIGCHI Conference on Human Factors in Computing Systems</w:t>
      </w:r>
      <w:r>
        <w:rPr/>
        <w:t>, 2013, pp. 2213 – 2222.</w:t>
      </w:r>
      <w:r>
        <w:rPr>
          <w:i/>
          <w:iCs/>
        </w:rPr>
        <w:t xml:space="preserve"> </w:t>
      </w:r>
    </w:p>
  </w:footnote>
  <w:footnote w:id="1951">
    <w:p>
      <w:pPr>
        <w:pStyle w:val="Footnote"/>
        <w:rPr/>
      </w:pPr>
      <w:r>
        <w:rPr>
          <w:rStyle w:val="FootnoteCharacters"/>
        </w:rPr>
        <w:footnoteRef/>
      </w:r>
      <w:r>
        <w:rPr/>
        <w:t xml:space="preserve"> </w:t>
      </w:r>
      <w:r>
        <w:rPr/>
        <w:t>Scott, Susie</w:t>
      </w:r>
      <w:r>
        <w:rPr>
          <w:i/>
          <w:iCs/>
        </w:rPr>
        <w:t xml:space="preserve"> et al.</w:t>
      </w:r>
      <w:r>
        <w:rPr/>
        <w:t xml:space="preserve"> ‘Goffman in the Gallery: Interactive Art and Visitor Shyness’.</w:t>
      </w:r>
      <w:r>
        <w:rPr>
          <w:i/>
          <w:iCs/>
        </w:rPr>
        <w:t xml:space="preserve"> Symbolic Interaction</w:t>
      </w:r>
      <w:r>
        <w:rPr/>
        <w:t xml:space="preserve"> 36 (4), 2013, pp. 417 – 438. </w:t>
      </w:r>
    </w:p>
  </w:footnote>
  <w:footnote w:id="1952">
    <w:p>
      <w:pPr>
        <w:pStyle w:val="Footnote"/>
        <w:rPr/>
      </w:pPr>
      <w:r>
        <w:rPr>
          <w:rStyle w:val="FootnoteCharacters"/>
        </w:rPr>
        <w:footnoteRef/>
      </w:r>
      <w:r>
        <w:rPr/>
        <w:t xml:space="preserve"> </w:t>
      </w:r>
      <w:r>
        <w:rPr/>
        <w:t>Spence, Jocelyn, 2016, p. 54.</w:t>
      </w:r>
    </w:p>
  </w:footnote>
  <w:footnote w:id="1953">
    <w:p>
      <w:pPr>
        <w:pStyle w:val="Footnote"/>
        <w:rPr/>
      </w:pPr>
      <w:r>
        <w:rPr>
          <w:rStyle w:val="FootnoteCharacters"/>
        </w:rPr>
        <w:footnoteRef/>
      </w:r>
      <w:r>
        <w:rPr/>
        <w:t xml:space="preserve">  </w:t>
      </w:r>
      <w:r>
        <w:rPr/>
        <w:t xml:space="preserve">Sherman, Rob, </w:t>
      </w:r>
      <w:r>
        <w:rPr>
          <w:i/>
          <w:iCs/>
        </w:rPr>
        <w:t>Bonfire Dog</w:t>
      </w:r>
      <w:r>
        <w:rPr/>
        <w:t xml:space="preserve">, 2020 [Online]. Available at: </w:t>
      </w:r>
      <w:hyperlink r:id="rId302">
        <w:r>
          <w:rPr>
            <w:rStyle w:val="InternetLink"/>
          </w:rPr>
          <w:t>http://bonfiredog.co.uk</w:t>
        </w:r>
      </w:hyperlink>
      <w:r>
        <w:rPr/>
        <w:t xml:space="preserve"> [Accessed: 20</w:t>
      </w:r>
      <w:r>
        <w:rPr>
          <w:vertAlign w:val="superscript"/>
        </w:rPr>
        <w:t>th</w:t>
      </w:r>
      <w:r>
        <w:rPr/>
        <w:t xml:space="preserve"> June 2020].</w:t>
      </w:r>
    </w:p>
  </w:footnote>
  <w:footnote w:id="1954">
    <w:p>
      <w:pPr>
        <w:pStyle w:val="Footnote"/>
        <w:rPr/>
      </w:pPr>
      <w:r>
        <w:rPr>
          <w:rStyle w:val="FootnoteCharacters"/>
        </w:rPr>
        <w:footnoteRef/>
      </w:r>
      <w:r>
        <w:rPr/>
        <w:t xml:space="preserve">  </w:t>
      </w:r>
      <w:r>
        <w:rPr/>
        <w:t xml:space="preserve">Sherman, Rob </w:t>
      </w:r>
      <w:r>
        <w:rPr>
          <w:i/>
          <w:iCs/>
        </w:rPr>
        <w:t>Rob Sherman</w:t>
      </w:r>
      <w:r>
        <w:rPr/>
        <w:t xml:space="preserve">, 2020 [Online]. Available at: </w:t>
      </w:r>
      <w:hyperlink r:id="rId303">
        <w:r>
          <w:rPr>
            <w:rStyle w:val="InternetLink"/>
          </w:rPr>
          <w:t>http://robsherman.co.uk</w:t>
        </w:r>
      </w:hyperlink>
      <w:r>
        <w:rPr/>
        <w:t xml:space="preserve"> [Accessed: 20</w:t>
      </w:r>
      <w:r>
        <w:rPr>
          <w:vertAlign w:val="superscript"/>
        </w:rPr>
        <w:t>th</w:t>
      </w:r>
      <w:r>
        <w:rPr/>
        <w:t xml:space="preserve"> June 2020].</w:t>
      </w:r>
    </w:p>
  </w:footnote>
  <w:footnote w:id="1955">
    <w:p>
      <w:pPr>
        <w:pStyle w:val="Footnote"/>
        <w:rPr/>
      </w:pPr>
      <w:r>
        <w:rPr>
          <w:rStyle w:val="FootnoteCharacters"/>
        </w:rPr>
        <w:footnoteRef/>
      </w:r>
      <w:r>
        <w:rPr/>
        <w:t xml:space="preserve"> </w:t>
      </w:r>
      <w:r>
        <w:rPr/>
        <w:t xml:space="preserve">Carbonell, Bettina Messias ‘Part IV: Histories and Identities in the Museum’. </w:t>
      </w:r>
      <w:r>
        <w:rPr>
          <w:i/>
          <w:iCs/>
        </w:rPr>
        <w:t xml:space="preserve">In: </w:t>
      </w:r>
      <w:r>
        <w:rPr/>
        <w:t>Carbonell, Bettina Messias, 2012, p. 300.</w:t>
      </w:r>
    </w:p>
  </w:footnote>
  <w:footnote w:id="1956">
    <w:p>
      <w:pPr>
        <w:pStyle w:val="Footnote"/>
        <w:rPr/>
      </w:pPr>
      <w:r>
        <w:rPr>
          <w:rStyle w:val="FootnoteCharacters"/>
        </w:rPr>
        <w:footnoteRef/>
      </w:r>
      <w:r>
        <w:rPr/>
        <w:t xml:space="preserve"> </w:t>
      </w:r>
      <w:r>
        <w:rPr/>
        <w:t xml:space="preserve">Morse, Donald E. ‘The Rise of Counterfactual History and the Permeability of Disciplines’. </w:t>
      </w:r>
      <w:r>
        <w:rPr>
          <w:i/>
          <w:iCs/>
        </w:rPr>
        <w:t xml:space="preserve">In: </w:t>
      </w:r>
      <w:r>
        <w:rPr/>
        <w:t>Limpar, Ildiko (</w:t>
      </w:r>
      <w:r>
        <w:rPr>
          <w:i/>
          <w:iCs/>
        </w:rPr>
        <w:t>eds.</w:t>
      </w:r>
      <w:r>
        <w:rPr/>
        <w:t xml:space="preserve">) </w:t>
      </w:r>
      <w:r>
        <w:rPr>
          <w:i/>
          <w:iCs/>
        </w:rPr>
        <w:t xml:space="preserve">Displacing the Anxieties of Our World: Spaces of the Imagination. </w:t>
      </w:r>
      <w:r>
        <w:rPr/>
        <w:t>Cambridge: Cambridge Scholars, 2017, pp. 10 – 25.</w:t>
      </w:r>
    </w:p>
  </w:footnote>
  <w:footnote w:id="1957">
    <w:p>
      <w:pPr>
        <w:pStyle w:val="Footnote"/>
        <w:rPr/>
      </w:pPr>
      <w:r>
        <w:rPr>
          <w:rStyle w:val="FootnoteCharacters"/>
        </w:rPr>
        <w:footnoteRef/>
      </w:r>
      <w:r>
        <w:rPr/>
        <w:t xml:space="preserve"> </w:t>
      </w:r>
      <w:r>
        <w:rPr/>
        <w:t xml:space="preserve">Perry, Grayson </w:t>
      </w:r>
      <w:r>
        <w:rPr>
          <w:i/>
          <w:iCs/>
        </w:rPr>
        <w:t xml:space="preserve">The Tomb of the Unknown Craftsman. </w:t>
      </w:r>
      <w:r>
        <w:rPr/>
        <w:t>London: AVA, 2011.</w:t>
      </w:r>
    </w:p>
  </w:footnote>
  <w:footnote w:id="1958">
    <w:p>
      <w:pPr>
        <w:pStyle w:val="Footnote"/>
        <w:rPr/>
      </w:pPr>
      <w:r>
        <w:rPr>
          <w:rStyle w:val="FootnoteCharacters"/>
        </w:rPr>
        <w:footnoteRef/>
      </w:r>
      <w:r>
        <w:rPr/>
        <w:t xml:space="preserve"> </w:t>
      </w:r>
      <w:r>
        <w:rPr/>
        <w:t>Crane, Susan A., 2012, p. 308.</w:t>
      </w:r>
    </w:p>
  </w:footnote>
  <w:footnote w:id="1959">
    <w:p>
      <w:pPr>
        <w:pStyle w:val="Footnote"/>
        <w:rPr/>
      </w:pPr>
      <w:r>
        <w:rPr>
          <w:rStyle w:val="FootnoteCharacters"/>
        </w:rPr>
        <w:footnoteRef/>
      </w:r>
      <w:r>
        <w:rPr/>
        <w:t xml:space="preserve"> </w:t>
      </w:r>
      <w:r>
        <w:rPr/>
        <w:t>Benford, Steve and Giannachi, Gabriella ‘Interaction As Performance’,</w:t>
      </w:r>
      <w:r>
        <w:rPr>
          <w:i/>
          <w:iCs/>
        </w:rPr>
        <w:t xml:space="preserve"> Interactions</w:t>
      </w:r>
      <w:r>
        <w:rPr/>
        <w:t xml:space="preserve">, 2012 [Online]. Available at: </w:t>
      </w:r>
      <w:hyperlink r:id="rId304">
        <w:r>
          <w:rPr>
            <w:rStyle w:val="InternetLink"/>
          </w:rPr>
          <w:t>https://interactions.acm.org/archive/view/may-june-2012/interaction-as-performance1</w:t>
        </w:r>
      </w:hyperlink>
      <w:r>
        <w:rPr/>
        <w:t xml:space="preserve"> [Accessed: 20</w:t>
      </w:r>
      <w:r>
        <w:rPr>
          <w:vertAlign w:val="superscript"/>
        </w:rPr>
        <w:t>th</w:t>
      </w:r>
      <w:r>
        <w:rPr/>
        <w:t xml:space="preserve"> June 2020]. </w:t>
      </w:r>
    </w:p>
  </w:footnote>
  <w:footnote w:id="1960">
    <w:p>
      <w:pPr>
        <w:pStyle w:val="Footnote"/>
        <w:rPr/>
      </w:pPr>
      <w:r>
        <w:rPr>
          <w:rStyle w:val="FootnoteCharacters"/>
        </w:rPr>
        <w:footnoteRef/>
      </w:r>
      <w:r>
        <w:rPr/>
        <w:t xml:space="preserve"> </w:t>
      </w:r>
      <w:r>
        <w:rPr/>
        <w:t xml:space="preserve">Magnenat-Thalman, Nadia and Papagiannakis, George 'Recreating Daily Life In Pompeii'. </w:t>
      </w:r>
      <w:r>
        <w:rPr>
          <w:i/>
          <w:iCs/>
        </w:rPr>
        <w:t>Virtual Archaeology Review</w:t>
      </w:r>
      <w:r>
        <w:rPr/>
        <w:t xml:space="preserve"> 1 (2), 2010, pp.16 – 20, p. 16.</w:t>
      </w:r>
    </w:p>
  </w:footnote>
  <w:footnote w:id="1961">
    <w:p>
      <w:pPr>
        <w:pStyle w:val="Footnote"/>
        <w:rPr/>
      </w:pPr>
      <w:r>
        <w:rPr>
          <w:rStyle w:val="FootnoteCharacters"/>
        </w:rPr>
        <w:footnoteRef/>
      </w:r>
      <w:r>
        <w:rPr/>
        <w:t xml:space="preserve"> </w:t>
      </w:r>
      <w:r>
        <w:rPr/>
        <w:t xml:space="preserve">Champion, Erik 'Defining Cultural Agents for Virtual Heritage Environments'. </w:t>
      </w:r>
      <w:r>
        <w:rPr>
          <w:i/>
          <w:iCs/>
        </w:rPr>
        <w:t xml:space="preserve">Presence </w:t>
      </w:r>
      <w:r>
        <w:rPr/>
        <w:t>24 (5), 2015, pp.179 – 186.</w:t>
      </w:r>
    </w:p>
  </w:footnote>
  <w:footnote w:id="1962">
    <w:p>
      <w:pPr>
        <w:pStyle w:val="Footnote"/>
        <w:rPr/>
      </w:pPr>
      <w:r>
        <w:rPr>
          <w:rStyle w:val="FootnoteCharacters"/>
        </w:rPr>
        <w:footnoteRef/>
      </w:r>
      <w:r>
        <w:rPr/>
        <w:t xml:space="preserve"> </w:t>
      </w:r>
      <w:r>
        <w:rPr/>
        <w:t xml:space="preserve">Champion, Erik 'Introduction to Virtual Heritage' </w:t>
      </w:r>
      <w:r>
        <w:rPr>
          <w:i/>
          <w:iCs/>
        </w:rPr>
        <w:t xml:space="preserve">In: </w:t>
      </w:r>
      <w:r>
        <w:rPr/>
        <w:t xml:space="preserve">Gillam R. And Jacobson, J. </w:t>
      </w:r>
      <w:r>
        <w:rPr>
          <w:i/>
          <w:iCs/>
        </w:rPr>
        <w:t>(eds.</w:t>
      </w:r>
      <w:r>
        <w:rPr/>
        <w:t xml:space="preserve">) </w:t>
      </w:r>
      <w:r>
        <w:rPr>
          <w:i/>
          <w:iCs/>
        </w:rPr>
        <w:t>The Egytian Oracle Project: Ancient Ceremony in Augmented Reality</w:t>
      </w:r>
      <w:r>
        <w:rPr/>
        <w:t>. London, Bloomsbury, 2015,.</w:t>
      </w:r>
    </w:p>
  </w:footnote>
  <w:footnote w:id="1963">
    <w:p>
      <w:pPr>
        <w:pStyle w:val="Footnote"/>
        <w:rPr/>
      </w:pPr>
      <w:r>
        <w:rPr>
          <w:rStyle w:val="FootnoteCharacters"/>
        </w:rPr>
        <w:footnoteRef/>
      </w:r>
      <w:r>
        <w:rPr/>
        <w:t xml:space="preserve"> </w:t>
      </w:r>
      <w:r>
        <w:rPr/>
        <w:t>Champion, Erik ‘A 3D Pedagogical Heritage Tool Using Game Technology’.</w:t>
      </w:r>
      <w:r>
        <w:rPr>
          <w:i/>
          <w:iCs/>
        </w:rPr>
        <w:t xml:space="preserve"> Mediterranean Archaeology and Archaeometry</w:t>
      </w:r>
      <w:r>
        <w:rPr/>
        <w:t xml:space="preserve"> 16 (5), 2016, pp. 63 – 72, p. 64. </w:t>
      </w:r>
    </w:p>
  </w:footnote>
  <w:footnote w:id="1964">
    <w:p>
      <w:pPr>
        <w:pStyle w:val="Footnote"/>
        <w:rPr/>
      </w:pPr>
      <w:r>
        <w:rPr>
          <w:rStyle w:val="FootnoteCharacters"/>
        </w:rPr>
        <w:footnoteRef/>
      </w:r>
      <w:r>
        <w:rPr/>
        <w:t xml:space="preserve"> </w:t>
      </w:r>
      <w:r>
        <w:rPr/>
        <w:t xml:space="preserve">Beck, Larry and Cable, Ted T. </w:t>
      </w:r>
      <w:r>
        <w:rPr>
          <w:i/>
          <w:iCs/>
        </w:rPr>
        <w:t>The Gifts Of Interpretation.</w:t>
      </w:r>
      <w:r>
        <w:rPr/>
        <w:t xml:space="preserve"> Illinois: Sagamore, 2011, pp. xxiii.</w:t>
      </w:r>
    </w:p>
  </w:footnote>
  <w:footnote w:id="1965">
    <w:p>
      <w:pPr>
        <w:pStyle w:val="Footnote"/>
        <w:rPr/>
      </w:pPr>
      <w:r>
        <w:rPr>
          <w:rStyle w:val="FootnoteCharacters"/>
        </w:rPr>
        <w:footnoteRef/>
      </w:r>
      <w:r>
        <w:rPr>
          <w:i/>
          <w:iCs/>
        </w:rPr>
        <w:t xml:space="preserve"> </w:t>
      </w:r>
      <w:r>
        <w:rPr>
          <w:i/>
          <w:iCs/>
        </w:rPr>
        <w:t xml:space="preserve">National Association For Interpretation: What Is Interpretation? </w:t>
      </w:r>
      <w:r>
        <w:rPr/>
        <w:t xml:space="preserve">[Online], 2018. Available at: </w:t>
      </w:r>
      <w:hyperlink r:id="rId305">
        <w:r>
          <w:rPr>
            <w:rStyle w:val="InternetLink"/>
          </w:rPr>
          <w:t>https://www.interpnet.com/NAI/interp/About/About_Interpretation/nai/_About/what_is_interp.aspx?hkey=53b0bfb4-74a6-4cfc-8379-1d55847c2cb9</w:t>
        </w:r>
      </w:hyperlink>
      <w:r>
        <w:rPr/>
        <w:t xml:space="preserve"> [Accessed 18</w:t>
      </w:r>
      <w:r>
        <w:rPr>
          <w:vertAlign w:val="superscript"/>
        </w:rPr>
        <w:t>th</w:t>
      </w:r>
      <w:r>
        <w:rPr/>
        <w:t xml:space="preserve"> August 2018].</w:t>
      </w:r>
    </w:p>
  </w:footnote>
  <w:footnote w:id="1966">
    <w:p>
      <w:pPr>
        <w:pStyle w:val="Footnote"/>
        <w:rPr/>
      </w:pPr>
      <w:r>
        <w:rPr>
          <w:rStyle w:val="FootnoteCharacters"/>
        </w:rPr>
        <w:footnoteRef/>
      </w:r>
      <w:r>
        <w:rPr/>
        <w:t xml:space="preserve"> </w:t>
      </w:r>
      <w:r>
        <w:rPr/>
        <w:t xml:space="preserve">Champion, Erik, 2015, p. 149. </w:t>
      </w:r>
    </w:p>
  </w:footnote>
  <w:footnote w:id="1967">
    <w:p>
      <w:pPr>
        <w:pStyle w:val="Footnote"/>
        <w:rPr/>
      </w:pPr>
      <w:r>
        <w:rPr>
          <w:rStyle w:val="FootnoteCharacters"/>
        </w:rPr>
        <w:footnoteRef/>
      </w:r>
      <w:r>
        <w:rPr/>
        <w:t xml:space="preserve">White, Hayden 'Introduction: Historical Fiction, Fictional History, and Historical Reality'. </w:t>
      </w:r>
      <w:r>
        <w:rPr>
          <w:i/>
          <w:iCs/>
        </w:rPr>
        <w:t xml:space="preserve">Rethinking History </w:t>
      </w:r>
      <w:r>
        <w:rPr/>
        <w:t>9 (2/3), 2005, pp.147 – 157, p. 149.</w:t>
      </w:r>
    </w:p>
  </w:footnote>
  <w:footnote w:id="1968">
    <w:p>
      <w:pPr>
        <w:pStyle w:val="Footnote"/>
        <w:rPr/>
      </w:pPr>
      <w:r>
        <w:rPr>
          <w:rStyle w:val="FootnoteCharacters"/>
        </w:rPr>
        <w:footnoteRef/>
      </w:r>
      <w:r>
        <w:rPr/>
        <w:t xml:space="preserve">Goins, Elizabeth S. </w:t>
      </w:r>
      <w:r>
        <w:rPr>
          <w:i/>
          <w:iCs/>
        </w:rPr>
        <w:t>et al.</w:t>
      </w:r>
      <w:r>
        <w:rPr/>
        <w:t xml:space="preserve"> 'Modding The Humanities: Experiments in Historic Narratives'. </w:t>
      </w:r>
      <w:r>
        <w:rPr>
          <w:i/>
          <w:iCs/>
        </w:rPr>
        <w:t>Journal Of Interactive Humanities</w:t>
      </w:r>
      <w:r>
        <w:rPr/>
        <w:t xml:space="preserve"> 1 (1), 2013, pp.13-23.</w:t>
      </w:r>
    </w:p>
  </w:footnote>
  <w:footnote w:id="1969">
    <w:p>
      <w:pPr>
        <w:pStyle w:val="Footnote"/>
        <w:rPr/>
      </w:pPr>
      <w:r>
        <w:rPr>
          <w:rStyle w:val="FootnoteCharacters"/>
        </w:rPr>
        <w:footnoteRef/>
      </w:r>
      <w:r>
        <w:rPr/>
        <w:t xml:space="preserve">Roussou, Maria. 'Learning by doing and learning through play: an exploration of interactivity in virtual environments for children'. </w:t>
      </w:r>
      <w:r>
        <w:rPr>
          <w:i/>
          <w:iCs/>
        </w:rPr>
        <w:t>Computers In Entertainment</w:t>
      </w:r>
      <w:r>
        <w:rPr/>
        <w:t xml:space="preserve"> 2, pp. 1-10.</w:t>
        <w:tab/>
      </w:r>
    </w:p>
  </w:footnote>
  <w:footnote w:id="1970">
    <w:p>
      <w:pPr>
        <w:pStyle w:val="Footnote"/>
        <w:rPr/>
      </w:pPr>
      <w:r>
        <w:rPr>
          <w:rStyle w:val="FootnoteCharacters"/>
        </w:rPr>
        <w:footnoteRef/>
      </w:r>
      <w:r>
        <w:rPr/>
        <w:t xml:space="preserve"> </w:t>
      </w:r>
      <w:r>
        <w:rPr/>
        <w:t xml:space="preserve">Matelic, Candace Tangorra. 'Re-imagining heritage interpretation: enchanting the past-future'. </w:t>
      </w:r>
      <w:r>
        <w:rPr>
          <w:i/>
          <w:iCs/>
        </w:rPr>
        <w:t xml:space="preserve">Museum Management &amp; Curatorship </w:t>
      </w:r>
      <w:r>
        <w:rPr/>
        <w:t>29 (5), 2014 pp. 519-522.</w:t>
      </w:r>
    </w:p>
  </w:footnote>
  <w:footnote w:id="1971">
    <w:p>
      <w:pPr>
        <w:pStyle w:val="Footnote"/>
        <w:rPr/>
      </w:pPr>
      <w:r>
        <w:rPr>
          <w:rStyle w:val="FootnoteCharacters"/>
        </w:rPr>
        <w:footnoteRef/>
      </w:r>
      <w:r>
        <w:rPr/>
        <w:t xml:space="preserve"> </w:t>
      </w:r>
      <w:r>
        <w:rPr/>
        <w:t>Beck, Larry and Cable, Ted</w:t>
      </w:r>
      <w:r>
        <w:rPr>
          <w:i/>
          <w:iCs/>
        </w:rPr>
        <w:t xml:space="preserve"> Interpretation for the 21</w:t>
      </w:r>
      <w:r>
        <w:rPr>
          <w:i/>
          <w:iCs/>
          <w:vertAlign w:val="superscript"/>
        </w:rPr>
        <w:t>st</w:t>
      </w:r>
      <w:r>
        <w:rPr>
          <w:i/>
          <w:iCs/>
        </w:rPr>
        <w:t xml:space="preserve"> Century: Fifteen Guiding principles for Interpreting Nature and Culture.</w:t>
      </w:r>
      <w:r>
        <w:rPr/>
        <w:t xml:space="preserve"> US: Sports, 2002. </w:t>
      </w:r>
    </w:p>
  </w:footnote>
  <w:footnote w:id="1972">
    <w:p>
      <w:pPr>
        <w:pStyle w:val="Footnote"/>
        <w:rPr/>
      </w:pPr>
      <w:r>
        <w:rPr>
          <w:rStyle w:val="FootnoteCharacters"/>
        </w:rPr>
        <w:footnoteRef/>
      </w:r>
      <w:r>
        <w:rPr/>
        <w:t xml:space="preserve"> ‘</w:t>
      </w:r>
      <w:r>
        <w:rPr/>
        <w:t xml:space="preserve">Histories From Within’, </w:t>
      </w:r>
      <w:r>
        <w:rPr>
          <w:i/>
          <w:iCs/>
        </w:rPr>
        <w:t xml:space="preserve">Inner Lives, </w:t>
      </w:r>
      <w:r>
        <w:rPr/>
        <w:t xml:space="preserve">2015 [Online].  Available at: </w:t>
      </w:r>
      <w:hyperlink r:id="rId306">
        <w:r>
          <w:rPr>
            <w:rStyle w:val="InternetLink"/>
          </w:rPr>
          <w:t>https://innerlives.org/about/</w:t>
        </w:r>
      </w:hyperlink>
      <w:r>
        <w:rPr/>
        <w:t xml:space="preserve"> [Accessed: 20</w:t>
      </w:r>
      <w:r>
        <w:rPr>
          <w:vertAlign w:val="superscript"/>
        </w:rPr>
        <w:t>th</w:t>
      </w:r>
      <w:r>
        <w:rPr/>
        <w:t xml:space="preserve"> June 2020]. Ib</w:t>
      </w:r>
    </w:p>
  </w:footnote>
  <w:footnote w:id="1973">
    <w:p>
      <w:pPr>
        <w:pStyle w:val="Footnote"/>
        <w:rPr/>
      </w:pPr>
      <w:r>
        <w:rPr>
          <w:rStyle w:val="FootnoteCharacters"/>
        </w:rPr>
        <w:footnoteRef/>
      </w:r>
      <w:r>
        <w:rPr>
          <w:rFonts w:cs="Georgia"/>
          <w:sz w:val="18"/>
          <w:szCs w:val="18"/>
        </w:rPr>
        <w:t xml:space="preserve"> </w:t>
      </w:r>
      <w:r>
        <w:rPr>
          <w:rFonts w:cs="Georgia"/>
          <w:sz w:val="18"/>
          <w:szCs w:val="18"/>
        </w:rPr>
        <w:t xml:space="preserve">Champion, Erik, 2010, p. 2. </w:t>
      </w:r>
      <w:r>
        <w:rPr>
          <w:rFonts w:eastAsia="Georgia" w:cs="Georgia"/>
          <w:color w:val="000000"/>
          <w:sz w:val="18"/>
          <w:szCs w:val="18"/>
        </w:rPr>
        <w:t>"</w:t>
      </w:r>
    </w:p>
  </w:footnote>
  <w:footnote w:id="1974">
    <w:p>
      <w:pPr>
        <w:pStyle w:val="Footnote"/>
        <w:rPr/>
      </w:pPr>
      <w:r>
        <w:rPr>
          <w:rStyle w:val="FootnoteCharacters"/>
        </w:rPr>
        <w:footnoteRef/>
      </w:r>
      <w:r>
        <w:rPr>
          <w:rFonts w:cs="Georgia"/>
          <w:sz w:val="18"/>
          <w:szCs w:val="18"/>
        </w:rPr>
        <w:t xml:space="preserve"> </w:t>
      </w:r>
      <w:r>
        <w:rPr>
          <w:rFonts w:eastAsia="Georgia" w:cs="Georgia"/>
          <w:color w:val="000000"/>
          <w:sz w:val="18"/>
          <w:szCs w:val="18"/>
        </w:rPr>
        <w:t xml:space="preserve"> </w:t>
      </w:r>
      <w:r>
        <w:rPr>
          <w:rFonts w:eastAsia="Georgia" w:cs="Georgia"/>
          <w:color w:val="000000"/>
          <w:sz w:val="18"/>
          <w:szCs w:val="18"/>
        </w:rPr>
        <w:t xml:space="preserve">Barton, Matt, 2008.- </w:t>
      </w:r>
    </w:p>
  </w:footnote>
  <w:footnote w:id="1975">
    <w:p>
      <w:pPr>
        <w:pStyle w:val="Footnote"/>
        <w:rPr/>
      </w:pPr>
      <w:r>
        <w:rPr>
          <w:rStyle w:val="FootnoteCharacters"/>
        </w:rPr>
        <w:footnoteRef/>
      </w:r>
      <w:r>
        <w:rPr/>
        <w:t xml:space="preserve"> </w:t>
      </w:r>
      <w:r>
        <w:rPr/>
        <w:t>MacDonald, Lindsay</w:t>
      </w:r>
      <w:r>
        <w:rPr>
          <w:i/>
          <w:iCs/>
        </w:rPr>
        <w:t xml:space="preserve"> Digital Heritage</w:t>
      </w:r>
      <w:r>
        <w:rPr/>
        <w:t>, Xoford: Butterworth-Heinemann, 2006.</w:t>
      </w:r>
      <w:r>
        <w:rPr>
          <w:i/>
          <w:iCs/>
        </w:rPr>
        <w:t xml:space="preserve"> </w:t>
      </w:r>
    </w:p>
  </w:footnote>
  <w:footnote w:id="1976">
    <w:p>
      <w:pPr>
        <w:pStyle w:val="Footnote"/>
        <w:rPr/>
      </w:pPr>
      <w:r>
        <w:rPr>
          <w:rStyle w:val="FootnoteCharacters"/>
        </w:rPr>
        <w:footnoteRef/>
      </w:r>
      <w:r>
        <w:rPr/>
        <w:t xml:space="preserve"> </w:t>
      </w:r>
      <w:r>
        <w:rPr/>
        <w:t>Kiang, Tan Beng, Rahaman, Hafizur ‘Virtual heritage: Reality and criticism’.</w:t>
      </w:r>
      <w:r>
        <w:rPr>
          <w:i/>
          <w:iCs/>
        </w:rPr>
        <w:t xml:space="preserve"> In:</w:t>
      </w:r>
      <w:r>
        <w:rPr/>
        <w:t xml:space="preserve"> Tidafi T. and Dorta, T.</w:t>
      </w:r>
      <w:r>
        <w:rPr>
          <w:i/>
          <w:iCs/>
        </w:rPr>
        <w:t xml:space="preserve"> (eds.) Joining Languages, Cultures and Visions: CAADFutures 2009,</w:t>
      </w:r>
      <w:r>
        <w:rPr/>
        <w:t xml:space="preserve"> 2009, pp. 143 – 156. </w:t>
      </w:r>
    </w:p>
  </w:footnote>
  <w:footnote w:id="1977">
    <w:p>
      <w:pPr>
        <w:pStyle w:val="Footnote"/>
        <w:rPr/>
      </w:pPr>
      <w:r>
        <w:rPr>
          <w:rStyle w:val="FootnoteCharacters"/>
        </w:rPr>
        <w:footnoteRef/>
      </w:r>
      <w:r>
        <w:rPr/>
        <w:t xml:space="preserve"> </w:t>
      </w:r>
      <w:r>
        <w:rPr/>
        <w:t xml:space="preserve">Ibid. </w:t>
      </w:r>
    </w:p>
  </w:footnote>
  <w:footnote w:id="1978">
    <w:p>
      <w:pPr>
        <w:pStyle w:val="Footnote"/>
        <w:rPr/>
      </w:pPr>
      <w:r>
        <w:rPr>
          <w:rStyle w:val="FootnoteCharacters"/>
        </w:rPr>
        <w:footnoteRef/>
      </w:r>
      <w:r>
        <w:rPr/>
        <w:t xml:space="preserve"> </w:t>
      </w:r>
      <w:r>
        <w:rPr/>
        <w:t>Machidon, Octavian</w:t>
      </w:r>
      <w:r>
        <w:rPr>
          <w:i/>
          <w:iCs/>
        </w:rPr>
        <w:t xml:space="preserve"> et al.</w:t>
      </w:r>
      <w:r>
        <w:rPr/>
        <w:t xml:space="preserve">, 2018. </w:t>
      </w:r>
    </w:p>
  </w:footnote>
  <w:footnote w:id="1979">
    <w:p>
      <w:pPr>
        <w:pStyle w:val="Footnote"/>
        <w:rPr/>
      </w:pPr>
      <w:r>
        <w:rPr>
          <w:rStyle w:val="FootnoteCharacters"/>
        </w:rPr>
        <w:footnoteRef/>
      </w:r>
      <w:r>
        <w:rPr/>
        <w:t xml:space="preserve"> </w:t>
      </w:r>
      <w:r>
        <w:rPr/>
        <w:t>Youngblood, G. Michael</w:t>
      </w:r>
      <w:r>
        <w:rPr>
          <w:i/>
          <w:iCs/>
        </w:rPr>
        <w:t xml:space="preserve"> et al.</w:t>
      </w:r>
      <w:r>
        <w:rPr/>
        <w:t xml:space="preserve"> ‘Embedding Information into Game Worlds to Improve Interactive Intelligence’.</w:t>
      </w:r>
      <w:r>
        <w:rPr>
          <w:i/>
          <w:iCs/>
        </w:rPr>
        <w:t xml:space="preserve"> In:</w:t>
      </w:r>
      <w:r>
        <w:rPr/>
        <w:t xml:space="preserve"> Gonzalez-Calero, Pedro Antonio and Gomez-Marto, Marco Antonio (</w:t>
      </w:r>
      <w:r>
        <w:rPr>
          <w:i/>
          <w:iCs/>
        </w:rPr>
        <w:t>eds.</w:t>
      </w:r>
      <w:r>
        <w:rPr/>
        <w:t>) Artificial Intelligence for Computer Games. London: Springer, 2011, pp. 31 – 53.</w:t>
      </w:r>
    </w:p>
  </w:footnote>
  <w:footnote w:id="1980">
    <w:p>
      <w:pPr>
        <w:pStyle w:val="Footnote"/>
        <w:rPr/>
      </w:pPr>
      <w:r>
        <w:rPr>
          <w:rStyle w:val="FootnoteCharacters"/>
        </w:rPr>
        <w:footnoteRef/>
      </w:r>
      <w:r>
        <w:rPr/>
        <w:t xml:space="preserve"> </w:t>
      </w:r>
      <w:r>
        <w:rPr/>
        <w:t>Berry, Noah, 2015.</w:t>
      </w:r>
    </w:p>
  </w:footnote>
  <w:footnote w:id="1981">
    <w:p>
      <w:pPr>
        <w:pStyle w:val="Footnote"/>
        <w:rPr/>
      </w:pPr>
      <w:r>
        <w:rPr>
          <w:rStyle w:val="FootnoteCharacters"/>
        </w:rPr>
        <w:footnoteRef/>
      </w:r>
      <w:r>
        <w:rPr/>
        <w:t xml:space="preserve"> </w:t>
      </w:r>
      <w:r>
        <w:rPr/>
        <w:t xml:space="preserve">Barton, Matt, 2008. </w:t>
      </w:r>
    </w:p>
  </w:footnote>
  <w:footnote w:id="1982">
    <w:p>
      <w:pPr>
        <w:pStyle w:val="Footnote"/>
        <w:rPr/>
      </w:pPr>
      <w:r>
        <w:rPr>
          <w:rStyle w:val="FootnoteCharacters"/>
        </w:rPr>
        <w:footnoteRef/>
      </w:r>
      <w:r>
        <w:rPr/>
        <w:t xml:space="preserve"> </w:t>
      </w:r>
      <w:r>
        <w:rPr/>
        <w:t>Chang, Alenda Y. ‘Playing The Environment: Games as Virtual Ecologies’.</w:t>
      </w:r>
      <w:r>
        <w:rPr>
          <w:i/>
          <w:iCs/>
        </w:rPr>
        <w:t xml:space="preserve"> UC Irvine: Digital Arts &amp; Culture</w:t>
      </w:r>
      <w:r>
        <w:rPr/>
        <w:t xml:space="preserve">, 2009 [Online]. Available at: </w:t>
      </w:r>
      <w:r>
        <w:fldChar w:fldCharType="begin"/>
      </w:r>
      <w:r>
        <w:rPr>
          <w:rStyle w:val="InternetLink"/>
        </w:rPr>
        <w:instrText> HYPERLINK "https://escholarship.org/uc/item/46h442ng" \l "author"</w:instrText>
      </w:r>
      <w:r>
        <w:rPr>
          <w:rStyle w:val="InternetLink"/>
        </w:rPr>
        <w:fldChar w:fldCharType="separate"/>
      </w:r>
      <w:r>
        <w:rPr>
          <w:rStyle w:val="InternetLink"/>
        </w:rPr>
        <w:t>https://escholarship.org/uc/item/46h442ng#author</w:t>
      </w:r>
      <w:r>
        <w:rPr>
          <w:rStyle w:val="InternetLink"/>
        </w:rPr>
        <w:fldChar w:fldCharType="end"/>
      </w:r>
      <w:r>
        <w:rPr/>
        <w:t xml:space="preserve"> [Accessed: 20</w:t>
      </w:r>
      <w:r>
        <w:rPr>
          <w:vertAlign w:val="superscript"/>
        </w:rPr>
        <w:t>th</w:t>
      </w:r>
      <w:r>
        <w:rPr/>
        <w:t xml:space="preserve"> June 2020].</w:t>
      </w:r>
    </w:p>
  </w:footnote>
  <w:footnote w:id="1983">
    <w:p>
      <w:pPr>
        <w:pStyle w:val="Footnote"/>
        <w:rPr/>
      </w:pPr>
      <w:r>
        <w:rPr>
          <w:rStyle w:val="FootnoteCharacters"/>
        </w:rPr>
        <w:footnoteRef/>
      </w:r>
      <w:r>
        <w:rPr/>
        <w:t xml:space="preserve"> </w:t>
      </w:r>
      <w:r>
        <w:rPr/>
        <w:t>Sheu, Sherri ‘”Bring the Lake to Your Living Room”: Video Game Nature and the Meanings of Digital Ecologies’.</w:t>
      </w:r>
      <w:r>
        <w:rPr>
          <w:i/>
          <w:iCs/>
        </w:rPr>
        <w:t xml:space="preserve"> Environmental History</w:t>
      </w:r>
      <w:r>
        <w:rPr/>
        <w:t xml:space="preserve"> 24 (4), 2019, pp. 793 – 804. </w:t>
      </w:r>
    </w:p>
  </w:footnote>
  <w:footnote w:id="1984">
    <w:p>
      <w:pPr>
        <w:pStyle w:val="Footnote"/>
        <w:rPr/>
      </w:pPr>
      <w:r>
        <w:rPr>
          <w:rStyle w:val="FootnoteCharacters"/>
        </w:rPr>
        <w:footnoteRef/>
      </w:r>
      <w:r>
        <w:rPr/>
        <w:t xml:space="preserve"> </w:t>
      </w:r>
      <w:r>
        <w:rPr/>
        <w:t xml:space="preserve">Bogost, Ian, 2015. </w:t>
      </w:r>
    </w:p>
  </w:footnote>
  <w:footnote w:id="1985">
    <w:p>
      <w:pPr>
        <w:pStyle w:val="Footnote"/>
        <w:rPr/>
      </w:pPr>
      <w:r>
        <w:rPr>
          <w:rStyle w:val="FootnoteCharacters"/>
        </w:rPr>
        <w:footnoteRef/>
      </w:r>
      <w:r>
        <w:rPr/>
        <w:t xml:space="preserve"> </w:t>
      </w:r>
      <w:r>
        <w:rPr/>
        <w:t>Lindsey, Patrick ‘The Immersion Fallacy’.</w:t>
      </w:r>
      <w:r>
        <w:rPr>
          <w:i/>
          <w:iCs/>
        </w:rPr>
        <w:t xml:space="preserve"> Five Out of Ten</w:t>
      </w:r>
      <w:r>
        <w:rPr/>
        <w:t xml:space="preserve"> 8 (1), 2014. </w:t>
      </w:r>
    </w:p>
  </w:footnote>
  <w:footnote w:id="1986">
    <w:p>
      <w:pPr>
        <w:pStyle w:val="Footnote"/>
        <w:rPr/>
      </w:pPr>
      <w:r>
        <w:rPr>
          <w:rStyle w:val="FootnoteCharacters"/>
        </w:rPr>
        <w:footnoteRef/>
      </w:r>
      <w:r>
        <w:rPr/>
        <w:t xml:space="preserve"> </w:t>
      </w:r>
      <w:r>
        <w:rPr/>
        <w:t>Champion, Erik, 2007.</w:t>
      </w:r>
    </w:p>
  </w:footnote>
  <w:footnote w:id="1987">
    <w:p>
      <w:pPr>
        <w:pStyle w:val="Footnote"/>
        <w:rPr/>
      </w:pPr>
      <w:r>
        <w:rPr>
          <w:rStyle w:val="FootnoteCharacters"/>
        </w:rPr>
        <w:footnoteRef/>
      </w:r>
      <w:r>
        <w:rPr/>
        <w:t xml:space="preserve"> </w:t>
      </w:r>
      <w:r>
        <w:rPr>
          <w:rFonts w:eastAsia="Georgia"/>
        </w:rPr>
        <w:t xml:space="preserve">Dix, Alan </w:t>
      </w:r>
      <w:r>
        <w:rPr>
          <w:rFonts w:eastAsia="Georgia"/>
          <w:i/>
          <w:iCs/>
        </w:rPr>
        <w:t xml:space="preserve">et al. </w:t>
      </w:r>
      <w:r>
        <w:rPr>
          <w:rFonts w:eastAsia="Georgia"/>
        </w:rPr>
        <w:t>2004, p. 232.</w:t>
      </w:r>
    </w:p>
  </w:footnote>
  <w:footnote w:id="1988">
    <w:p>
      <w:pPr>
        <w:pStyle w:val="Footnote"/>
        <w:rPr/>
      </w:pPr>
      <w:r>
        <w:rPr>
          <w:rStyle w:val="FootnoteCharacters"/>
        </w:rPr>
        <w:footnoteRef/>
      </w:r>
      <w:r>
        <w:rPr/>
        <w:t xml:space="preserve"> </w:t>
      </w:r>
      <w:r>
        <w:rPr/>
        <w:t xml:space="preserve">Cross, Katherine ‘Opinion: Why does </w:t>
      </w:r>
      <w:r>
        <w:rPr>
          <w:i/>
          <w:iCs/>
        </w:rPr>
        <w:t>Mass Effect: Andromeda</w:t>
      </w:r>
      <w:r>
        <w:rPr/>
        <w:t xml:space="preserve">’s open world feel so closed?’, </w:t>
      </w:r>
      <w:r>
        <w:rPr>
          <w:i/>
          <w:iCs/>
        </w:rPr>
        <w:t>Gamasutra</w:t>
      </w:r>
      <w:r>
        <w:rPr/>
        <w:t xml:space="preserve">, 2017 [Online]. Available at: </w:t>
      </w:r>
      <w:hyperlink r:id="rId307">
        <w:r>
          <w:rPr>
            <w:rStyle w:val="InternetLink"/>
          </w:rPr>
          <w:t>https://www.gamasutra.com/view/news/296319/Opinion_Why_does_Mass_Effect_Andromedas_open_world_feel_so_closed.php</w:t>
        </w:r>
      </w:hyperlink>
      <w:r>
        <w:rPr/>
        <w:t xml:space="preserve"> [Accessed: 20</w:t>
      </w:r>
      <w:r>
        <w:rPr>
          <w:vertAlign w:val="superscript"/>
        </w:rPr>
        <w:t>th</w:t>
      </w:r>
      <w:r>
        <w:rPr/>
        <w:t xml:space="preserve"> June 2020.</w:t>
      </w:r>
    </w:p>
  </w:footnote>
  <w:footnote w:id="1989">
    <w:p>
      <w:pPr>
        <w:pStyle w:val="Footnote"/>
        <w:rPr/>
      </w:pPr>
      <w:r>
        <w:rPr>
          <w:rStyle w:val="FootnoteCharacters"/>
        </w:rPr>
        <w:footnoteRef/>
      </w:r>
      <w:r>
        <w:rPr/>
        <w:t xml:space="preserve"> </w:t>
      </w:r>
      <w:r>
        <w:rPr/>
        <w:t xml:space="preserve">Cremin, Colin </w:t>
      </w:r>
      <w:r>
        <w:rPr>
          <w:i/>
          <w:iCs/>
        </w:rPr>
        <w:t xml:space="preserve">Exploring Videogames with Deleuze and Guattari. </w:t>
      </w:r>
      <w:r>
        <w:rPr/>
        <w:t>London: Routledge, 2016, p. 31.</w:t>
      </w:r>
    </w:p>
  </w:footnote>
  <w:footnote w:id="1990">
    <w:p>
      <w:pPr>
        <w:pStyle w:val="Footnote"/>
        <w:rPr/>
      </w:pPr>
      <w:r>
        <w:rPr>
          <w:rStyle w:val="FootnoteCharacters"/>
        </w:rPr>
        <w:footnoteRef/>
      </w:r>
      <w:r>
        <w:rPr/>
        <w:t xml:space="preserve"> </w:t>
      </w:r>
      <w:r>
        <w:rPr/>
        <w:t xml:space="preserve">Berry, Noah, 2015. </w:t>
      </w:r>
    </w:p>
  </w:footnote>
  <w:footnote w:id="1991">
    <w:p>
      <w:pPr>
        <w:pStyle w:val="Footnote"/>
        <w:rPr/>
      </w:pPr>
      <w:r>
        <w:rPr>
          <w:rStyle w:val="FootnoteCharacters"/>
        </w:rPr>
        <w:footnoteRef/>
      </w:r>
      <w:r>
        <w:rPr>
          <w:rFonts w:cs="Georgia"/>
          <w:sz w:val="18"/>
          <w:szCs w:val="18"/>
        </w:rPr>
        <w:t xml:space="preserve"> </w:t>
      </w:r>
      <w:r>
        <w:rPr>
          <w:rFonts w:cs="Georgia"/>
          <w:sz w:val="18"/>
          <w:szCs w:val="18"/>
        </w:rPr>
        <w:t xml:space="preserve">Dias, Bruno, 2016. </w:t>
      </w:r>
    </w:p>
  </w:footnote>
  <w:footnote w:id="1992">
    <w:p>
      <w:pPr>
        <w:pStyle w:val="Footnote"/>
        <w:rPr/>
      </w:pPr>
      <w:r>
        <w:rPr>
          <w:rStyle w:val="FootnoteCharacters"/>
        </w:rPr>
        <w:footnoteRef/>
      </w:r>
      <w:r>
        <w:rPr/>
        <w:t xml:space="preserve"> </w:t>
      </w:r>
      <w:r>
        <w:rPr/>
        <w:t xml:space="preserve">Brouchoud, Jon ‘The Importance of Architecture in Video Games and Virtual Worlds’, </w:t>
      </w:r>
      <w:r>
        <w:rPr>
          <w:i/>
          <w:iCs/>
        </w:rPr>
        <w:t xml:space="preserve">Arch </w:t>
      </w:r>
      <w:r>
        <w:rPr/>
        <w:t xml:space="preserve">Virtual, 2013 [Online]. Available at: </w:t>
      </w:r>
      <w:hyperlink r:id="rId308">
        <w:r>
          <w:rPr>
            <w:rStyle w:val="InternetLink"/>
          </w:rPr>
          <w:t>https://archvirtual.com/2013/02/09/the-importance-of-architecture-in-video-games-and-virtual-worlds/</w:t>
        </w:r>
      </w:hyperlink>
      <w:r>
        <w:rPr/>
        <w:t xml:space="preserve"> [Accessed: 20</w:t>
      </w:r>
      <w:r>
        <w:rPr>
          <w:vertAlign w:val="superscript"/>
        </w:rPr>
        <w:t>th</w:t>
      </w:r>
      <w:r>
        <w:rPr/>
        <w:t xml:space="preserve"> June, 2020]. </w:t>
      </w:r>
    </w:p>
  </w:footnote>
  <w:footnote w:id="1993">
    <w:p>
      <w:pPr>
        <w:pStyle w:val="Footnote"/>
        <w:rPr/>
      </w:pPr>
      <w:r>
        <w:rPr>
          <w:rStyle w:val="FootnoteCharacters"/>
        </w:rPr>
        <w:footnoteRef/>
      </w:r>
      <w:r>
        <w:rPr/>
        <w:t xml:space="preserve"> </w:t>
      </w:r>
      <w:r>
        <w:rPr/>
        <w:t>Carson, Don ‘Environmental Storytelling: Creating Immersive 3D Worlds Using Lessons Learned from the Theme Park industry’,</w:t>
      </w:r>
      <w:r>
        <w:rPr>
          <w:i/>
          <w:iCs/>
        </w:rPr>
        <w:t xml:space="preserve"> Gamasutra</w:t>
      </w:r>
      <w:r>
        <w:rPr/>
        <w:t xml:space="preserve">, 2000 [Online]. Available at: </w:t>
      </w:r>
      <w:hyperlink r:id="rId309">
        <w:r>
          <w:rPr>
            <w:rStyle w:val="InternetLink"/>
          </w:rPr>
          <w:t>http://www.primitive-eye.com/pdf_files/Enviromental_storytelling_pt1.pdf</w:t>
        </w:r>
      </w:hyperlink>
      <w:r>
        <w:rPr/>
        <w:t xml:space="preserve"> [Accessed: 20</w:t>
      </w:r>
      <w:r>
        <w:rPr>
          <w:vertAlign w:val="superscript"/>
        </w:rPr>
        <w:t>th</w:t>
      </w:r>
      <w:r>
        <w:rPr/>
        <w:t xml:space="preserve"> June 2020].</w:t>
      </w:r>
      <w:r>
        <w:rPr>
          <w:i/>
          <w:iCs/>
        </w:rPr>
        <w:t xml:space="preserve"> </w:t>
      </w:r>
    </w:p>
  </w:footnote>
  <w:footnote w:id="1994">
    <w:p>
      <w:pPr>
        <w:pStyle w:val="Footnote"/>
        <w:rPr/>
      </w:pPr>
      <w:r>
        <w:rPr>
          <w:rStyle w:val="FootnoteCharacters"/>
        </w:rPr>
        <w:footnoteRef/>
      </w:r>
      <w:r>
        <w:rPr/>
        <w:t xml:space="preserve">  </w:t>
      </w:r>
      <w:r>
        <w:rPr/>
        <w:t xml:space="preserve">Wolfe, Cary </w:t>
      </w:r>
      <w:r>
        <w:rPr>
          <w:i/>
          <w:iCs/>
        </w:rPr>
        <w:t xml:space="preserve">What Is Posthumanism? </w:t>
      </w:r>
      <w:r>
        <w:rPr/>
        <w:t>Minneapolis: UMP, 2010.</w:t>
      </w:r>
    </w:p>
  </w:footnote>
  <w:footnote w:id="1995">
    <w:p>
      <w:pPr>
        <w:pStyle w:val="Footnote"/>
        <w:rPr/>
      </w:pPr>
      <w:r>
        <w:rPr>
          <w:rStyle w:val="FootnoteCharacters"/>
        </w:rPr>
        <w:footnoteRef/>
      </w:r>
      <w:r>
        <w:rPr/>
        <w:t xml:space="preserve"> </w:t>
      </w:r>
      <w:r>
        <w:rPr/>
        <w:t>Sandry, Eleanor ‘Re-evaluating the Form and Communication of Social Robots: The Benefits of Collaborating with Machinelike Robots’.</w:t>
      </w:r>
      <w:r>
        <w:rPr>
          <w:i/>
          <w:iCs/>
        </w:rPr>
        <w:t xml:space="preserve"> Social Robotics</w:t>
      </w:r>
      <w:r>
        <w:rPr/>
        <w:t xml:space="preserve"> 7 (1), 2015, pp. 335 – 346. </w:t>
      </w:r>
    </w:p>
  </w:footnote>
  <w:footnote w:id="1996">
    <w:p>
      <w:pPr>
        <w:pStyle w:val="Footnote"/>
        <w:rPr/>
      </w:pPr>
      <w:r>
        <w:rPr>
          <w:rStyle w:val="FootnoteCharacters"/>
        </w:rPr>
        <w:footnoteRef/>
      </w:r>
      <w:r>
        <w:rPr/>
        <w:t xml:space="preserve"> </w:t>
      </w:r>
      <w:r>
        <w:rPr/>
        <w:t>Mingers, John ‘The cognitive theories of Maturana and Varela’.</w:t>
      </w:r>
      <w:r>
        <w:rPr>
          <w:i/>
          <w:iCs/>
        </w:rPr>
        <w:t xml:space="preserve"> Systems Practice</w:t>
      </w:r>
      <w:r>
        <w:rPr/>
        <w:t xml:space="preserve"> 4 (1), 1991, pp. 319 – 338. </w:t>
      </w:r>
    </w:p>
  </w:footnote>
  <w:footnote w:id="1997">
    <w:p>
      <w:pPr>
        <w:pStyle w:val="Footnote"/>
        <w:rPr/>
      </w:pPr>
      <w:r>
        <w:rPr>
          <w:rStyle w:val="FootnoteCharacters"/>
        </w:rPr>
        <w:footnoteRef/>
      </w:r>
      <w:r>
        <w:rPr/>
        <w:t xml:space="preserve"> </w:t>
      </w:r>
      <w:r>
        <w:rPr/>
        <w:t>Heylighen, Francis</w:t>
      </w:r>
      <w:r>
        <w:rPr>
          <w:i/>
          <w:iCs/>
        </w:rPr>
        <w:t xml:space="preserve"> et al.</w:t>
      </w:r>
      <w:r>
        <w:rPr/>
        <w:t xml:space="preserve"> (</w:t>
      </w:r>
      <w:r>
        <w:rPr>
          <w:i/>
          <w:iCs/>
        </w:rPr>
        <w:t>eds.</w:t>
      </w:r>
      <w:r>
        <w:rPr/>
        <w:t xml:space="preserve">) </w:t>
      </w:r>
      <w:r>
        <w:rPr>
          <w:i/>
          <w:iCs/>
        </w:rPr>
        <w:t xml:space="preserve">Self-Steering and Cognition in Complex Systems: Toward a New Cybernetics. </w:t>
      </w:r>
      <w:r>
        <w:rPr/>
        <w:t>New York: Gordon and Breach, 1990.</w:t>
      </w:r>
      <w:r>
        <w:rPr>
          <w:i/>
          <w:iCs/>
        </w:rPr>
        <w:t xml:space="preserve"> </w:t>
      </w:r>
    </w:p>
  </w:footnote>
  <w:footnote w:id="1998">
    <w:p>
      <w:pPr>
        <w:pStyle w:val="Footnote"/>
        <w:rPr/>
      </w:pPr>
      <w:r>
        <w:rPr>
          <w:rStyle w:val="FootnoteCharacters"/>
        </w:rPr>
        <w:footnoteRef/>
      </w:r>
      <w:r>
        <w:rPr/>
        <w:t xml:space="preserve"> </w:t>
      </w:r>
      <w:r>
        <w:rPr/>
        <w:t>Shepherd, Nan, 2011.</w:t>
      </w:r>
    </w:p>
  </w:footnote>
  <w:footnote w:id="1999">
    <w:p>
      <w:pPr>
        <w:pStyle w:val="Footnote"/>
        <w:rPr/>
      </w:pPr>
      <w:r>
        <w:rPr>
          <w:rStyle w:val="FootnoteCharacters"/>
        </w:rPr>
        <w:footnoteRef/>
      </w:r>
      <w:r>
        <w:rPr/>
        <w:t xml:space="preserve"> </w:t>
      </w:r>
      <w:r>
        <w:rPr/>
        <w:t xml:space="preserve">Caracciolo, Marco, 2018. </w:t>
      </w:r>
    </w:p>
  </w:footnote>
  <w:footnote w:id="2000">
    <w:p>
      <w:pPr>
        <w:pStyle w:val="Footnote"/>
        <w:rPr/>
      </w:pPr>
      <w:r>
        <w:rPr>
          <w:rStyle w:val="FootnoteCharacters"/>
        </w:rPr>
        <w:footnoteRef/>
      </w:r>
      <w:r>
        <w:rPr/>
        <w:t xml:space="preserve">  </w:t>
      </w:r>
      <w:r>
        <w:rPr/>
        <w:t>Ibid.</w:t>
      </w:r>
    </w:p>
  </w:footnote>
  <w:footnote w:id="2001">
    <w:p>
      <w:pPr>
        <w:pStyle w:val="Footnote"/>
        <w:rPr/>
      </w:pPr>
      <w:r>
        <w:rPr>
          <w:rStyle w:val="FootnoteCharacters"/>
        </w:rPr>
        <w:footnoteRef/>
      </w:r>
      <w:r>
        <w:rPr/>
        <w:t xml:space="preserve"> </w:t>
      </w:r>
      <w:r>
        <w:rPr/>
        <w:t>Sandry, Eleanor ‘The Potential of Otherness in Robotic Art’</w:t>
      </w:r>
      <w:r>
        <w:rPr>
          <w:i/>
          <w:iCs/>
        </w:rPr>
        <w:t xml:space="preserve"> In:</w:t>
      </w:r>
      <w:r>
        <w:rPr/>
        <w:t xml:space="preserve"> Herath, Damien</w:t>
      </w:r>
      <w:r>
        <w:rPr>
          <w:i/>
          <w:iCs/>
        </w:rPr>
        <w:t xml:space="preserve"> et al.</w:t>
      </w:r>
      <w:r>
        <w:rPr/>
        <w:t xml:space="preserve"> (</w:t>
      </w:r>
      <w:r>
        <w:rPr>
          <w:i/>
          <w:iCs/>
        </w:rPr>
        <w:t>eds.</w:t>
      </w:r>
      <w:r>
        <w:rPr/>
        <w:t>), 2016, pp. 177 – 189.</w:t>
      </w:r>
      <w:r>
        <w:rPr>
          <w:i/>
          <w:iCs/>
        </w:rPr>
        <w:t xml:space="preserve"> </w:t>
      </w:r>
    </w:p>
  </w:footnote>
  <w:footnote w:id="2002">
    <w:p>
      <w:pPr>
        <w:pStyle w:val="Footnote"/>
        <w:rPr/>
      </w:pPr>
      <w:r>
        <w:rPr>
          <w:rStyle w:val="FootnoteCharacters"/>
        </w:rPr>
        <w:footnoteRef/>
      </w:r>
      <w:r>
        <w:rPr/>
        <w:t xml:space="preserve"> </w:t>
      </w:r>
      <w:r>
        <w:rPr/>
        <w:t xml:space="preserve">Bogost, Ian, 2012. </w:t>
      </w:r>
    </w:p>
  </w:footnote>
  <w:footnote w:id="2003">
    <w:p>
      <w:pPr>
        <w:pStyle w:val="Footnote"/>
        <w:rPr/>
      </w:pPr>
      <w:r>
        <w:rPr>
          <w:rStyle w:val="FootnoteCharacters"/>
        </w:rPr>
        <w:footnoteRef/>
      </w:r>
      <w:r>
        <w:rPr/>
        <w:t xml:space="preserve"> </w:t>
      </w:r>
      <w:r>
        <w:rPr/>
        <w:t>Bogost, Ian, 2015.</w:t>
      </w:r>
    </w:p>
  </w:footnote>
  <w:footnote w:id="2004">
    <w:p>
      <w:pPr>
        <w:pStyle w:val="Footnote"/>
        <w:rPr/>
      </w:pPr>
      <w:r>
        <w:rPr>
          <w:rStyle w:val="FootnoteCharacters"/>
        </w:rPr>
        <w:footnoteRef/>
      </w:r>
      <w:r>
        <w:rPr/>
        <w:t xml:space="preserve"> </w:t>
      </w:r>
      <w:r>
        <w:rPr/>
        <w:t xml:space="preserve">Bogost, Ian, 2017. </w:t>
      </w:r>
    </w:p>
  </w:footnote>
  <w:footnote w:id="2005">
    <w:p>
      <w:pPr>
        <w:pStyle w:val="Footnote"/>
        <w:rPr/>
      </w:pPr>
      <w:r>
        <w:rPr>
          <w:rStyle w:val="FootnoteCharacters"/>
        </w:rPr>
        <w:footnoteRef/>
      </w:r>
      <w:r>
        <w:rPr/>
        <w:t xml:space="preserve"> </w:t>
      </w:r>
      <w:r>
        <w:rPr/>
        <w:t>Bogost, Ian,</w:t>
      </w:r>
      <w:r>
        <w:rPr>
          <w:i/>
          <w:iCs/>
        </w:rPr>
        <w:t xml:space="preserve"> Story vs. System</w:t>
      </w:r>
      <w:r>
        <w:rPr/>
        <w:t xml:space="preserve">, Critical Path, 2016 [Online]. Available at: </w:t>
      </w:r>
      <w:hyperlink r:id="rId310">
        <w:r>
          <w:rPr>
            <w:rStyle w:val="InternetLink"/>
          </w:rPr>
          <w:t>ht</w:t>
        </w:r>
      </w:hyperlink>
      <w:hyperlink r:id="rId311">
        <w:r>
          <w:rPr>
            <w:rStyle w:val="InternetLink"/>
          </w:rPr>
          <w:t>tps://www.criticalpathproject.com/video/story-vs-system/</w:t>
        </w:r>
      </w:hyperlink>
      <w:r>
        <w:rPr/>
        <w:t xml:space="preserve"> [Accessed: 20</w:t>
      </w:r>
      <w:r>
        <w:rPr>
          <w:vertAlign w:val="superscript"/>
        </w:rPr>
        <w:t>th</w:t>
      </w:r>
      <w:r>
        <w:rPr/>
        <w:t xml:space="preserve"> June 2020].</w:t>
      </w:r>
      <w:r>
        <w:rPr>
          <w:i/>
          <w:iCs/>
        </w:rPr>
        <w:t xml:space="preserve"> </w:t>
      </w:r>
      <w:r>
        <w:rPr/>
        <w:t>c</w:t>
      </w:r>
    </w:p>
  </w:footnote>
  <w:footnote w:id="2006">
    <w:p>
      <w:pPr>
        <w:pStyle w:val="Footnote"/>
        <w:rPr/>
      </w:pPr>
      <w:r>
        <w:rPr>
          <w:rStyle w:val="FootnoteCharacters"/>
        </w:rPr>
        <w:footnoteRef/>
      </w:r>
      <w:r>
        <w:rPr/>
        <w:t xml:space="preserve"> </w:t>
      </w:r>
      <w:r>
        <w:rPr/>
        <w:t>Caracciolo, Marco, 2018.</w:t>
      </w:r>
    </w:p>
  </w:footnote>
  <w:footnote w:id="2007">
    <w:p>
      <w:pPr>
        <w:pStyle w:val="Footnote"/>
        <w:rPr/>
      </w:pPr>
      <w:r>
        <w:rPr>
          <w:rStyle w:val="FootnoteCharacters"/>
        </w:rPr>
        <w:footnoteRef/>
      </w:r>
      <w:r>
        <w:rPr/>
        <w:t xml:space="preserve"> </w:t>
      </w:r>
      <w:r>
        <w:rPr/>
        <w:t xml:space="preserve">Nieferhoff, Burkhard, 2013. </w:t>
      </w:r>
    </w:p>
  </w:footnote>
  <w:footnote w:id="2008">
    <w:p>
      <w:pPr>
        <w:pStyle w:val="Footnote"/>
        <w:rPr/>
      </w:pPr>
      <w:r>
        <w:rPr>
          <w:rStyle w:val="FootnoteCharacters"/>
        </w:rPr>
        <w:footnoteRef/>
      </w:r>
      <w:r>
        <w:rPr/>
        <w:t xml:space="preserve"> </w:t>
      </w:r>
      <w:r>
        <w:rPr/>
        <w:t xml:space="preserve">Caracciolo, Marco, 2018. </w:t>
      </w:r>
    </w:p>
  </w:footnote>
  <w:footnote w:id="2009">
    <w:p>
      <w:pPr>
        <w:pStyle w:val="Footnote"/>
        <w:rPr/>
      </w:pPr>
      <w:r>
        <w:rPr>
          <w:rStyle w:val="FootnoteCharacters"/>
        </w:rPr>
        <w:footnoteRef/>
      </w:r>
      <w:r>
        <w:rPr/>
        <w:t xml:space="preserve"> </w:t>
      </w:r>
      <w:r>
        <w:rPr/>
        <w:t>Nayar, Pramod, 2014, p. 43.</w:t>
      </w:r>
    </w:p>
  </w:footnote>
  <w:footnote w:id="2010">
    <w:p>
      <w:pPr>
        <w:pStyle w:val="Footnote"/>
        <w:rPr/>
      </w:pPr>
      <w:r>
        <w:rPr>
          <w:rStyle w:val="FootnoteCharacters"/>
        </w:rPr>
        <w:footnoteRef/>
      </w:r>
      <w:r>
        <w:rPr/>
        <w:t xml:space="preserve"> </w:t>
      </w:r>
      <w:r>
        <w:rPr/>
        <w:t>Margulis, Lynn ‘Symbiogensis and Symbionticism’.</w:t>
      </w:r>
      <w:r>
        <w:rPr>
          <w:i/>
          <w:iCs/>
        </w:rPr>
        <w:t xml:space="preserve"> In:</w:t>
      </w:r>
      <w:r>
        <w:rPr/>
        <w:t xml:space="preserve"> Margulis, Lynn and Fester, Rene (</w:t>
      </w:r>
      <w:r>
        <w:rPr>
          <w:i/>
          <w:iCs/>
        </w:rPr>
        <w:t>eds.</w:t>
      </w:r>
      <w:r>
        <w:rPr/>
        <w:t>)</w:t>
      </w:r>
      <w:r>
        <w:rPr>
          <w:i/>
          <w:iCs/>
        </w:rPr>
        <w:t xml:space="preserve"> Symbiosis as a Source of Evolutionary Innovation: Speciation and Morphogenesis.</w:t>
      </w:r>
      <w:r>
        <w:rPr/>
        <w:t xml:space="preserve"> Massachusetts: The MIT Press, 1991, p. 1. M</w:t>
      </w:r>
    </w:p>
  </w:footnote>
  <w:footnote w:id="2011">
    <w:p>
      <w:pPr>
        <w:pStyle w:val="Footnote"/>
        <w:rPr/>
      </w:pPr>
      <w:r>
        <w:rPr>
          <w:rStyle w:val="FootnoteCharacters"/>
        </w:rPr>
        <w:footnoteRef/>
      </w:r>
      <w:r>
        <w:rPr/>
        <w:t xml:space="preserve"> </w:t>
      </w:r>
      <w:r>
        <w:rPr/>
        <w:t>Latour, Bruno ‘On actor-network theory: A few clarifications’.</w:t>
      </w:r>
      <w:r>
        <w:rPr>
          <w:i/>
          <w:iCs/>
        </w:rPr>
        <w:t xml:space="preserve"> Soziale Welt </w:t>
      </w:r>
      <w:r>
        <w:rPr/>
        <w:t>47 (4), 1996, pp. 369 – 381.</w:t>
      </w:r>
      <w:r>
        <w:rPr>
          <w:i/>
          <w:iCs/>
        </w:rPr>
        <w:t xml:space="preserve"> </w:t>
      </w:r>
    </w:p>
  </w:footnote>
  <w:footnote w:id="2012">
    <w:p>
      <w:pPr>
        <w:pStyle w:val="Footnote"/>
        <w:rPr/>
      </w:pPr>
      <w:r>
        <w:rPr>
          <w:rStyle w:val="FootnoteCharacters"/>
        </w:rPr>
        <w:footnoteRef/>
      </w:r>
      <w:r>
        <w:rPr/>
        <w:t xml:space="preserve"> </w:t>
      </w:r>
      <w:r>
        <w:rPr/>
        <w:t>Cole, Michael and Engestrom, Yrjo ‘A cultural-historical approach to distributed cognition’.</w:t>
      </w:r>
      <w:r>
        <w:rPr>
          <w:i/>
          <w:iCs/>
        </w:rPr>
        <w:t xml:space="preserve"> In:</w:t>
      </w:r>
      <w:r>
        <w:rPr/>
        <w:t xml:space="preserve"> Salomon, Gavriel (</w:t>
      </w:r>
      <w:r>
        <w:rPr>
          <w:i/>
          <w:iCs/>
        </w:rPr>
        <w:t>eds.</w:t>
      </w:r>
      <w:r>
        <w:rPr/>
        <w:t>)</w:t>
      </w:r>
      <w:r>
        <w:rPr>
          <w:i/>
          <w:iCs/>
        </w:rPr>
        <w:t xml:space="preserve"> Distributed Cognitions: Psychological and Educational Considerations</w:t>
      </w:r>
      <w:r>
        <w:rPr/>
        <w:t>. Cambridge: CUP, 2001, p. 1.</w:t>
      </w:r>
      <w:r>
        <w:rPr>
          <w:i/>
          <w:iCs/>
        </w:rPr>
        <w:t xml:space="preserve"> </w:t>
      </w:r>
    </w:p>
  </w:footnote>
  <w:footnote w:id="2013">
    <w:p>
      <w:pPr>
        <w:pStyle w:val="Footnote"/>
        <w:rPr/>
      </w:pPr>
      <w:r>
        <w:rPr>
          <w:rStyle w:val="FootnoteCharacters"/>
        </w:rPr>
        <w:footnoteRef/>
      </w:r>
      <w:r>
        <w:rPr/>
        <w:t xml:space="preserve"> </w:t>
      </w:r>
      <w:r>
        <w:rPr/>
        <w:t>Hofstadter, Douglas, 2000, p.  45</w:t>
      </w:r>
    </w:p>
  </w:footnote>
  <w:footnote w:id="2014">
    <w:p>
      <w:pPr>
        <w:pStyle w:val="Footnote"/>
        <w:rPr/>
      </w:pPr>
      <w:r>
        <w:rPr>
          <w:rStyle w:val="FootnoteCharacters"/>
        </w:rPr>
        <w:footnoteRef/>
      </w:r>
      <w:r>
        <w:rPr/>
        <w:t xml:space="preserve"> </w:t>
      </w:r>
      <w:r>
        <w:rPr/>
        <w:t>Bogost, Ian, 2015.</w:t>
      </w:r>
    </w:p>
  </w:footnote>
  <w:footnote w:id="2015">
    <w:p>
      <w:pPr>
        <w:pStyle w:val="Footnote"/>
        <w:rPr/>
      </w:pPr>
      <w:r>
        <w:rPr>
          <w:rStyle w:val="FootnoteCharacters"/>
        </w:rPr>
        <w:footnoteRef/>
      </w:r>
      <w:r>
        <w:rPr/>
        <w:t xml:space="preserve"> </w:t>
      </w:r>
      <w:r>
        <w:rPr/>
        <w:t>Torrisi, Vanna Savina and Hall, Ashley ‘Missing miscommunications in interdisciplinary design practice’.</w:t>
      </w:r>
      <w:r>
        <w:rPr>
          <w:i/>
          <w:iCs/>
        </w:rPr>
        <w:t xml:space="preserve"> Proceedings of E &amp; PDE 2013.</w:t>
      </w:r>
      <w:r>
        <w:rPr/>
        <w:t xml:space="preserve"> Dublin, 2013, pp. 581 – 586. </w:t>
      </w:r>
    </w:p>
  </w:footnote>
  <w:footnote w:id="2016">
    <w:p>
      <w:pPr>
        <w:pStyle w:val="Footnote"/>
        <w:rPr/>
      </w:pPr>
      <w:r>
        <w:rPr>
          <w:rStyle w:val="FootnoteCharacters"/>
        </w:rPr>
        <w:footnoteRef/>
      </w:r>
      <w:r>
        <w:rPr/>
        <w:t xml:space="preserve"> </w:t>
      </w:r>
      <w:r>
        <w:rPr/>
        <w:t xml:space="preserve">Lau, Lisa and Pasquini, Margaret ‘Meeting grounds: perceiving and defining interdisciplinarity across the arts, social sciences and sciences. </w:t>
      </w:r>
      <w:r>
        <w:rPr>
          <w:i/>
          <w:iCs/>
        </w:rPr>
        <w:t xml:space="preserve">Interdisciplinary Science Reviews </w:t>
      </w:r>
      <w:r>
        <w:rPr/>
        <w:t>29 (1), 2004, pp. 49 – 64.</w:t>
      </w:r>
    </w:p>
  </w:footnote>
  <w:footnote w:id="2017">
    <w:p>
      <w:pPr>
        <w:pStyle w:val="Footnote"/>
        <w:rPr/>
      </w:pPr>
      <w:r>
        <w:rPr>
          <w:rStyle w:val="FootnoteCharacters"/>
        </w:rPr>
        <w:footnoteRef/>
      </w:r>
      <w:r>
        <w:rPr/>
        <w:t xml:space="preserve"> </w:t>
      </w:r>
      <w:r>
        <w:rPr/>
        <w:t xml:space="preserve">Chan, Janet </w:t>
      </w:r>
      <w:r>
        <w:rPr>
          <w:i/>
          <w:iCs/>
        </w:rPr>
        <w:t xml:space="preserve">et al. </w:t>
      </w:r>
      <w:r>
        <w:rPr/>
        <w:t xml:space="preserve">‘Bridging the Two Cultures: The Fragility of Interdisciplinary Creative Collaboration’. </w:t>
      </w:r>
      <w:r>
        <w:rPr>
          <w:i/>
          <w:iCs/>
        </w:rPr>
        <w:t xml:space="preserve">In: </w:t>
      </w:r>
      <w:r>
        <w:rPr/>
        <w:t>Fischer, Gerhard and Vassen, Florian (</w:t>
      </w:r>
      <w:r>
        <w:rPr>
          <w:i/>
          <w:iCs/>
        </w:rPr>
        <w:t>eds.</w:t>
      </w:r>
      <w:r>
        <w:rPr/>
        <w:t xml:space="preserve">) </w:t>
      </w:r>
      <w:r>
        <w:rPr>
          <w:i/>
          <w:iCs/>
        </w:rPr>
        <w:t>Collective Creativity</w:t>
      </w:r>
      <w:r>
        <w:rPr/>
        <w:t>. Brill, 2011, pp. 159 – 176.</w:t>
      </w:r>
    </w:p>
  </w:footnote>
  <w:footnote w:id="2018">
    <w:p>
      <w:pPr>
        <w:pStyle w:val="Footnote"/>
        <w:rPr/>
      </w:pPr>
      <w:r>
        <w:rPr>
          <w:rStyle w:val="FootnoteCharacters"/>
        </w:rPr>
        <w:footnoteRef/>
      </w:r>
      <w:r>
        <w:rPr/>
        <w:t xml:space="preserve">  </w:t>
      </w:r>
      <w:r>
        <w:rPr/>
        <w:t>Koenitz, Hartmut, 2017.</w:t>
      </w:r>
    </w:p>
  </w:footnote>
  <w:footnote w:id="2019">
    <w:p>
      <w:pPr>
        <w:pStyle w:val="Footnote"/>
        <w:rPr/>
      </w:pPr>
      <w:r>
        <w:rPr>
          <w:rStyle w:val="FootnoteCharacters"/>
        </w:rPr>
        <w:footnoteRef/>
      </w:r>
      <w:r>
        <w:rPr/>
        <w:t xml:space="preserve"> </w:t>
      </w:r>
      <w:r>
        <w:rPr/>
        <w:t xml:space="preserve">Caracciolo, Marco, 2018 </w:t>
      </w:r>
    </w:p>
  </w:footnote>
  <w:footnote w:id="2020">
    <w:p>
      <w:pPr>
        <w:pStyle w:val="Footnote"/>
        <w:rPr/>
      </w:pPr>
      <w:r>
        <w:rPr>
          <w:rStyle w:val="FootnoteCharacters"/>
        </w:rPr>
        <w:footnoteRef/>
      </w:r>
      <w:r>
        <w:rPr/>
        <w:t xml:space="preserve">  </w:t>
      </w:r>
      <w:r>
        <w:rPr/>
        <w:t>Koenitz, Hartmut, 2015.</w:t>
      </w:r>
    </w:p>
  </w:footnote>
  <w:footnote w:id="2021">
    <w:p>
      <w:pPr>
        <w:pStyle w:val="Footnote"/>
        <w:rPr/>
      </w:pPr>
      <w:r>
        <w:rPr>
          <w:rStyle w:val="FootnoteCharacters"/>
        </w:rPr>
        <w:footnoteRef/>
      </w:r>
      <w:r>
        <w:rPr>
          <w:rFonts w:cs="Georgia"/>
          <w:sz w:val="18"/>
          <w:szCs w:val="18"/>
        </w:rPr>
        <w:t xml:space="preserve">  </w:t>
      </w:r>
      <w:r>
        <w:rPr>
          <w:rFonts w:cs="Georgia"/>
          <w:sz w:val="18"/>
          <w:szCs w:val="18"/>
        </w:rPr>
        <w:t>Ryan, Marie-Laure, 2010.</w:t>
      </w:r>
      <w:r>
        <w:rPr>
          <w:rFonts w:eastAsia="Georgia" w:cs="Georgia"/>
          <w:bCs/>
          <w:color w:val="000000"/>
          <w:sz w:val="18"/>
          <w:szCs w:val="18"/>
        </w:rPr>
        <w:t xml:space="preserve"> </w:t>
      </w:r>
    </w:p>
  </w:footnote>
  <w:footnote w:id="2022">
    <w:p>
      <w:pPr>
        <w:pStyle w:val="Footnote"/>
        <w:rPr/>
      </w:pPr>
      <w:r>
        <w:rPr>
          <w:rStyle w:val="FootnoteCharacters"/>
        </w:rPr>
        <w:footnoteRef/>
      </w:r>
      <w:r>
        <w:rPr/>
        <w:t xml:space="preserve">  </w:t>
      </w:r>
      <w:r>
        <w:rPr/>
        <w:t>Benford, Steve and Giannachi, Gabriella, 2012.</w:t>
      </w:r>
    </w:p>
  </w:footnote>
  <w:footnote w:id="2023">
    <w:p>
      <w:pPr>
        <w:pStyle w:val="Footnote"/>
        <w:rPr/>
      </w:pPr>
      <w:r>
        <w:rPr>
          <w:rStyle w:val="FootnoteCharacters"/>
        </w:rPr>
        <w:footnoteRef/>
      </w:r>
      <w:r>
        <w:rPr/>
        <w:t xml:space="preserve"> </w:t>
      </w:r>
      <w:r>
        <w:rPr/>
        <w:t xml:space="preserve">Ryan, Marie-Laure ‘Semantics, Pragmatics and Narrativity: A Response to David Rudrum’. </w:t>
      </w:r>
      <w:r>
        <w:rPr>
          <w:i/>
          <w:iCs/>
        </w:rPr>
        <w:t xml:space="preserve">Narrative </w:t>
      </w:r>
      <w:r>
        <w:rPr/>
        <w:t>14 (2), 2006, pp. 188 – 196.</w:t>
      </w:r>
    </w:p>
  </w:footnote>
  <w:footnote w:id="2024">
    <w:p>
      <w:pPr>
        <w:pStyle w:val="Footnote"/>
        <w:rPr/>
      </w:pPr>
      <w:r>
        <w:rPr>
          <w:rStyle w:val="FootnoteCharacters"/>
        </w:rPr>
        <w:footnoteRef/>
      </w:r>
      <w:r>
        <w:rPr/>
        <w:t xml:space="preserve"> </w:t>
      </w:r>
      <w:r>
        <w:rPr/>
        <w:t xml:space="preserve">Koenitz, Hartmut ‘Beyond “Walking Simulators”: Games as the Narrative Avant-Garde’. </w:t>
      </w:r>
      <w:r>
        <w:rPr>
          <w:i/>
          <w:iCs/>
        </w:rPr>
        <w:t>Proceedings of DiGRA 2017</w:t>
      </w:r>
      <w:r>
        <w:rPr/>
        <w:t xml:space="preserve">, 2017 [Online]. Available at: </w:t>
      </w:r>
      <w:hyperlink r:id="rId312">
        <w:r>
          <w:rPr>
            <w:rStyle w:val="InternetLink"/>
          </w:rPr>
          <w:t>http://digra2017.com/static/Extended%20Abstracts/149_DIGRA2017_Koenitz_Walking_Simulators.pdf</w:t>
        </w:r>
      </w:hyperlink>
      <w:r>
        <w:rPr/>
        <w:t xml:space="preserve"> [Accessed: 20</w:t>
      </w:r>
      <w:r>
        <w:rPr>
          <w:vertAlign w:val="superscript"/>
        </w:rPr>
        <w:t>th</w:t>
      </w:r>
      <w:r>
        <w:rPr/>
        <w:t xml:space="preserve"> June 2020].</w:t>
      </w:r>
    </w:p>
  </w:footnote>
  <w:footnote w:id="2025">
    <w:p>
      <w:pPr>
        <w:pStyle w:val="Footnote"/>
        <w:rPr/>
      </w:pPr>
      <w:r>
        <w:rPr>
          <w:rStyle w:val="FootnoteCharacters"/>
        </w:rPr>
        <w:footnoteRef/>
      </w:r>
      <w:r>
        <w:rPr/>
        <w:t xml:space="preserve"> </w:t>
      </w:r>
      <w:r>
        <w:rPr/>
        <w:t>Murray, Janet, 2018.</w:t>
      </w:r>
    </w:p>
  </w:footnote>
  <w:footnote w:id="2026">
    <w:p>
      <w:pPr>
        <w:pStyle w:val="Footnote"/>
        <w:rPr/>
      </w:pPr>
      <w:r>
        <w:rPr>
          <w:rStyle w:val="FootnoteCharacters"/>
        </w:rPr>
        <w:footnoteRef/>
      </w:r>
      <w:r>
        <w:rPr/>
        <w:t xml:space="preserve"> </w:t>
      </w:r>
      <w:r>
        <w:rPr/>
        <w:t>Murray, Janet, 2018.</w:t>
      </w:r>
    </w:p>
  </w:footnote>
  <w:footnote w:id="2027">
    <w:p>
      <w:pPr>
        <w:pStyle w:val="Footnote"/>
        <w:rPr/>
      </w:pPr>
      <w:r>
        <w:rPr>
          <w:rStyle w:val="FootnoteCharacters"/>
        </w:rPr>
        <w:footnoteRef/>
      </w:r>
      <w:r>
        <w:rPr/>
        <w:t xml:space="preserve"> </w:t>
      </w:r>
      <w:r>
        <w:rPr/>
        <w:t xml:space="preserve">Thon, Jan-Noel ‘Narrativity’. </w:t>
      </w:r>
      <w:r>
        <w:rPr>
          <w:i/>
          <w:iCs/>
        </w:rPr>
        <w:t xml:space="preserve">In: </w:t>
      </w:r>
      <w:r>
        <w:rPr/>
        <w:t xml:space="preserve">Ryan, Marie-Laure </w:t>
      </w:r>
      <w:r>
        <w:rPr>
          <w:i/>
          <w:iCs/>
        </w:rPr>
        <w:t>et al.</w:t>
      </w:r>
      <w:r>
        <w:rPr/>
        <w:t xml:space="preserve"> (</w:t>
      </w:r>
      <w:r>
        <w:rPr>
          <w:i/>
          <w:iCs/>
        </w:rPr>
        <w:t>eds.</w:t>
      </w:r>
      <w:r>
        <w:rPr/>
        <w:t>), 2014, pp. 351 – 355.</w:t>
      </w:r>
    </w:p>
  </w:footnote>
  <w:footnote w:id="2028">
    <w:p>
      <w:pPr>
        <w:pStyle w:val="Footnote"/>
        <w:rPr/>
      </w:pPr>
      <w:r>
        <w:rPr>
          <w:rStyle w:val="FootnoteCharacters"/>
        </w:rPr>
        <w:footnoteRef/>
      </w:r>
      <w:r>
        <w:rPr/>
        <w:t xml:space="preserve"> </w:t>
      </w:r>
      <w:r>
        <w:rPr/>
        <w:t>Murray, Janet, 2018.</w:t>
      </w:r>
    </w:p>
  </w:footnote>
  <w:footnote w:id="2029">
    <w:p>
      <w:pPr>
        <w:pStyle w:val="Footnote"/>
        <w:rPr/>
      </w:pPr>
      <w:r>
        <w:rPr>
          <w:rStyle w:val="FootnoteCharacters"/>
        </w:rPr>
        <w:footnoteRef/>
      </w:r>
      <w:r>
        <w:rPr/>
        <w:t xml:space="preserve"> </w:t>
      </w:r>
      <w:r>
        <w:rPr/>
        <w:t xml:space="preserve">DeMaria Jr., Robert 'The Ideal Reader: A Critical Fiction'. </w:t>
      </w:r>
      <w:r>
        <w:rPr>
          <w:i/>
          <w:iCs/>
        </w:rPr>
        <w:t xml:space="preserve">PMLA </w:t>
      </w:r>
      <w:r>
        <w:rPr/>
        <w:t>93 (3), 1978, pp. 463-474.</w:t>
      </w:r>
    </w:p>
  </w:footnote>
  <w:footnote w:id="2030">
    <w:p>
      <w:pPr>
        <w:pStyle w:val="Footnote"/>
        <w:rPr/>
      </w:pPr>
      <w:r>
        <w:rPr>
          <w:rStyle w:val="FootnoteCharacters"/>
        </w:rPr>
        <w:footnoteRef/>
      </w:r>
      <w:r>
        <w:rPr/>
        <w:t xml:space="preserve"> </w:t>
      </w:r>
      <w:r>
        <w:rPr/>
        <w:t>Murray, Donald, 1982.</w:t>
      </w:r>
    </w:p>
  </w:footnote>
  <w:footnote w:id="2031">
    <w:p>
      <w:pPr>
        <w:pStyle w:val="Footnote"/>
        <w:rPr/>
      </w:pPr>
      <w:r>
        <w:rPr>
          <w:rStyle w:val="FootnoteCharacters"/>
        </w:rPr>
        <w:footnoteRef/>
      </w:r>
      <w:r>
        <w:rPr/>
        <w:t xml:space="preserve"> </w:t>
      </w:r>
      <w:r>
        <w:rPr/>
        <w:t xml:space="preserve">Museum of Witchcraft and Magic </w:t>
      </w:r>
      <w:r>
        <w:rPr>
          <w:i/>
          <w:iCs/>
        </w:rPr>
        <w:t>Visit</w:t>
      </w:r>
      <w:r>
        <w:rPr/>
        <w:t xml:space="preserve">, 2017 [Online], Available at: </w:t>
      </w:r>
      <w:hyperlink r:id="rId313">
        <w:r>
          <w:rPr>
            <w:rStyle w:val="InternetLink"/>
          </w:rPr>
          <w:t>https://museumofwitchcraftandmagic.co.uk/visit/</w:t>
        </w:r>
      </w:hyperlink>
      <w:r>
        <w:rPr/>
        <w:t xml:space="preserve"> [Accessed: 8</w:t>
      </w:r>
      <w:r>
        <w:rPr>
          <w:vertAlign w:val="superscript"/>
        </w:rPr>
        <w:t>th</w:t>
      </w:r>
      <w:r>
        <w:rPr/>
        <w:t xml:space="preserve"> August 2018].</w:t>
      </w:r>
    </w:p>
  </w:footnote>
  <w:footnote w:id="2032">
    <w:p>
      <w:pPr>
        <w:pStyle w:val="Footnote"/>
        <w:rPr/>
      </w:pPr>
      <w:r>
        <w:rPr>
          <w:rStyle w:val="FootnoteCharacters"/>
        </w:rPr>
        <w:footnoteRef/>
      </w:r>
      <w:r>
        <w:rPr/>
        <w:t xml:space="preserve"> </w:t>
      </w:r>
      <w:r>
        <w:rPr/>
        <w:t>Ibid.</w:t>
      </w:r>
    </w:p>
  </w:footnote>
  <w:footnote w:id="2033">
    <w:p>
      <w:pPr>
        <w:pStyle w:val="Footnote"/>
        <w:rPr/>
      </w:pPr>
      <w:r>
        <w:rPr>
          <w:rStyle w:val="FootnoteCharacters"/>
        </w:rPr>
        <w:footnoteRef/>
      </w:r>
      <w:r>
        <w:rPr/>
        <w:t xml:space="preserve"> </w:t>
      </w:r>
      <w:r>
        <w:rPr/>
        <w:t>See Appendix #9, Figure 13e.</w:t>
      </w:r>
    </w:p>
  </w:footnote>
  <w:footnote w:id="2034">
    <w:p>
      <w:pPr>
        <w:pStyle w:val="Footnote"/>
        <w:rPr/>
      </w:pPr>
      <w:r>
        <w:rPr>
          <w:rStyle w:val="FootnoteCharacters"/>
        </w:rPr>
        <w:footnoteRef/>
      </w:r>
      <w:r>
        <w:rPr/>
        <w:t xml:space="preserve"> </w:t>
      </w:r>
      <w:r>
        <w:rPr/>
        <w:t xml:space="preserve">Museum of Witchcraft and Magic @mwm </w:t>
      </w:r>
      <w:r>
        <w:rPr>
          <w:i/>
          <w:iCs/>
        </w:rPr>
        <w:t xml:space="preserve">Meet a spirit familiar </w:t>
      </w:r>
      <w:hyperlink r:id="rId314">
        <w:r>
          <w:rPr>
            <w:rStyle w:val="InternetLink"/>
            <w:i/>
            <w:iCs/>
          </w:rPr>
          <w:t>@</w:t>
        </w:r>
      </w:hyperlink>
      <w:hyperlink r:id="rId315">
        <w:r>
          <w:rPr>
            <w:rStyle w:val="InternetLink"/>
            <w:b/>
            <w:i/>
            <w:iCs/>
          </w:rPr>
          <w:t>witchmuseum</w:t>
        </w:r>
      </w:hyperlink>
      <w:r>
        <w:rPr>
          <w:i/>
          <w:iCs/>
        </w:rPr>
        <w:t xml:space="preserve"> this july </w:t>
      </w:r>
      <w:hyperlink r:id="rId316" w:tgtFrame="_blank">
        <w:r>
          <w:rPr>
            <w:rStyle w:val="InternetLink"/>
            <w:i/>
            <w:iCs/>
          </w:rPr>
          <w:t>http://</w:t>
        </w:r>
      </w:hyperlink>
      <w:hyperlink r:id="rId317" w:tgtFrame="_blank">
        <w:r>
          <w:rPr>
            <w:rStyle w:val="InternetLink"/>
            <w:i/>
            <w:iCs/>
          </w:rPr>
          <w:t>mus</w:t>
        </w:r>
      </w:hyperlink>
      <w:hyperlink r:id="rId318" w:tgtFrame="_blank">
        <w:r>
          <w:rPr>
            <w:rStyle w:val="InternetLink"/>
            <w:i/>
            <w:iCs/>
          </w:rPr>
          <w:t>eumofwitchcraftandmagic.co.uk/event/meet-</w:t>
        </w:r>
      </w:hyperlink>
      <w:hyperlink r:id="rId319" w:tgtFrame="_blank">
        <w:r>
          <w:rPr>
            <w:rStyle w:val="InternetLink"/>
            <w:i/>
            <w:iCs/>
          </w:rPr>
          <w:t>the</w:t>
        </w:r>
      </w:hyperlink>
      <w:hyperlink r:id="rId320" w:tgtFrame="_blank">
        <w:r>
          <w:rPr>
            <w:rStyle w:val="InternetLink"/>
            <w:i/>
            <w:iCs/>
          </w:rPr>
          <w:t>-</w:t>
        </w:r>
      </w:hyperlink>
      <w:hyperlink r:id="rId321" w:tgtFrame="_blank">
        <w:r>
          <w:rPr>
            <w:rStyle w:val="InternetLink"/>
            <w:i/>
            <w:iCs/>
          </w:rPr>
          <w:t>spy</w:t>
        </w:r>
      </w:hyperlink>
      <w:hyperlink r:id="rId322" w:tgtFrame="_blank">
        <w:r>
          <w:rPr>
            <w:rStyle w:val="InternetLink"/>
            <w:i/>
            <w:iCs/>
          </w:rPr>
          <w:t>rit-familiar-of-an-18th-century-cunning-woman/ …</w:t>
        </w:r>
      </w:hyperlink>
      <w:r>
        <w:rPr>
          <w:i/>
          <w:iCs/>
        </w:rPr>
        <w:t xml:space="preserve">, </w:t>
      </w:r>
      <w:r>
        <w:rPr/>
        <w:t>25</w:t>
      </w:r>
      <w:r>
        <w:rPr>
          <w:vertAlign w:val="superscript"/>
        </w:rPr>
        <w:t>th</w:t>
      </w:r>
      <w:r>
        <w:rPr/>
        <w:t xml:space="preserve"> April 2018 [Twitter] Available at: </w:t>
      </w:r>
      <w:hyperlink r:id="rId323">
        <w:r>
          <w:rPr>
            <w:rStyle w:val="InternetLink"/>
          </w:rPr>
          <w:t>https://twitter.com/witchmuseum/status/989052889447436288</w:t>
        </w:r>
      </w:hyperlink>
      <w:r>
        <w:rPr/>
        <w:t xml:space="preserve"> [Accessed: 8</w:t>
      </w:r>
      <w:r>
        <w:rPr>
          <w:vertAlign w:val="superscript"/>
        </w:rPr>
        <w:t>th</w:t>
      </w:r>
      <w:r>
        <w:rPr/>
        <w:t xml:space="preserve"> August 2018].</w:t>
      </w:r>
      <w:r>
        <w:rPr>
          <w:i/>
          <w:iCs/>
        </w:rPr>
        <w:t xml:space="preserve"> </w:t>
      </w:r>
    </w:p>
  </w:footnote>
  <w:footnote w:id="2035">
    <w:p>
      <w:pPr>
        <w:pStyle w:val="Footnote"/>
        <w:rPr/>
      </w:pPr>
      <w:r>
        <w:rPr>
          <w:rStyle w:val="FootnoteCharacters"/>
        </w:rPr>
        <w:footnoteRef/>
      </w:r>
      <w:r>
        <w:rPr/>
        <w:t xml:space="preserve"> </w:t>
      </w:r>
      <w:r>
        <w:rPr/>
        <w:t xml:space="preserve">Sherman, Robert </w:t>
      </w:r>
      <w:r>
        <w:rPr>
          <w:i/>
          <w:iCs/>
        </w:rPr>
        <w:t xml:space="preserve">Museum Library Is Home To A 'Witch's Familiar' This Week, </w:t>
      </w:r>
      <w:r>
        <w:rPr/>
        <w:t>2018 [Online]</w:t>
      </w:r>
      <w:r>
        <w:rPr>
          <w:i/>
          <w:iCs/>
        </w:rPr>
        <w:t xml:space="preserve">. </w:t>
      </w:r>
      <w:r>
        <w:rPr/>
        <w:t xml:space="preserve">Available at: </w:t>
      </w:r>
      <w:hyperlink r:id="rId324">
        <w:r>
          <w:rPr>
            <w:rStyle w:val="InternetLink"/>
          </w:rPr>
          <w:t>https://museumofwitchcraftandmagic.co.uk/news/museum-library-is-home-to-a-witchs-familiar-this-week/</w:t>
        </w:r>
      </w:hyperlink>
      <w:r>
        <w:rPr/>
        <w:t xml:space="preserve"> [Accessed: 8</w:t>
      </w:r>
      <w:r>
        <w:rPr>
          <w:vertAlign w:val="superscript"/>
        </w:rPr>
        <w:t>th</w:t>
      </w:r>
      <w:r>
        <w:rPr/>
        <w:t xml:space="preserve"> August 2018].</w:t>
      </w:r>
    </w:p>
  </w:footnote>
  <w:footnote w:id="2036">
    <w:p>
      <w:pPr>
        <w:pStyle w:val="Footnote"/>
        <w:rPr/>
      </w:pPr>
      <w:r>
        <w:rPr>
          <w:rStyle w:val="FootnoteCharacters"/>
        </w:rPr>
        <w:footnoteRef/>
      </w:r>
      <w:r>
        <w:rPr>
          <w:i/>
          <w:iCs/>
        </w:rPr>
        <w:t xml:space="preserve"> </w:t>
      </w:r>
      <w:r>
        <w:rPr>
          <w:i/>
          <w:iCs/>
        </w:rPr>
        <w:t>Friends of the Museum of Witchcraft and Magic</w:t>
      </w:r>
      <w:r>
        <w:rPr/>
        <w:t xml:space="preserve">, 2018 [Online]. Available at: </w:t>
      </w:r>
      <w:hyperlink r:id="rId325">
        <w:r>
          <w:rPr>
            <w:rStyle w:val="InternetLink"/>
          </w:rPr>
          <w:t>ht</w:t>
        </w:r>
      </w:hyperlink>
      <w:hyperlink r:id="rId326">
        <w:r>
          <w:rPr>
            <w:rStyle w:val="InternetLink"/>
          </w:rPr>
          <w:t>tp</w:t>
        </w:r>
      </w:hyperlink>
      <w:hyperlink r:id="rId327">
        <w:r>
          <w:rPr>
            <w:rStyle w:val="InternetLink"/>
          </w:rPr>
          <w:t>://friendsofthewitchcraftmuseum.co.uk/</w:t>
        </w:r>
      </w:hyperlink>
      <w:r>
        <w:rPr/>
        <w:t xml:space="preserve"> [Accessed: 8</w:t>
      </w:r>
      <w:r>
        <w:rPr>
          <w:vertAlign w:val="superscript"/>
        </w:rPr>
        <w:t>th</w:t>
      </w:r>
      <w:r>
        <w:rPr/>
        <w:t xml:space="preserve"> August, 2018].</w:t>
      </w:r>
    </w:p>
  </w:footnote>
  <w:footnote w:id="2037">
    <w:p>
      <w:pPr>
        <w:pStyle w:val="Footnote"/>
        <w:rPr/>
      </w:pPr>
      <w:r>
        <w:rPr>
          <w:rStyle w:val="FootnoteCharacters"/>
        </w:rPr>
        <w:footnoteRef/>
      </w:r>
      <w:r>
        <w:rPr/>
        <w:t xml:space="preserve"> </w:t>
      </w:r>
      <w:r>
        <w:rPr/>
        <w:t xml:space="preserve">Hutton, Ronald </w:t>
      </w:r>
      <w:r>
        <w:rPr>
          <w:i/>
          <w:iCs/>
        </w:rPr>
        <w:t>The Triumph Of The Moon: A History of Modern Pagan Witchcraft</w:t>
      </w:r>
      <w:r>
        <w:rPr/>
        <w:t>. Oxford: OUP, 2001.</w:t>
      </w:r>
    </w:p>
  </w:footnote>
  <w:footnote w:id="2038">
    <w:p>
      <w:pPr>
        <w:pStyle w:val="Footnote"/>
        <w:rPr/>
      </w:pPr>
      <w:r>
        <w:rPr>
          <w:rStyle w:val="FootnoteCharacters"/>
        </w:rPr>
        <w:footnoteRef/>
      </w:r>
      <w:r>
        <w:rPr/>
        <w:t xml:space="preserve"> </w:t>
      </w:r>
      <w:r>
        <w:rPr/>
        <w:t>See Appendix #9, Figure 13u.</w:t>
      </w:r>
    </w:p>
  </w:footnote>
  <w:footnote w:id="2039">
    <w:p>
      <w:pPr>
        <w:pStyle w:val="Footnote"/>
        <w:rPr/>
      </w:pPr>
      <w:r>
        <w:rPr>
          <w:rStyle w:val="FootnoteCharacters"/>
        </w:rPr>
        <w:footnoteRef/>
      </w:r>
      <w:r>
        <w:rPr/>
        <w:t xml:space="preserve"> </w:t>
      </w:r>
      <w:r>
        <w:rPr/>
        <w:t>See Appendix #9, Figures 13a – 13w.</w:t>
      </w:r>
    </w:p>
  </w:footnote>
  <w:footnote w:id="2040">
    <w:p>
      <w:pPr>
        <w:pStyle w:val="Footnote"/>
        <w:rPr/>
      </w:pPr>
      <w:r>
        <w:rPr>
          <w:rStyle w:val="FootnoteCharacters"/>
        </w:rPr>
        <w:footnoteRef/>
      </w:r>
      <w:r>
        <w:rPr/>
        <w:t xml:space="preserve"> </w:t>
      </w:r>
      <w:r>
        <w:rPr/>
        <w:t>See Appendix #9, Figure 13d.</w:t>
      </w:r>
    </w:p>
  </w:footnote>
  <w:footnote w:id="2041">
    <w:p>
      <w:pPr>
        <w:pStyle w:val="Footnote"/>
        <w:rPr/>
      </w:pPr>
      <w:r>
        <w:rPr>
          <w:rStyle w:val="FootnoteCharacters"/>
        </w:rPr>
        <w:footnoteRef/>
      </w:r>
      <w:r>
        <w:rPr/>
        <w:t xml:space="preserve"> </w:t>
      </w:r>
      <w:r>
        <w:rPr/>
        <w:t>See Appendix #9, Figure 13m.</w:t>
      </w:r>
    </w:p>
  </w:footnote>
  <w:footnote w:id="2042">
    <w:p>
      <w:pPr>
        <w:pStyle w:val="Footnote"/>
        <w:rPr/>
      </w:pPr>
      <w:r>
        <w:rPr>
          <w:rStyle w:val="FootnoteCharacters"/>
        </w:rPr>
        <w:footnoteRef/>
      </w:r>
      <w:r>
        <w:rPr/>
        <w:t xml:space="preserve"> </w:t>
      </w:r>
      <w:r>
        <w:rPr/>
        <w:t>See Appendix #9, Figure 13b.</w:t>
      </w:r>
    </w:p>
  </w:footnote>
  <w:footnote w:id="2043">
    <w:p>
      <w:pPr>
        <w:pStyle w:val="Footnote"/>
        <w:rPr/>
      </w:pPr>
      <w:r>
        <w:rPr>
          <w:rStyle w:val="FootnoteCharacters"/>
        </w:rPr>
        <w:footnoteRef/>
      </w:r>
      <w:r>
        <w:rPr/>
        <w:t xml:space="preserve"> </w:t>
      </w:r>
      <w:r>
        <w:rPr/>
        <w:t>See Appendix #9, Figure 13w.</w:t>
      </w:r>
    </w:p>
  </w:footnote>
  <w:footnote w:id="2044">
    <w:p>
      <w:pPr>
        <w:pStyle w:val="Footnote"/>
        <w:rPr/>
      </w:pPr>
      <w:r>
        <w:rPr>
          <w:rStyle w:val="FootnoteCharacters"/>
        </w:rPr>
        <w:footnoteRef/>
      </w:r>
      <w:r>
        <w:rPr/>
        <w:t xml:space="preserve"> </w:t>
      </w:r>
      <w:r>
        <w:rPr/>
        <w:t>Spence, Jocelyn, 2016.</w:t>
      </w:r>
    </w:p>
  </w:footnote>
  <w:footnote w:id="2045">
    <w:p>
      <w:pPr>
        <w:pStyle w:val="Footnote"/>
        <w:rPr/>
      </w:pPr>
      <w:r>
        <w:rPr>
          <w:rStyle w:val="FootnoteCharacters"/>
        </w:rPr>
        <w:footnoteRef/>
      </w:r>
      <w:r>
        <w:rPr>
          <w:i/>
          <w:iCs/>
        </w:rPr>
        <w:t xml:space="preserve"> </w:t>
      </w:r>
      <w:r>
        <w:rPr/>
        <w:t>Scott, Susie</w:t>
      </w:r>
      <w:r>
        <w:rPr>
          <w:i/>
          <w:iCs/>
        </w:rPr>
        <w:t xml:space="preserve"> et al. </w:t>
      </w:r>
      <w:r>
        <w:rPr/>
        <w:t xml:space="preserve">'Goffman in the Gallery: Interactive Art and Visitor Shyness'. </w:t>
      </w:r>
      <w:r>
        <w:rPr>
          <w:i/>
          <w:iCs/>
        </w:rPr>
        <w:t xml:space="preserve">Symbolic Interaction </w:t>
      </w:r>
      <w:r>
        <w:rPr/>
        <w:t>36 (4), 2013, pp.417 – 438.</w:t>
      </w:r>
    </w:p>
  </w:footnote>
  <w:footnote w:id="2046">
    <w:p>
      <w:pPr>
        <w:pStyle w:val="Footnote"/>
        <w:rPr/>
      </w:pPr>
      <w:r>
        <w:rPr>
          <w:rStyle w:val="FootnoteCharacters"/>
        </w:rPr>
        <w:footnoteRef/>
      </w:r>
      <w:r>
        <w:rPr/>
        <w:t xml:space="preserve"> </w:t>
      </w:r>
      <w:r>
        <w:rPr/>
        <w:t>Scott, Susie. '</w:t>
      </w:r>
      <w:r>
        <w:rPr>
          <w:rStyle w:val="Emphasis"/>
          <w:i w:val="false"/>
          <w:iCs w:val="false"/>
        </w:rPr>
        <w:t>Shyness in interactive art galleries and museums: a symbolic interactionist account'.</w:t>
      </w:r>
      <w:r>
        <w:rPr/>
        <w:t xml:space="preserve"> Nordic Sociological Association (NSA) Annual Conference, Oslo, Norway, 2011. </w:t>
      </w:r>
    </w:p>
  </w:footnote>
  <w:footnote w:id="2047">
    <w:p>
      <w:pPr>
        <w:pStyle w:val="Footnote"/>
        <w:rPr/>
      </w:pPr>
      <w:r>
        <w:rPr>
          <w:rStyle w:val="FootnoteCharacters"/>
        </w:rPr>
        <w:footnoteRef/>
      </w:r>
      <w:r>
        <w:rPr/>
        <w:t xml:space="preserve"> </w:t>
      </w:r>
      <w:r>
        <w:rPr/>
        <w:t>Parry, Ross, 2013, p. 260</w:t>
      </w:r>
    </w:p>
  </w:footnote>
  <w:footnote w:id="2048">
    <w:p>
      <w:pPr>
        <w:pStyle w:val="Footnote"/>
        <w:rPr/>
      </w:pPr>
      <w:r>
        <w:rPr>
          <w:rStyle w:val="FootnoteCharacters"/>
        </w:rPr>
        <w:footnoteRef/>
      </w:r>
      <w:r>
        <w:rPr/>
        <w:t xml:space="preserve"> </w:t>
      </w:r>
      <w:r>
        <w:rPr/>
        <w:t xml:space="preserve">Jansson, Mathias </w:t>
      </w:r>
      <w:r>
        <w:rPr>
          <w:i/>
          <w:iCs/>
        </w:rPr>
        <w:t>Interview: Lea Schonfelder Makes Games For Adults</w:t>
      </w:r>
      <w:r>
        <w:rPr/>
        <w:t xml:space="preserve">, 2011 [Online]. Available at: </w:t>
      </w:r>
      <w:hyperlink r:id="rId328">
        <w:r>
          <w:rPr>
            <w:rStyle w:val="InternetLink"/>
          </w:rPr>
          <w:t>https://www.gamescenes.org/2011/10/page/3/</w:t>
        </w:r>
      </w:hyperlink>
      <w:r>
        <w:rPr/>
        <w:t xml:space="preserve"> [Accessed: 8</w:t>
      </w:r>
      <w:r>
        <w:rPr>
          <w:vertAlign w:val="superscript"/>
        </w:rPr>
        <w:t>th</w:t>
      </w:r>
      <w:r>
        <w:rPr/>
        <w:t xml:space="preserve"> August 2018].</w:t>
      </w:r>
    </w:p>
  </w:footnote>
  <w:footnote w:id="2049">
    <w:p>
      <w:pPr>
        <w:pStyle w:val="Footnote"/>
        <w:rPr/>
      </w:pPr>
      <w:r>
        <w:rPr>
          <w:rStyle w:val="FootnoteCharacters"/>
        </w:rPr>
        <w:footnoteRef/>
      </w:r>
      <w:r>
        <w:rPr/>
        <w:t xml:space="preserve"> </w:t>
      </w:r>
      <w:r>
        <w:rPr/>
        <w:t xml:space="preserve">Zierbarth, Beth </w:t>
      </w:r>
      <w:r>
        <w:rPr>
          <w:i/>
          <w:iCs/>
        </w:rPr>
        <w:t>(eds.)</w:t>
      </w:r>
      <w:r>
        <w:rPr/>
        <w:t xml:space="preserve"> </w:t>
      </w:r>
      <w:r>
        <w:rPr>
          <w:i/>
          <w:iCs/>
        </w:rPr>
        <w:t>Smithsonian Guidelines For Accessible Exhibition Design</w:t>
      </w:r>
      <w:r>
        <w:rPr/>
        <w:t xml:space="preserve">, undated [Online]. Available at: </w:t>
      </w:r>
      <w:hyperlink r:id="rId329">
        <w:r>
          <w:rPr>
            <w:rStyle w:val="InternetLink"/>
          </w:rPr>
          <w:t>http://www.sifacilities.si.edu/ae_center/design-accessibility.html</w:t>
        </w:r>
      </w:hyperlink>
      <w:r>
        <w:rPr/>
        <w:t xml:space="preserve"> [Accessed: 8</w:t>
      </w:r>
      <w:r>
        <w:rPr>
          <w:vertAlign w:val="superscript"/>
        </w:rPr>
        <w:t>th</w:t>
      </w:r>
      <w:r>
        <w:rPr/>
        <w:t xml:space="preserve"> August 2018].</w:t>
      </w:r>
    </w:p>
  </w:footnote>
  <w:footnote w:id="2050">
    <w:p>
      <w:pPr>
        <w:pStyle w:val="Footnote"/>
        <w:rPr/>
      </w:pPr>
      <w:r>
        <w:rPr>
          <w:rStyle w:val="FootnoteCharacters"/>
        </w:rPr>
        <w:footnoteRef/>
      </w:r>
      <w:r>
        <w:rPr/>
        <w:t xml:space="preserve"> </w:t>
      </w:r>
      <w:r>
        <w:rPr/>
        <w:t xml:space="preserve">Ward, Frazer </w:t>
      </w:r>
      <w:r>
        <w:rPr>
          <w:i/>
          <w:iCs/>
        </w:rPr>
        <w:t>No Innocent Bystanders: Performance Art and Audience</w:t>
      </w:r>
      <w:r>
        <w:rPr/>
        <w:t>. New England: Dartmouth College Press, 2012.</w:t>
      </w:r>
    </w:p>
  </w:footnote>
  <w:footnote w:id="2051">
    <w:p>
      <w:pPr>
        <w:pStyle w:val="Footnote"/>
        <w:rPr/>
      </w:pPr>
      <w:r>
        <w:rPr>
          <w:rStyle w:val="FootnoteCharacters"/>
        </w:rPr>
        <w:footnoteRef/>
      </w:r>
      <w:r>
        <w:rPr/>
        <w:t xml:space="preserve"> </w:t>
      </w:r>
      <w:r>
        <w:rPr/>
        <w:t>Mondloch, Kate, 2014.</w:t>
      </w:r>
    </w:p>
  </w:footnote>
  <w:footnote w:id="2052">
    <w:p>
      <w:pPr>
        <w:pStyle w:val="Footnote"/>
        <w:rPr/>
      </w:pPr>
      <w:r>
        <w:rPr>
          <w:rStyle w:val="FootnoteCharacters"/>
        </w:rPr>
        <w:footnoteRef/>
      </w:r>
      <w:r>
        <w:rPr/>
        <w:t xml:space="preserve"> </w:t>
      </w:r>
      <w:r>
        <w:rPr/>
        <w:t xml:space="preserve">Falk, John 'The use of time as a measure of visitor behaviour and exhibit effectiveness'. </w:t>
      </w:r>
      <w:r>
        <w:rPr>
          <w:i/>
          <w:iCs/>
        </w:rPr>
        <w:t>Roundtable Reports</w:t>
      </w:r>
      <w:r>
        <w:rPr/>
        <w:t xml:space="preserve"> 7 (4), 1982, pp. 10 – 13.</w:t>
      </w:r>
    </w:p>
  </w:footnote>
  <w:footnote w:id="2053">
    <w:p>
      <w:pPr>
        <w:pStyle w:val="Footnote"/>
        <w:rPr/>
      </w:pPr>
      <w:r>
        <w:rPr>
          <w:rStyle w:val="FootnoteCharacters"/>
        </w:rPr>
        <w:footnoteRef/>
      </w:r>
      <w:r>
        <w:rPr/>
        <w:t xml:space="preserve"> </w:t>
      </w:r>
      <w:r>
        <w:rPr/>
        <w:t xml:space="preserve">Davey, Gareth 'What is Museum Fatigue?'. </w:t>
      </w:r>
      <w:r>
        <w:rPr>
          <w:i/>
          <w:iCs/>
        </w:rPr>
        <w:t xml:space="preserve">Visitor Studies Today </w:t>
      </w:r>
      <w:r>
        <w:rPr/>
        <w:t>8 (3), 2005, pp. 17 – 21.</w:t>
      </w:r>
    </w:p>
  </w:footnote>
  <w:footnote w:id="2054">
    <w:p>
      <w:pPr>
        <w:pStyle w:val="Footnote"/>
        <w:rPr/>
      </w:pPr>
      <w:r>
        <w:rPr>
          <w:rStyle w:val="FootnoteCharacters"/>
        </w:rPr>
        <w:footnoteRef/>
      </w:r>
      <w:r>
        <w:rPr/>
        <w:t xml:space="preserve"> </w:t>
      </w:r>
      <w:r>
        <w:rPr/>
        <w:t xml:space="preserve">Hornecker, Eva and Stifter, Matthias 'Learning from interactive museum installations about interaction design for public settings'. </w:t>
      </w:r>
      <w:r>
        <w:rPr>
          <w:i/>
          <w:iCs/>
        </w:rPr>
        <w:t>Proceedings of the 18</w:t>
      </w:r>
      <w:r>
        <w:rPr>
          <w:i/>
          <w:iCs/>
          <w:vertAlign w:val="superscript"/>
        </w:rPr>
        <w:t>th</w:t>
      </w:r>
      <w:r>
        <w:rPr>
          <w:i/>
          <w:iCs/>
        </w:rPr>
        <w:t xml:space="preserve"> Australia Conference on Human-Computer Interaction</w:t>
      </w:r>
      <w:r>
        <w:rPr/>
        <w:t>, Sydney, November 20</w:t>
      </w:r>
      <w:r>
        <w:rPr>
          <w:vertAlign w:val="superscript"/>
        </w:rPr>
        <w:t>th</w:t>
      </w:r>
      <w:r>
        <w:rPr/>
        <w:t xml:space="preserve"> – 24</w:t>
      </w:r>
      <w:r>
        <w:rPr>
          <w:vertAlign w:val="superscript"/>
        </w:rPr>
        <w:t>th</w:t>
      </w:r>
      <w:r>
        <w:rPr/>
        <w:t>, 2006, pp. 135 – 142.</w:t>
      </w:r>
    </w:p>
  </w:footnote>
  <w:footnote w:id="2055">
    <w:p>
      <w:pPr>
        <w:pStyle w:val="Footnote"/>
        <w:rPr/>
      </w:pPr>
      <w:r>
        <w:rPr>
          <w:rStyle w:val="FootnoteCharacters"/>
        </w:rPr>
        <w:footnoteRef/>
      </w:r>
      <w:r>
        <w:rPr/>
        <w:t xml:space="preserve"> </w:t>
      </w:r>
      <w:r>
        <w:rPr/>
        <w:t>Tilden, Freeman, 1957.</w:t>
      </w:r>
    </w:p>
  </w:footnote>
  <w:footnote w:id="2056">
    <w:p>
      <w:pPr>
        <w:pStyle w:val="Footnote"/>
        <w:rPr/>
      </w:pPr>
      <w:r>
        <w:rPr>
          <w:rStyle w:val="FootnoteCharacters"/>
        </w:rPr>
        <w:footnoteRef/>
      </w:r>
      <w:r>
        <w:rPr/>
        <w:t xml:space="preserve"> </w:t>
      </w:r>
      <w:r>
        <w:rPr/>
        <w:t>Dean, David, 2004.</w:t>
      </w:r>
    </w:p>
  </w:footnote>
  <w:footnote w:id="2057">
    <w:p>
      <w:pPr>
        <w:pStyle w:val="Footnote"/>
        <w:rPr/>
      </w:pPr>
      <w:r>
        <w:rPr>
          <w:rStyle w:val="FootnoteCharacters"/>
        </w:rPr>
        <w:footnoteRef/>
      </w:r>
      <w:r>
        <w:rPr/>
        <w:t xml:space="preserve"> </w:t>
      </w:r>
      <w:r>
        <w:rPr/>
        <w:t xml:space="preserve">Dix, Alan </w:t>
      </w:r>
      <w:r>
        <w:rPr>
          <w:i/>
          <w:iCs/>
        </w:rPr>
        <w:t>et al.</w:t>
      </w:r>
      <w:r>
        <w:rPr/>
        <w:t xml:space="preserve"> 2004.</w:t>
      </w:r>
    </w:p>
  </w:footnote>
  <w:footnote w:id="2058">
    <w:p>
      <w:pPr>
        <w:pStyle w:val="Footnote"/>
        <w:rPr/>
      </w:pPr>
      <w:r>
        <w:rPr>
          <w:rStyle w:val="FootnoteCharacters"/>
        </w:rPr>
        <w:footnoteRef/>
      </w:r>
      <w:r>
        <w:rPr/>
        <w:t xml:space="preserve"> </w:t>
      </w:r>
      <w:r>
        <w:rPr/>
        <w:t xml:space="preserve">Wilson, Tony </w:t>
      </w:r>
      <w:r>
        <w:rPr>
          <w:i/>
          <w:iCs/>
        </w:rPr>
        <w:t xml:space="preserve">Understanding Media Users: From Theory To Practice. </w:t>
      </w:r>
      <w:r>
        <w:rPr/>
        <w:t>New Jersey: Wiley-Blackwell, 2009.</w:t>
      </w:r>
    </w:p>
  </w:footnote>
  <w:footnote w:id="2059">
    <w:p>
      <w:pPr>
        <w:pStyle w:val="Footnote"/>
        <w:rPr/>
      </w:pPr>
      <w:r>
        <w:rPr>
          <w:rStyle w:val="FootnoteCharacters"/>
        </w:rPr>
        <w:footnoteRef/>
      </w:r>
      <w:r>
        <w:rPr/>
        <w:t xml:space="preserve"> </w:t>
      </w:r>
      <w:r>
        <w:rPr/>
        <w:t xml:space="preserve">Holland, Norman N </w:t>
      </w:r>
      <w:r>
        <w:rPr>
          <w:i/>
          <w:iCs/>
        </w:rPr>
        <w:t>The Nature Of Literary Response: 5 Readers Reading</w:t>
      </w:r>
      <w:r>
        <w:rPr/>
        <w:t>. London: Transaction, 1975.</w:t>
      </w:r>
    </w:p>
  </w:footnote>
  <w:footnote w:id="2060">
    <w:p>
      <w:pPr>
        <w:pStyle w:val="Footnote"/>
        <w:rPr/>
      </w:pPr>
      <w:r>
        <w:rPr>
          <w:rStyle w:val="FootnoteCharacters"/>
        </w:rPr>
        <w:footnoteRef/>
      </w:r>
      <w:r>
        <w:rPr/>
        <w:t xml:space="preserve"> </w:t>
      </w:r>
      <w:r>
        <w:rPr/>
        <w:t xml:space="preserve">Mar, Raymond A </w:t>
      </w:r>
      <w:r>
        <w:rPr>
          <w:i/>
          <w:iCs/>
        </w:rPr>
        <w:t xml:space="preserve">et al. </w:t>
      </w:r>
      <w:r>
        <w:rPr/>
        <w:t xml:space="preserve">'Exploring the link between reading fiction and empathy: Ruling out individual differences and examining outcomes'. </w:t>
      </w:r>
      <w:r>
        <w:rPr>
          <w:i/>
          <w:iCs/>
        </w:rPr>
        <w:t xml:space="preserve">Communications </w:t>
      </w:r>
      <w:r>
        <w:rPr/>
        <w:t>34 (1) 2009, pp. 407-428</w:t>
      </w:r>
      <w:r>
        <w:rPr>
          <w:i/>
          <w:iCs/>
        </w:rPr>
        <w:t xml:space="preserve">. </w:t>
      </w:r>
    </w:p>
  </w:footnote>
  <w:footnote w:id="2061">
    <w:p>
      <w:pPr>
        <w:pStyle w:val="Footnote"/>
        <w:rPr/>
      </w:pPr>
      <w:r>
        <w:rPr>
          <w:rStyle w:val="FootnoteCharacters"/>
        </w:rPr>
        <w:footnoteRef/>
      </w:r>
      <w:r>
        <w:rPr/>
        <w:t xml:space="preserve"> </w:t>
      </w:r>
      <w:r>
        <w:rPr/>
        <w:t xml:space="preserve">Bleich, David </w:t>
      </w:r>
      <w:r>
        <w:rPr>
          <w:i/>
          <w:iCs/>
        </w:rPr>
        <w:t xml:space="preserve">Subjective Criticism. </w:t>
      </w:r>
      <w:r>
        <w:rPr/>
        <w:t>Baltimore: The John Hopkins University Press, 1978.</w:t>
      </w:r>
    </w:p>
  </w:footnote>
  <w:footnote w:id="2062">
    <w:p>
      <w:pPr>
        <w:pStyle w:val="Footnote"/>
        <w:rPr/>
      </w:pPr>
      <w:r>
        <w:rPr>
          <w:rStyle w:val="FootnoteCharacters"/>
        </w:rPr>
        <w:footnoteRef/>
      </w:r>
      <w:r>
        <w:rPr/>
        <w:t xml:space="preserve"> </w:t>
      </w:r>
      <w:r>
        <w:rPr/>
        <w:t xml:space="preserve">Slatoff, Walter J </w:t>
      </w:r>
      <w:r>
        <w:rPr>
          <w:i/>
          <w:iCs/>
        </w:rPr>
        <w:t xml:space="preserve">With Respect to Readers: Dimensions of Literary Response. </w:t>
      </w:r>
      <w:r>
        <w:rPr/>
        <w:t>New York: Cornell University, 1970.</w:t>
      </w:r>
    </w:p>
  </w:footnote>
  <w:footnote w:id="2063">
    <w:p>
      <w:pPr>
        <w:pStyle w:val="Footnote"/>
        <w:rPr/>
      </w:pPr>
      <w:r>
        <w:rPr>
          <w:rStyle w:val="FootnoteCharacters"/>
        </w:rPr>
        <w:footnoteRef/>
      </w:r>
      <w:r>
        <w:rPr/>
        <w:t xml:space="preserve"> </w:t>
      </w:r>
      <w:r>
        <w:rPr/>
        <w:t>Keogh, Brendan, 2015.</w:t>
      </w:r>
    </w:p>
  </w:footnote>
  <w:footnote w:id="2064">
    <w:p>
      <w:pPr>
        <w:pStyle w:val="Footnote"/>
        <w:rPr/>
      </w:pPr>
      <w:r>
        <w:rPr>
          <w:rStyle w:val="FootnoteCharacters"/>
        </w:rPr>
        <w:footnoteRef/>
      </w:r>
      <w:r>
        <w:rPr/>
        <w:t xml:space="preserve"> </w:t>
      </w:r>
      <w:r>
        <w:rPr/>
        <w:t xml:space="preserve">Murakami, Haruki </w:t>
      </w:r>
      <w:r>
        <w:rPr>
          <w:i/>
          <w:iCs/>
        </w:rPr>
        <w:t xml:space="preserve">Kafka on the Shore. </w:t>
      </w:r>
      <w:r>
        <w:rPr/>
        <w:t>London: Vintage, 2005.</w:t>
      </w:r>
    </w:p>
  </w:footnote>
  <w:footnote w:id="2065">
    <w:p>
      <w:pPr>
        <w:pStyle w:val="Footnote"/>
        <w:rPr/>
      </w:pPr>
      <w:r>
        <w:rPr>
          <w:rStyle w:val="FootnoteCharacters"/>
        </w:rPr>
        <w:footnoteRef/>
      </w:r>
      <w:r>
        <w:rPr/>
        <w:t xml:space="preserve"> </w:t>
      </w:r>
      <w:r>
        <w:rPr/>
        <w:t>Tremain, Rose, 2009.</w:t>
      </w:r>
    </w:p>
  </w:footnote>
  <w:footnote w:id="2066">
    <w:p>
      <w:pPr>
        <w:pStyle w:val="Footnote"/>
        <w:rPr/>
      </w:pPr>
      <w:r>
        <w:rPr>
          <w:rStyle w:val="FootnoteCharacters"/>
        </w:rPr>
        <w:footnoteRef/>
      </w:r>
      <w:r>
        <w:rPr/>
        <w:t xml:space="preserve"> </w:t>
      </w:r>
      <w:r>
        <w:rPr/>
        <w:t>Margolin, Uri 'Introducing &amp; Sustaining Characters in Literary Narrative: A Set of Conditions'</w:t>
      </w:r>
      <w:r>
        <w:rPr>
          <w:i/>
          <w:iCs/>
        </w:rPr>
        <w:t xml:space="preserve">. </w:t>
      </w:r>
      <w:r>
        <w:rPr/>
        <w:t>p. 3</w:t>
      </w:r>
    </w:p>
  </w:footnote>
  <w:footnote w:id="2067">
    <w:p>
      <w:pPr>
        <w:pStyle w:val="Footnote"/>
        <w:rPr/>
      </w:pPr>
      <w:r>
        <w:rPr>
          <w:rStyle w:val="FootnoteCharacters"/>
        </w:rPr>
        <w:footnoteRef/>
      </w:r>
      <w:r>
        <w:rPr>
          <w:rFonts w:cs="Georgia"/>
          <w:i/>
          <w:iCs/>
          <w:sz w:val="18"/>
          <w:szCs w:val="18"/>
        </w:rPr>
        <w:t xml:space="preserve"> </w:t>
      </w:r>
      <w:r>
        <w:rPr>
          <w:rFonts w:cs="Georgia"/>
          <w:sz w:val="18"/>
          <w:szCs w:val="18"/>
        </w:rPr>
        <w:t xml:space="preserve">Mar, Raymond A. </w:t>
      </w:r>
      <w:r>
        <w:rPr>
          <w:rFonts w:cs="Georgia"/>
          <w:i/>
          <w:iCs/>
          <w:sz w:val="18"/>
          <w:szCs w:val="18"/>
        </w:rPr>
        <w:t xml:space="preserve">et al. </w:t>
      </w:r>
      <w:r>
        <w:rPr>
          <w:rFonts w:cs="Georgia"/>
          <w:sz w:val="18"/>
          <w:szCs w:val="18"/>
        </w:rPr>
        <w:t xml:space="preserve">'Exploring the link between reading fiction and empathy: Ruling out individual differences and examining outcomes'. </w:t>
      </w:r>
      <w:r>
        <w:rPr>
          <w:rFonts w:cs="Georgia"/>
          <w:i/>
          <w:iCs/>
          <w:sz w:val="18"/>
          <w:szCs w:val="18"/>
        </w:rPr>
        <w:t xml:space="preserve">Communications </w:t>
      </w:r>
      <w:r>
        <w:rPr>
          <w:rFonts w:cs="Georgia"/>
          <w:sz w:val="18"/>
          <w:szCs w:val="18"/>
        </w:rPr>
        <w:t>34, 2009, pp. 407-428, p. 3.</w:t>
      </w:r>
    </w:p>
  </w:footnote>
  <w:footnote w:id="2068">
    <w:p>
      <w:pPr>
        <w:pStyle w:val="Footnote"/>
        <w:rPr/>
      </w:pPr>
      <w:r>
        <w:rPr>
          <w:rStyle w:val="FootnoteCharacters"/>
        </w:rPr>
        <w:footnoteRef/>
      </w:r>
      <w:r>
        <w:rPr/>
        <w:t xml:space="preserve"> </w:t>
      </w:r>
      <w:r>
        <w:rPr/>
        <w:t>Bradbury, Malcolm ‘Character’.</w:t>
      </w:r>
      <w:r>
        <w:rPr>
          <w:i/>
          <w:iCs/>
        </w:rPr>
        <w:t xml:space="preserve"> In:</w:t>
      </w:r>
      <w:r>
        <w:rPr/>
        <w:t xml:space="preserve"> Childs, Peter and Fowler, Roger</w:t>
      </w:r>
      <w:r>
        <w:rPr>
          <w:i/>
          <w:iCs/>
        </w:rPr>
        <w:t xml:space="preserve"> The Routledge Dictionary Of Literary Terms.</w:t>
      </w:r>
      <w:r>
        <w:rPr/>
        <w:t xml:space="preserve"> London: Routledge, 2006,  p.24.</w:t>
      </w:r>
    </w:p>
  </w:footnote>
  <w:footnote w:id="2069">
    <w:p>
      <w:pPr>
        <w:pStyle w:val="Footnote"/>
        <w:rPr/>
      </w:pPr>
      <w:r>
        <w:rPr>
          <w:rStyle w:val="FootnoteCharacters"/>
        </w:rPr>
        <w:footnoteRef/>
      </w:r>
      <w:r>
        <w:rPr/>
        <w:t xml:space="preserve"> </w:t>
      </w:r>
      <w:r>
        <w:rPr/>
        <w:t>Keen, Suzanne, 2011, p. 299.</w:t>
      </w:r>
    </w:p>
  </w:footnote>
  <w:footnote w:id="2070">
    <w:p>
      <w:pPr>
        <w:pStyle w:val="Footnote"/>
        <w:rPr/>
      </w:pPr>
      <w:r>
        <w:rPr>
          <w:rStyle w:val="FootnoteCharacters"/>
        </w:rPr>
        <w:footnoteRef/>
      </w:r>
      <w:r>
        <w:rPr/>
        <w:t xml:space="preserve"> </w:t>
      </w:r>
      <w:r>
        <w:rPr>
          <w:i/>
          <w:iCs/>
        </w:rPr>
        <w:t xml:space="preserve">Tremain, Rose The Road Home. </w:t>
      </w:r>
      <w:r>
        <w:rPr/>
        <w:t>London: Vintage, 2009.</w:t>
      </w:r>
    </w:p>
  </w:footnote>
  <w:footnote w:id="2071">
    <w:p>
      <w:pPr>
        <w:pStyle w:val="Footnote"/>
        <w:rPr/>
      </w:pPr>
      <w:r>
        <w:rPr>
          <w:rStyle w:val="FootnoteCharacters"/>
        </w:rPr>
        <w:footnoteRef/>
      </w:r>
      <w:r>
        <w:rPr/>
        <w:t xml:space="preserve"> </w:t>
      </w:r>
      <w:r>
        <w:rPr/>
        <w:t>Bradbury, Malcolm, 2006,  p.24</w:t>
      </w:r>
    </w:p>
  </w:footnote>
  <w:footnote w:id="2072">
    <w:p>
      <w:pPr>
        <w:pStyle w:val="Footnote"/>
        <w:rPr/>
      </w:pPr>
      <w:r>
        <w:rPr>
          <w:rStyle w:val="FootnoteCharacters"/>
        </w:rPr>
        <w:footnoteRef/>
      </w:r>
      <w:r>
        <w:rPr/>
        <w:t xml:space="preserve"> </w:t>
      </w:r>
      <w:r>
        <w:rPr/>
        <w:t xml:space="preserve">Gibson, Walker 'Authors, Speakers, Readers, and Mock Readers'. </w:t>
      </w:r>
      <w:r>
        <w:rPr>
          <w:i/>
          <w:iCs/>
        </w:rPr>
        <w:t xml:space="preserve">College English </w:t>
      </w:r>
      <w:r>
        <w:rPr/>
        <w:t>11, 1950, pp. 265 -269.</w:t>
      </w:r>
    </w:p>
  </w:footnote>
  <w:footnote w:id="2073">
    <w:p>
      <w:pPr>
        <w:pStyle w:val="Footnote"/>
        <w:rPr/>
      </w:pPr>
      <w:r>
        <w:rPr>
          <w:rStyle w:val="FootnoteCharacters"/>
        </w:rPr>
        <w:footnoteRef/>
      </w:r>
      <w:r>
        <w:rPr/>
        <w:t xml:space="preserve"> </w:t>
      </w:r>
      <w:r>
        <w:rPr/>
        <w:t xml:space="preserve">Lewis, David Kellogg </w:t>
      </w:r>
      <w:r>
        <w:rPr>
          <w:i/>
          <w:iCs/>
        </w:rPr>
        <w:t xml:space="preserve">Counterfactuals. </w:t>
      </w:r>
      <w:r>
        <w:rPr/>
        <w:t>Harvard: Harvard University Press, 1986.</w:t>
      </w:r>
    </w:p>
  </w:footnote>
  <w:footnote w:id="2074">
    <w:p>
      <w:pPr>
        <w:pStyle w:val="Footnote"/>
        <w:rPr/>
      </w:pPr>
      <w:r>
        <w:rPr>
          <w:rStyle w:val="FootnoteCharacters"/>
        </w:rPr>
        <w:footnoteRef/>
      </w:r>
      <w:r>
        <w:rPr/>
        <w:t xml:space="preserve"> </w:t>
      </w:r>
      <w:r>
        <w:rPr/>
        <w:t>Margolin, Uri 'Individuals In Narrative Worlds: An Ontological Perspective'</w:t>
      </w:r>
      <w:r>
        <w:rPr>
          <w:i/>
          <w:iCs/>
        </w:rPr>
        <w:t xml:space="preserve">. Poetics Today </w:t>
      </w:r>
      <w:r>
        <w:rPr/>
        <w:t>11 (4), 1990, pp. 843 – 871,</w:t>
      </w:r>
      <w:r>
        <w:rPr>
          <w:i/>
          <w:iCs/>
        </w:rPr>
        <w:t xml:space="preserve"> </w:t>
      </w:r>
      <w:r>
        <w:rPr/>
        <w:t xml:space="preserve"> p. 864.</w:t>
      </w:r>
    </w:p>
  </w:footnote>
  <w:footnote w:id="2075">
    <w:p>
      <w:pPr>
        <w:pStyle w:val="Footnote"/>
        <w:rPr/>
      </w:pPr>
      <w:r>
        <w:rPr>
          <w:rStyle w:val="FootnoteCharacters"/>
        </w:rPr>
        <w:footnoteRef/>
      </w:r>
      <w:r>
        <w:rPr/>
        <w:t xml:space="preserve"> </w:t>
      </w:r>
      <w:r>
        <w:rPr/>
        <w:t xml:space="preserve">Sanders, April </w:t>
      </w:r>
      <w:r>
        <w:rPr>
          <w:i/>
          <w:iCs/>
        </w:rPr>
        <w:t>Parallels Between The Gaming Experience and Rosenblatt's Reader Response Theory</w:t>
      </w:r>
      <w:r>
        <w:rPr/>
        <w:t>. Ph. D thesis. The University of North Texas, 2013.</w:t>
      </w:r>
    </w:p>
  </w:footnote>
  <w:footnote w:id="2076">
    <w:p>
      <w:pPr>
        <w:pStyle w:val="Footnote"/>
        <w:rPr/>
      </w:pPr>
      <w:r>
        <w:rPr>
          <w:rStyle w:val="FootnoteCharacters"/>
        </w:rPr>
        <w:footnoteRef/>
      </w:r>
      <w:r>
        <w:rPr/>
        <w:t xml:space="preserve"> </w:t>
      </w:r>
      <w:r>
        <w:rPr/>
        <w:t xml:space="preserve">Sanders, April 'Understanding The Video Game Experience Through Reader Response Theory'. </w:t>
      </w:r>
      <w:r>
        <w:rPr>
          <w:i/>
          <w:iCs/>
        </w:rPr>
        <w:t>Read</w:t>
      </w:r>
      <w:r>
        <w:rPr/>
        <w:t xml:space="preserve"> 2 (3). 2016, pp. 45-63. </w:t>
      </w:r>
    </w:p>
  </w:footnote>
  <w:footnote w:id="2077">
    <w:p>
      <w:pPr>
        <w:pStyle w:val="Footnote"/>
        <w:rPr/>
      </w:pPr>
      <w:r>
        <w:rPr>
          <w:rStyle w:val="FootnoteCharacters"/>
        </w:rPr>
        <w:footnoteRef/>
      </w:r>
      <w:r>
        <w:rPr/>
        <w:t xml:space="preserve"> </w:t>
      </w:r>
      <w:r>
        <w:rPr/>
        <w:t xml:space="preserve">Roth, Christian and Koenitz, Hartmut ‘Evaluating the User Experience of Interactive Digital Narrative’. </w:t>
      </w:r>
      <w:r>
        <w:rPr>
          <w:i/>
          <w:iCs/>
        </w:rPr>
        <w:t>Proceedings of the 1</w:t>
      </w:r>
      <w:r>
        <w:rPr>
          <w:i/>
          <w:iCs/>
          <w:vertAlign w:val="superscript"/>
        </w:rPr>
        <w:t>st</w:t>
      </w:r>
      <w:r>
        <w:rPr>
          <w:i/>
          <w:iCs/>
        </w:rPr>
        <w:t xml:space="preserve"> International Workshop on Multimedia Alternate </w:t>
      </w:r>
      <w:r>
        <w:rPr/>
        <w:t>Realities (2016), pp.31 -36.</w:t>
      </w:r>
    </w:p>
  </w:footnote>
  <w:footnote w:id="2078">
    <w:p>
      <w:pPr>
        <w:pStyle w:val="Footnote"/>
        <w:rPr/>
      </w:pPr>
      <w:r>
        <w:rPr>
          <w:rStyle w:val="FootnoteCharacters"/>
        </w:rPr>
        <w:footnoteRef/>
      </w:r>
      <w:r>
        <w:rPr/>
        <w:t xml:space="preserve"> </w:t>
      </w:r>
      <w:r>
        <w:rPr/>
        <w:t>See Appendix 9, Figure 1.</w:t>
      </w:r>
    </w:p>
  </w:footnote>
  <w:footnote w:id="2079">
    <w:p>
      <w:pPr>
        <w:pStyle w:val="Footnote"/>
        <w:rPr/>
      </w:pPr>
      <w:r>
        <w:rPr>
          <w:rStyle w:val="FootnoteCharacters"/>
        </w:rPr>
        <w:footnoteRef/>
      </w:r>
      <w:r>
        <w:rPr/>
        <w:t xml:space="preserve"> </w:t>
      </w:r>
      <w:r>
        <w:rPr/>
        <w:t>Bethesda Game Studios, 2011.</w:t>
      </w:r>
    </w:p>
  </w:footnote>
  <w:footnote w:id="2080">
    <w:p>
      <w:pPr>
        <w:pStyle w:val="Footnote"/>
        <w:rPr/>
      </w:pPr>
      <w:r>
        <w:rPr>
          <w:rStyle w:val="FootnoteCharacters"/>
        </w:rPr>
        <w:footnoteRef/>
      </w:r>
      <w:r>
        <w:rPr/>
        <w:t xml:space="preserve"> </w:t>
      </w:r>
      <w:r>
        <w:rPr/>
        <w:t xml:space="preserve">Bithell, Mike, 2012. </w:t>
      </w:r>
    </w:p>
  </w:footnote>
  <w:footnote w:id="2081">
    <w:p>
      <w:pPr>
        <w:pStyle w:val="Footnote"/>
        <w:rPr/>
      </w:pPr>
      <w:r>
        <w:rPr>
          <w:rStyle w:val="FootnoteCharacters"/>
        </w:rPr>
        <w:footnoteRef/>
      </w:r>
      <w:r>
        <w:rPr/>
        <w:t xml:space="preserve"> </w:t>
      </w:r>
      <w:r>
        <w:rPr/>
        <w:t xml:space="preserve">Might And Delight </w:t>
      </w:r>
      <w:r>
        <w:rPr>
          <w:i/>
          <w:iCs/>
        </w:rPr>
        <w:t xml:space="preserve">Shelter </w:t>
      </w:r>
      <w:r>
        <w:rPr/>
        <w:t>[PC Software] US: Might And Delight, 2013.</w:t>
      </w:r>
    </w:p>
  </w:footnote>
  <w:footnote w:id="2082">
    <w:p>
      <w:pPr>
        <w:pStyle w:val="Footnote"/>
        <w:rPr/>
      </w:pPr>
      <w:r>
        <w:rPr>
          <w:rStyle w:val="FootnoteCharacters"/>
        </w:rPr>
        <w:footnoteRef/>
      </w:r>
      <w:r>
        <w:rPr/>
        <w:t xml:space="preserve"> </w:t>
      </w:r>
      <w:r>
        <w:rPr/>
        <w:t>Carbo-Mascarell, Rosa 'Walking Simulators: The Digitisation of an Aesthetic Practice'</w:t>
      </w:r>
      <w:r>
        <w:rPr>
          <w:i/>
          <w:iCs/>
        </w:rPr>
        <w:t xml:space="preserve">. Proceedings of the First International Joint Conference of DiGRA and FDG </w:t>
      </w:r>
      <w:r>
        <w:rPr/>
        <w:t>1 (13), 2016.</w:t>
      </w:r>
    </w:p>
  </w:footnote>
  <w:footnote w:id="2083">
    <w:p>
      <w:pPr>
        <w:pStyle w:val="Footnote"/>
        <w:rPr/>
      </w:pPr>
      <w:r>
        <w:rPr>
          <w:rStyle w:val="FootnoteCharacters"/>
        </w:rPr>
        <w:footnoteRef/>
      </w:r>
      <w:r>
        <w:rPr/>
        <w:t xml:space="preserve"> </w:t>
      </w:r>
      <w:r>
        <w:rPr/>
        <w:t xml:space="preserve">The Chinese Room </w:t>
      </w:r>
      <w:r>
        <w:rPr>
          <w:i/>
          <w:iCs/>
        </w:rPr>
        <w:t xml:space="preserve">Everybody's Gone To The Rapture. </w:t>
      </w:r>
      <w:r>
        <w:rPr/>
        <w:t>UK: Sony, 2015.</w:t>
      </w:r>
    </w:p>
  </w:footnote>
  <w:footnote w:id="2084">
    <w:p>
      <w:pPr>
        <w:pStyle w:val="Footnote"/>
        <w:rPr/>
      </w:pPr>
      <w:r>
        <w:rPr>
          <w:rStyle w:val="FootnoteCharacters"/>
        </w:rPr>
        <w:footnoteRef/>
      </w:r>
      <w:r>
        <w:rPr/>
        <w:t xml:space="preserve"> </w:t>
      </w:r>
      <w:r>
        <w:rPr/>
        <w:t xml:space="preserve">Hoonhout, Henriette 'Let The Game Tester Do The Talking: Think Aloud and Interviewing to Learn about the Game Experience'. In: </w:t>
      </w:r>
      <w:r>
        <w:rPr>
          <w:i/>
          <w:iCs/>
        </w:rPr>
        <w:t xml:space="preserve">Game Usability: Advice from the Experts for Advancing the Player Experience. </w:t>
      </w:r>
      <w:r>
        <w:rPr/>
        <w:t>Burlington: Morgan Kaufman, 2008, pp.65-77.</w:t>
      </w:r>
    </w:p>
  </w:footnote>
  <w:footnote w:id="2085">
    <w:p>
      <w:pPr>
        <w:pStyle w:val="Footnote"/>
        <w:rPr/>
      </w:pPr>
      <w:r>
        <w:rPr>
          <w:rStyle w:val="FootnoteCharacters"/>
        </w:rPr>
        <w:footnoteRef/>
      </w:r>
      <w:r>
        <w:rPr/>
        <w:t xml:space="preserve"> </w:t>
      </w:r>
      <w:r>
        <w:rPr/>
        <w:t>See Appendix 9, Figure 14.</w:t>
      </w:r>
    </w:p>
  </w:footnote>
  <w:footnote w:id="2086">
    <w:p>
      <w:pPr>
        <w:pStyle w:val="Footnote"/>
        <w:rPr/>
      </w:pPr>
      <w:r>
        <w:rPr>
          <w:rStyle w:val="FootnoteCharacters"/>
        </w:rPr>
        <w:footnoteRef/>
      </w:r>
      <w:r>
        <w:rPr/>
        <w:t xml:space="preserve"> </w:t>
      </w:r>
      <w:r>
        <w:rPr/>
        <w:t>Margolin, Uri 'Introducing &amp; Sustaining Characters in Literary Narrative: A Set of Conditions'. p. 3.</w:t>
      </w:r>
    </w:p>
  </w:footnote>
  <w:footnote w:id="2087">
    <w:p>
      <w:pPr>
        <w:pStyle w:val="Footnote"/>
        <w:rPr/>
      </w:pPr>
      <w:r>
        <w:rPr>
          <w:rStyle w:val="FootnoteCharacters"/>
        </w:rPr>
        <w:footnoteRef/>
      </w:r>
      <w:r>
        <w:rPr/>
        <w:t xml:space="preserve"> </w:t>
      </w:r>
      <w:r>
        <w:rPr/>
        <w:t>See Appendix #9, Figure 14.</w:t>
      </w:r>
    </w:p>
  </w:footnote>
  <w:footnote w:id="2088">
    <w:p>
      <w:pPr>
        <w:pStyle w:val="Footnote"/>
        <w:rPr/>
      </w:pPr>
      <w:r>
        <w:rPr>
          <w:rStyle w:val="FootnoteCharacters"/>
        </w:rPr>
        <w:footnoteRef/>
      </w:r>
      <w:r>
        <w:rPr/>
        <w:t xml:space="preserve"> </w:t>
      </w:r>
      <w:r>
        <w:rPr/>
        <w:t>Keogh, Brendan, 2015.</w:t>
      </w:r>
    </w:p>
  </w:footnote>
  <w:footnote w:id="2089">
    <w:p>
      <w:pPr>
        <w:pStyle w:val="Footnote"/>
        <w:rPr/>
      </w:pPr>
      <w:r>
        <w:rPr>
          <w:rStyle w:val="FootnoteCharacters"/>
        </w:rPr>
        <w:footnoteRef/>
      </w:r>
      <w:r>
        <w:rPr/>
        <w:t xml:space="preserve"> </w:t>
      </w:r>
      <w:r>
        <w:rPr/>
        <w:t xml:space="preserve">Banks, Jaime </w:t>
      </w:r>
      <w:r>
        <w:rPr>
          <w:i/>
          <w:iCs/>
        </w:rPr>
        <w:t>et al</w:t>
      </w:r>
      <w:r>
        <w:rPr/>
        <w:t xml:space="preserve">. </w:t>
      </w:r>
      <w:r>
        <w:rPr>
          <w:i/>
          <w:iCs/>
        </w:rPr>
        <w:t xml:space="preserve">100 Greatest Video Game Characters. </w:t>
      </w:r>
      <w:r>
        <w:rPr/>
        <w:t>Maryland: Rowman &amp; Littlefield, 2017, pp. 47.</w:t>
      </w:r>
    </w:p>
  </w:footnote>
  <w:footnote w:id="2090">
    <w:p>
      <w:pPr>
        <w:pStyle w:val="Footnote"/>
        <w:rPr/>
      </w:pPr>
      <w:r>
        <w:rPr>
          <w:rStyle w:val="FootnoteCharacters"/>
        </w:rPr>
        <w:footnoteRef/>
      </w:r>
      <w:r>
        <w:rPr/>
        <w:t xml:space="preserve"> </w:t>
      </w:r>
      <w:r>
        <w:rPr/>
        <w:t xml:space="preserve">Salen, Katie and Zimmerman, Eric. </w:t>
      </w:r>
      <w:r>
        <w:rPr>
          <w:i/>
          <w:iCs/>
        </w:rPr>
        <w:t xml:space="preserve">Rules Of Play: Game Design Fundamentals. </w:t>
      </w:r>
      <w:r>
        <w:rPr/>
        <w:t>Cambridge: MIT Press, 2004, p.60.</w:t>
      </w:r>
    </w:p>
  </w:footnote>
  <w:footnote w:id="2091">
    <w:p>
      <w:pPr>
        <w:pStyle w:val="Footnote"/>
        <w:rPr/>
      </w:pPr>
      <w:r>
        <w:rPr>
          <w:rStyle w:val="FootnoteCharacters"/>
        </w:rPr>
        <w:footnoteRef/>
      </w:r>
      <w:r>
        <w:rPr/>
        <w:t xml:space="preserve"> </w:t>
      </w:r>
      <w:r>
        <w:rPr/>
        <w:t xml:space="preserve">Liboriussen, Bjarke </w:t>
      </w:r>
      <w:r>
        <w:rPr>
          <w:i/>
          <w:iCs/>
        </w:rPr>
        <w:t>The Mechanics of Place: Landscape and Architecture in Virtual Worlds</w:t>
      </w:r>
      <w:r>
        <w:rPr/>
        <w:t>.  Ph.D. thesis, University of Southern Denmark, 2009, p.45.</w:t>
      </w:r>
    </w:p>
  </w:footnote>
  <w:footnote w:id="2092">
    <w:p>
      <w:pPr>
        <w:pStyle w:val="Footnote"/>
        <w:rPr/>
      </w:pPr>
      <w:r>
        <w:rPr>
          <w:rStyle w:val="FootnoteCharacters"/>
        </w:rPr>
        <w:footnoteRef/>
      </w:r>
      <w:r>
        <w:rPr/>
        <w:t xml:space="preserve"> </w:t>
      </w:r>
      <w:r>
        <w:rPr/>
        <w:t>Papale, Luca 'Beyond Indentification: Defining The Relationships Between Player And Avatar'</w:t>
      </w:r>
      <w:r>
        <w:rPr>
          <w:i/>
          <w:iCs/>
        </w:rPr>
        <w:t xml:space="preserve">. Journal Of Games Criticism </w:t>
      </w:r>
      <w:r>
        <w:rPr/>
        <w:t>1(2). 2014, pp. 1-12.</w:t>
      </w:r>
    </w:p>
  </w:footnote>
  <w:footnote w:id="2093">
    <w:p>
      <w:pPr>
        <w:pStyle w:val="Footnote"/>
        <w:rPr/>
      </w:pPr>
      <w:r>
        <w:rPr>
          <w:rStyle w:val="FootnoteCharacters"/>
        </w:rPr>
        <w:footnoteRef/>
      </w:r>
      <w:r>
        <w:rPr/>
        <w:t xml:space="preserve"> </w:t>
      </w:r>
      <w:r>
        <w:rPr/>
        <w:t xml:space="preserve">Tronstad, Ragnhild 'NPC (Nonplayer Character)'. In: </w:t>
      </w:r>
      <w:r>
        <w:rPr>
          <w:i/>
          <w:iCs/>
        </w:rPr>
        <w:t>The John Hopkins Guide To Digital Media</w:t>
      </w:r>
      <w:r>
        <w:rPr/>
        <w:t xml:space="preserve">. </w:t>
      </w:r>
      <w:r>
        <w:rPr>
          <w:i/>
          <w:iCs/>
        </w:rPr>
        <w:t xml:space="preserve"> </w:t>
      </w:r>
      <w:r>
        <w:rPr/>
        <w:t>Baltimore: John Hopkins University Press, 2014 p.</w:t>
      </w:r>
    </w:p>
  </w:footnote>
  <w:footnote w:id="2094">
    <w:p>
      <w:pPr>
        <w:pStyle w:val="Footnote"/>
        <w:rPr/>
      </w:pPr>
      <w:r>
        <w:rPr>
          <w:rStyle w:val="FootnoteCharacters"/>
        </w:rPr>
        <w:footnoteRef/>
      </w:r>
      <w:r>
        <w:rPr/>
        <w:t xml:space="preserve"> </w:t>
      </w:r>
      <w:r>
        <w:rPr/>
        <w:t xml:space="preserve">Vosinakis, Spyros 'Digital Characters in Cultural Heritage Applications'. </w:t>
      </w:r>
      <w:r>
        <w:rPr>
          <w:i/>
          <w:iCs/>
        </w:rPr>
        <w:t>International Journal Of Computational Methods in Heritage Science</w:t>
      </w:r>
      <w:r>
        <w:rPr/>
        <w:t xml:space="preserve"> (1), 2017.</w:t>
      </w:r>
    </w:p>
  </w:footnote>
  <w:footnote w:id="2095">
    <w:p>
      <w:pPr>
        <w:pStyle w:val="Footnote"/>
        <w:rPr/>
      </w:pPr>
      <w:r>
        <w:rPr>
          <w:rStyle w:val="FootnoteCharacters"/>
        </w:rPr>
        <w:footnoteRef/>
      </w:r>
      <w:r>
        <w:rPr/>
        <w:t xml:space="preserve"> </w:t>
      </w:r>
      <w:r>
        <w:rPr/>
        <w:t xml:space="preserve">Granstrom, Helena </w:t>
      </w:r>
      <w:r>
        <w:rPr>
          <w:i/>
          <w:iCs/>
        </w:rPr>
        <w:t xml:space="preserve">Elements In Games For Virtual Heritage Applications. </w:t>
      </w:r>
      <w:r>
        <w:rPr/>
        <w:t>Masters thesis, University of Skovde, 2013, p. 14.</w:t>
      </w:r>
    </w:p>
  </w:footnote>
  <w:footnote w:id="2096">
    <w:p>
      <w:pPr>
        <w:pStyle w:val="Footnote"/>
        <w:rPr/>
      </w:pPr>
      <w:r>
        <w:rPr>
          <w:rStyle w:val="FootnoteCharacters"/>
        </w:rPr>
        <w:footnoteRef/>
      </w:r>
      <w:r>
        <w:rPr/>
        <w:t xml:space="preserve"> </w:t>
      </w:r>
      <w:r>
        <w:rPr/>
        <w:t>Margolin, Uri</w:t>
      </w:r>
      <w:r>
        <w:rPr>
          <w:i/>
          <w:iCs/>
        </w:rPr>
        <w:t xml:space="preserve"> Narrator</w:t>
      </w:r>
      <w:r>
        <w:rPr/>
        <w:t xml:space="preserve">, 2014. [Online] Available from: </w:t>
      </w:r>
      <w:hyperlink r:id="rId330">
        <w:r>
          <w:rPr>
            <w:rStyle w:val="InternetLink"/>
          </w:rPr>
          <w:t>http://www.lhn.uni-hamburg.de/article/narrator</w:t>
        </w:r>
      </w:hyperlink>
      <w:r>
        <w:rPr/>
        <w:t xml:space="preserve"> [Accessed 18</w:t>
      </w:r>
      <w:r>
        <w:rPr>
          <w:vertAlign w:val="superscript"/>
        </w:rPr>
        <w:t>th</w:t>
      </w:r>
      <w:r>
        <w:rPr/>
        <w:t xml:space="preserve"> August 2018].</w:t>
      </w:r>
    </w:p>
  </w:footnote>
  <w:footnote w:id="2097">
    <w:p>
      <w:pPr>
        <w:pStyle w:val="Footnote"/>
        <w:rPr/>
      </w:pPr>
      <w:r>
        <w:rPr>
          <w:rStyle w:val="FootnoteCharacters"/>
        </w:rPr>
        <w:footnoteRef/>
      </w:r>
      <w:r>
        <w:rPr/>
        <w:t xml:space="preserve"> </w:t>
      </w:r>
      <w:r>
        <w:rPr/>
        <w:t xml:space="preserve">Kaufman, Geoff and Libby, Lisa 'Changing Beliefs and Behavior Through Experience-Taking'. </w:t>
      </w:r>
      <w:r>
        <w:rPr>
          <w:i/>
          <w:iCs/>
        </w:rPr>
        <w:t xml:space="preserve">Journal of Personality and Social Psychology. </w:t>
      </w:r>
      <w:r>
        <w:rPr/>
        <w:t>2012, p. 1.</w:t>
      </w:r>
    </w:p>
  </w:footnote>
  <w:footnote w:id="2098">
    <w:p>
      <w:pPr>
        <w:pStyle w:val="Footnote"/>
        <w:rPr/>
      </w:pPr>
      <w:r>
        <w:rPr>
          <w:rStyle w:val="FootnoteCharacters"/>
        </w:rPr>
        <w:footnoteRef/>
      </w:r>
      <w:r>
        <w:rPr/>
        <w:t xml:space="preserve"> </w:t>
      </w:r>
      <w:r>
        <w:rPr/>
        <w:t xml:space="preserve">Oatley, Keith 'Meeting of minds: Dialogue, sympathy and identification, in reading fiction'. </w:t>
      </w:r>
      <w:r>
        <w:rPr>
          <w:i/>
          <w:iCs/>
        </w:rPr>
        <w:t>Poetics</w:t>
      </w:r>
      <w:r>
        <w:rPr/>
        <w:t xml:space="preserve"> 26 (1), 1999, pp. 1.</w:t>
      </w:r>
    </w:p>
  </w:footnote>
  <w:footnote w:id="2099">
    <w:p>
      <w:pPr>
        <w:pStyle w:val="Footnote"/>
        <w:rPr/>
      </w:pPr>
      <w:r>
        <w:rPr>
          <w:rStyle w:val="FootnoteCharacters"/>
        </w:rPr>
        <w:footnoteRef/>
      </w:r>
      <w:r>
        <w:rPr/>
        <w:t xml:space="preserve"> </w:t>
      </w:r>
      <w:r>
        <w:rPr/>
        <w:t xml:space="preserve">Bley, Edgar S 'Identification: A Key to Literature'. </w:t>
      </w:r>
      <w:r>
        <w:rPr>
          <w:i/>
          <w:iCs/>
        </w:rPr>
        <w:t xml:space="preserve">The English Journal </w:t>
      </w:r>
      <w:r>
        <w:rPr/>
        <w:t>34 (1), 1945, p. 26.</w:t>
      </w:r>
    </w:p>
  </w:footnote>
  <w:footnote w:id="2100">
    <w:p>
      <w:pPr>
        <w:pStyle w:val="Footnote"/>
        <w:rPr/>
      </w:pPr>
      <w:r>
        <w:rPr>
          <w:rStyle w:val="FootnoteCharacters"/>
        </w:rPr>
        <w:footnoteRef/>
      </w:r>
      <w:r>
        <w:rPr/>
        <w:t xml:space="preserve"> </w:t>
      </w:r>
      <w:r>
        <w:rPr/>
        <w:t>Tavinor, Grant, 2007, p.84.</w:t>
      </w:r>
    </w:p>
  </w:footnote>
  <w:footnote w:id="2101">
    <w:p>
      <w:pPr>
        <w:pStyle w:val="Footnote"/>
        <w:rPr/>
      </w:pPr>
      <w:r>
        <w:rPr>
          <w:rStyle w:val="FootnoteCharacters"/>
        </w:rPr>
        <w:footnoteRef/>
      </w:r>
      <w:r>
        <w:rPr/>
        <w:t xml:space="preserve"> </w:t>
      </w:r>
      <w:r>
        <w:rPr/>
        <w:t>Bethesda Softworks</w:t>
      </w:r>
      <w:r>
        <w:rPr>
          <w:i/>
          <w:iCs/>
        </w:rPr>
        <w:t xml:space="preserve">, </w:t>
      </w:r>
      <w:r>
        <w:rPr/>
        <w:t>2011.</w:t>
      </w:r>
    </w:p>
  </w:footnote>
  <w:footnote w:id="2102">
    <w:p>
      <w:pPr>
        <w:pStyle w:val="Footnote"/>
        <w:rPr/>
      </w:pPr>
      <w:r>
        <w:rPr>
          <w:rStyle w:val="FootnoteCharacters"/>
        </w:rPr>
        <w:footnoteRef/>
      </w:r>
      <w:r>
        <w:rPr/>
        <w:t xml:space="preserve"> </w:t>
      </w:r>
      <w:r>
        <w:rPr/>
        <w:t>Ashwell, Sam Kabo, 2014.</w:t>
      </w:r>
    </w:p>
  </w:footnote>
  <w:footnote w:id="2103">
    <w:p>
      <w:pPr>
        <w:pStyle w:val="Footnote"/>
        <w:rPr/>
      </w:pPr>
      <w:r>
        <w:rPr>
          <w:rStyle w:val="FootnoteCharacters"/>
        </w:rPr>
        <w:footnoteRef/>
      </w:r>
      <w:r>
        <w:rPr/>
        <w:t xml:space="preserve"> </w:t>
      </w:r>
      <w:r>
        <w:rPr/>
        <w:t>Might And Delight, 2013.</w:t>
      </w:r>
    </w:p>
  </w:footnote>
  <w:footnote w:id="2104">
    <w:p>
      <w:pPr>
        <w:pStyle w:val="Footnote"/>
        <w:rPr/>
      </w:pPr>
      <w:r>
        <w:rPr>
          <w:rStyle w:val="FootnoteCharacters"/>
        </w:rPr>
        <w:footnoteRef/>
      </w:r>
      <w:r>
        <w:rPr/>
        <w:t xml:space="preserve"> </w:t>
      </w:r>
      <w:r>
        <w:rPr/>
        <w:t>Bithell, Mike</w:t>
      </w:r>
      <w:r>
        <w:rPr>
          <w:i/>
          <w:iCs/>
        </w:rPr>
        <w:t xml:space="preserve">, </w:t>
      </w:r>
      <w:r>
        <w:rPr/>
        <w:t>2012.</w:t>
      </w:r>
    </w:p>
  </w:footnote>
  <w:footnote w:id="2105">
    <w:p>
      <w:pPr>
        <w:pStyle w:val="Footnote"/>
        <w:rPr/>
      </w:pPr>
      <w:r>
        <w:rPr>
          <w:rStyle w:val="FootnoteCharacters"/>
        </w:rPr>
        <w:footnoteRef/>
      </w:r>
      <w:r>
        <w:rPr/>
        <w:t xml:space="preserve"> </w:t>
      </w:r>
      <w:r>
        <w:rPr/>
        <w:t xml:space="preserve">Hefner, Dorothee </w:t>
      </w:r>
      <w:r>
        <w:rPr>
          <w:i/>
          <w:iCs/>
        </w:rPr>
        <w:t>et al.</w:t>
      </w:r>
      <w:r>
        <w:rPr/>
        <w:t xml:space="preserve"> 'Identification with the Player Character as Determinant of Video Game Enjoyment'. In: </w:t>
      </w:r>
      <w:r>
        <w:rPr>
          <w:i/>
          <w:iCs/>
        </w:rPr>
        <w:t>Proceedings of ICEC 2007</w:t>
      </w:r>
      <w:r>
        <w:rPr/>
        <w:t>. Shanghai: ICEC, 2007, pp. 39 – 67, p. 39.</w:t>
      </w:r>
    </w:p>
  </w:footnote>
  <w:footnote w:id="2106">
    <w:p>
      <w:pPr>
        <w:pStyle w:val="Footnote"/>
        <w:rPr/>
      </w:pPr>
      <w:r>
        <w:rPr>
          <w:rStyle w:val="FootnoteCharacters"/>
        </w:rPr>
        <w:footnoteRef/>
      </w:r>
      <w:r>
        <w:rPr/>
        <w:t xml:space="preserve"> </w:t>
      </w:r>
      <w:r>
        <w:rPr/>
        <w:t xml:space="preserve">Seraphine, Frederic. </w:t>
      </w:r>
      <w:r>
        <w:rPr>
          <w:i/>
          <w:iCs/>
        </w:rPr>
        <w:t xml:space="preserve">Ludonarrative Dissonance: Is Storytelling About Reaching Harmony?, </w:t>
      </w:r>
      <w:r>
        <w:rPr/>
        <w:t xml:space="preserve">2016 [Online]. Available at: </w:t>
      </w:r>
      <w:hyperlink r:id="rId331">
        <w:r>
          <w:rPr>
            <w:rStyle w:val="InternetLink"/>
          </w:rPr>
          <w:t>http://www.fredericseraphine.com/index.php/2016/09/02/ludonarrative-dissonance-is-storytelling-about-reaching-harmony/</w:t>
        </w:r>
      </w:hyperlink>
      <w:r>
        <w:rPr/>
        <w:t xml:space="preserve"> [Accessed: 18</w:t>
      </w:r>
      <w:r>
        <w:rPr>
          <w:vertAlign w:val="superscript"/>
        </w:rPr>
        <w:t>th</w:t>
      </w:r>
      <w:r>
        <w:rPr/>
        <w:t xml:space="preserve"> August 2018].</w:t>
      </w:r>
    </w:p>
  </w:footnote>
  <w:footnote w:id="2107">
    <w:p>
      <w:pPr>
        <w:pStyle w:val="Footnote"/>
        <w:rPr/>
      </w:pPr>
      <w:r>
        <w:rPr>
          <w:rStyle w:val="FootnoteCharacters"/>
        </w:rPr>
        <w:footnoteRef/>
      </w:r>
      <w:r>
        <w:rPr/>
        <w:t xml:space="preserve"> </w:t>
      </w:r>
      <w:r>
        <w:rPr/>
        <w:t xml:space="preserve">Banks, Jaime and Bowman, N.D. 'Avatars are (sometimes) people too: linguistic indicators and social ties in player-avatar relationships'. </w:t>
      </w:r>
      <w:r>
        <w:rPr>
          <w:i/>
          <w:iCs/>
        </w:rPr>
        <w:t xml:space="preserve">New Media and Society </w:t>
      </w:r>
      <w:r>
        <w:rPr/>
        <w:t>18 (7), 2016, pp.1257 – 1276.</w:t>
      </w:r>
    </w:p>
  </w:footnote>
  <w:footnote w:id="2108">
    <w:p>
      <w:pPr>
        <w:pStyle w:val="Footnote"/>
        <w:rPr/>
      </w:pPr>
      <w:r>
        <w:rPr>
          <w:rStyle w:val="FootnoteCharacters"/>
        </w:rPr>
        <w:footnoteRef/>
      </w:r>
      <w:r>
        <w:rPr/>
        <w:t xml:space="preserve"> </w:t>
      </w:r>
      <w:r>
        <w:rPr/>
        <w:t xml:space="preserve">Bartle, Richard ‘Virtual worlds: Why </w:t>
      </w:r>
      <w:r>
        <w:rPr>
          <w:rFonts w:eastAsia="Times New Roman" w:cs="Times New Roman"/>
          <w:sz w:val="20"/>
          <w:szCs w:val="20"/>
          <w:lang w:val="en-GB" w:bidi="ar-SA"/>
        </w:rPr>
        <w:t>people</w:t>
      </w:r>
      <w:r>
        <w:rPr/>
        <w:t xml:space="preserve"> play’.</w:t>
      </w:r>
      <w:r>
        <w:rPr>
          <w:i/>
          <w:iCs/>
        </w:rPr>
        <w:t xml:space="preserve"> In:</w:t>
      </w:r>
      <w:r>
        <w:rPr/>
        <w:t xml:space="preserve"> Alexander, Thor (</w:t>
      </w:r>
      <w:r>
        <w:rPr>
          <w:i/>
          <w:iCs/>
        </w:rPr>
        <w:t>eds.</w:t>
      </w:r>
      <w:r>
        <w:rPr/>
        <w:t xml:space="preserve">)  </w:t>
      </w:r>
      <w:r>
        <w:rPr>
          <w:i/>
          <w:iCs/>
        </w:rPr>
        <w:t>Massively Multiplayer Game Development: v.2.</w:t>
      </w:r>
      <w:r>
        <w:rPr/>
        <w:t xml:space="preserve"> Massachusetts: Charles River Media, 2005.</w:t>
      </w:r>
    </w:p>
  </w:footnote>
  <w:footnote w:id="2109">
    <w:p>
      <w:pPr>
        <w:pStyle w:val="Footnote"/>
        <w:rPr/>
      </w:pPr>
      <w:r>
        <w:rPr>
          <w:rStyle w:val="FootnoteCharacters"/>
        </w:rPr>
        <w:footnoteRef/>
      </w:r>
      <w:r>
        <w:rPr/>
        <w:t xml:space="preserve"> </w:t>
      </w:r>
      <w:r>
        <w:rPr/>
        <w:t>Vella, Daniel, 2015.</w:t>
      </w:r>
    </w:p>
  </w:footnote>
  <w:footnote w:id="2110">
    <w:p>
      <w:pPr>
        <w:pStyle w:val="Footnote"/>
        <w:rPr/>
      </w:pPr>
      <w:r>
        <w:rPr>
          <w:rStyle w:val="FootnoteCharacters"/>
        </w:rPr>
        <w:footnoteRef/>
      </w:r>
      <w:r>
        <w:rPr/>
        <w:t xml:space="preserve"> </w:t>
      </w:r>
      <w:r>
        <w:rPr/>
        <w:t>De Wildt, Lars</w:t>
      </w:r>
      <w:r>
        <w:rPr>
          <w:i/>
          <w:iCs/>
        </w:rPr>
        <w:t xml:space="preserve"> Enstranging Play: Distinguishing Playful Subjecthood from Governance</w:t>
      </w:r>
      <w:r>
        <w:rPr/>
        <w:t xml:space="preserve">, 2014 [Online]. Available at: </w:t>
      </w:r>
      <w:hyperlink r:id="rId332">
        <w:r>
          <w:rPr>
            <w:rStyle w:val="InternetLink"/>
          </w:rPr>
          <w:t>https://gamephilosophy.org/wp-content/uploads/confmanuscripts/pcg2014/de-Wildt-2014.-Enstranging-Play_-Distinguishing-Playful-Subjecthood-from-Governance.-PCG2014.pdf</w:t>
        </w:r>
      </w:hyperlink>
      <w:r>
        <w:rPr/>
        <w:t xml:space="preserve"> [Accessed: 12</w:t>
      </w:r>
      <w:r>
        <w:rPr>
          <w:vertAlign w:val="superscript"/>
        </w:rPr>
        <w:t>th</w:t>
      </w:r>
      <w:r>
        <w:rPr/>
        <w:t xml:space="preserve"> December 2019].</w:t>
      </w:r>
      <w:r>
        <w:rPr>
          <w:i/>
          <w:iCs/>
          <w:highlight w:val="yellow"/>
        </w:rPr>
        <w:t xml:space="preserve"> </w:t>
      </w:r>
    </w:p>
  </w:footnote>
  <w:footnote w:id="2111">
    <w:p>
      <w:pPr>
        <w:pStyle w:val="Footnote"/>
        <w:rPr/>
      </w:pPr>
      <w:r>
        <w:rPr>
          <w:rStyle w:val="FootnoteCharacters"/>
        </w:rPr>
        <w:footnoteRef/>
      </w:r>
      <w:r>
        <w:rPr/>
        <w:t xml:space="preserve"> </w:t>
      </w:r>
      <w:r>
        <w:rPr/>
        <w:t xml:space="preserve">Van Looy, Jan. </w:t>
      </w:r>
      <w:r>
        <w:rPr>
          <w:i/>
          <w:iCs/>
        </w:rPr>
        <w:t xml:space="preserve">Understanding Computer Game Culture: The Cultural Shaping Of A New Medium. </w:t>
      </w:r>
      <w:r>
        <w:rPr/>
        <w:t xml:space="preserve"> Saarbrucken: Lambert Academic Publishing, 2010, p .117.</w:t>
      </w:r>
    </w:p>
  </w:footnote>
  <w:footnote w:id="2112">
    <w:p>
      <w:pPr>
        <w:pStyle w:val="Footnote"/>
        <w:rPr/>
      </w:pPr>
      <w:r>
        <w:rPr>
          <w:rStyle w:val="FootnoteCharacters"/>
        </w:rPr>
        <w:footnoteRef/>
      </w:r>
      <w:r>
        <w:rPr/>
        <w:t xml:space="preserve">  </w:t>
      </w:r>
      <w:r>
        <w:rPr/>
        <w:t xml:space="preserve">Morie, Jacquelyn Ford ‘Performing in (virtual) spaces: Embodiment and being in virtual environments’. </w:t>
      </w:r>
      <w:r>
        <w:rPr>
          <w:i/>
          <w:iCs/>
        </w:rPr>
        <w:t xml:space="preserve">International Journal of Performance Arts and Digital Media </w:t>
      </w:r>
      <w:r>
        <w:rPr/>
        <w:t>3: 2-3 (2007), pp.123 – 138, p. 127.</w:t>
      </w:r>
    </w:p>
  </w:footnote>
  <w:footnote w:id="2113">
    <w:p>
      <w:pPr>
        <w:pStyle w:val="Footnote"/>
        <w:rPr/>
      </w:pPr>
      <w:r>
        <w:rPr>
          <w:rStyle w:val="FootnoteCharacters"/>
        </w:rPr>
        <w:footnoteRef/>
      </w:r>
      <w:r>
        <w:rPr/>
        <w:t xml:space="preserve"> </w:t>
      </w:r>
      <w:r>
        <w:rPr/>
        <w:t>Ashwell, Sam Kabo</w:t>
      </w:r>
      <w:r>
        <w:rPr>
          <w:i/>
          <w:iCs/>
        </w:rPr>
        <w:t xml:space="preserve"> A Bestiary of Player Agency, </w:t>
      </w:r>
      <w:r>
        <w:rPr/>
        <w:t xml:space="preserve">2014 [Online]. Available at: </w:t>
      </w:r>
      <w:hyperlink r:id="rId333">
        <w:r>
          <w:rPr>
            <w:rStyle w:val="InternetLink"/>
          </w:rPr>
          <w:t>https://heterogenoustasks.wordpress.com/2014/09/22/a-bestiary-of-player-agency/</w:t>
        </w:r>
      </w:hyperlink>
      <w:r>
        <w:rPr/>
        <w:t xml:space="preserve"> [Accessed: 18</w:t>
      </w:r>
      <w:r>
        <w:rPr>
          <w:vertAlign w:val="superscript"/>
        </w:rPr>
        <w:t>th</w:t>
      </w:r>
      <w:r>
        <w:rPr/>
        <w:t xml:space="preserve"> August 2018]. </w:t>
      </w:r>
    </w:p>
  </w:footnote>
  <w:footnote w:id="2114">
    <w:p>
      <w:pPr>
        <w:pStyle w:val="Footnote"/>
        <w:rPr/>
      </w:pPr>
      <w:r>
        <w:rPr>
          <w:rStyle w:val="FootnoteCharacters"/>
        </w:rPr>
        <w:footnoteRef/>
      </w:r>
      <w:r>
        <w:rPr/>
        <w:t xml:space="preserve"> </w:t>
      </w:r>
      <w:r>
        <w:rPr/>
        <w:t xml:space="preserve">Martin, Paul 'The Pastoral and the Sublime in Elder Scrolls IV: Oblivion'. </w:t>
      </w:r>
      <w:r>
        <w:rPr>
          <w:i/>
          <w:iCs/>
        </w:rPr>
        <w:t xml:space="preserve">Game Studies </w:t>
      </w:r>
      <w:r>
        <w:rPr/>
        <w:t>(11) 3, 2011.</w:t>
      </w:r>
    </w:p>
  </w:footnote>
  <w:footnote w:id="2115">
    <w:p>
      <w:pPr>
        <w:pStyle w:val="Footnote"/>
        <w:rPr/>
      </w:pPr>
      <w:r>
        <w:rPr>
          <w:rStyle w:val="FootnoteCharacters"/>
        </w:rPr>
        <w:footnoteRef/>
      </w:r>
      <w:r>
        <w:rPr/>
        <w:t xml:space="preserve"> </w:t>
      </w:r>
      <w:r>
        <w:rPr/>
        <w:t>Newman, James, 2002.</w:t>
      </w:r>
    </w:p>
  </w:footnote>
  <w:footnote w:id="2116">
    <w:p>
      <w:pPr>
        <w:pStyle w:val="Footnote"/>
        <w:rPr/>
      </w:pPr>
      <w:r>
        <w:rPr>
          <w:rStyle w:val="FootnoteCharacters"/>
        </w:rPr>
        <w:footnoteRef/>
      </w:r>
      <w:r>
        <w:rPr/>
        <w:t xml:space="preserve"> </w:t>
      </w:r>
      <w:r>
        <w:rPr/>
        <w:t xml:space="preserve">Lankoski, Petri 'Player Character Engagement In Computer Games'. </w:t>
      </w:r>
      <w:r>
        <w:rPr>
          <w:i/>
          <w:iCs/>
        </w:rPr>
        <w:t xml:space="preserve">Games And Culture </w:t>
      </w:r>
      <w:r>
        <w:rPr/>
        <w:t>6 (4), 2011, pp. 291-311, p. 292.</w:t>
      </w:r>
    </w:p>
  </w:footnote>
  <w:footnote w:id="2117">
    <w:p>
      <w:pPr>
        <w:pStyle w:val="Footnote"/>
        <w:rPr/>
      </w:pPr>
      <w:r>
        <w:rPr>
          <w:rStyle w:val="FootnoteCharacters"/>
        </w:rPr>
        <w:footnoteRef/>
      </w:r>
      <w:r>
        <w:rPr/>
        <w:t xml:space="preserve"> </w:t>
      </w:r>
      <w:r>
        <w:rPr/>
        <w:t>Seraphine, Frederic 2016.</w:t>
      </w:r>
    </w:p>
  </w:footnote>
  <w:footnote w:id="2118">
    <w:p>
      <w:pPr>
        <w:pStyle w:val="Footnote"/>
        <w:rPr/>
      </w:pPr>
      <w:r>
        <w:rPr>
          <w:rStyle w:val="FootnoteCharacters"/>
        </w:rPr>
        <w:footnoteRef/>
      </w:r>
      <w:r>
        <w:rPr/>
        <w:t xml:space="preserve"> </w:t>
      </w:r>
      <w:r>
        <w:rPr/>
        <w:t xml:space="preserve">Gregerson, A.L. and Grodal, T 'Embodiement and Interface'. In: </w:t>
      </w:r>
      <w:r>
        <w:rPr>
          <w:i/>
          <w:iCs/>
        </w:rPr>
        <w:t xml:space="preserve">The Video Game Theory Reader 2. </w:t>
      </w:r>
      <w:r>
        <w:rPr/>
        <w:t>London: Routledge, 2009.</w:t>
      </w:r>
    </w:p>
  </w:footnote>
  <w:footnote w:id="2119">
    <w:p>
      <w:pPr>
        <w:pStyle w:val="Footnote"/>
        <w:rPr/>
      </w:pPr>
      <w:r>
        <w:rPr>
          <w:rStyle w:val="FootnoteCharacters"/>
        </w:rPr>
        <w:footnoteRef/>
      </w:r>
      <w:r>
        <w:rPr/>
        <w:t xml:space="preserve"> </w:t>
      </w:r>
      <w:r>
        <w:rPr/>
        <w:t xml:space="preserve">Smith, Harvey. </w:t>
      </w:r>
      <w:r>
        <w:rPr>
          <w:i/>
          <w:iCs/>
        </w:rPr>
        <w:t xml:space="preserve">The Imago Effect: Avatar Psychology. </w:t>
      </w:r>
      <w:r>
        <w:rPr/>
        <w:t>Game Developer's Conference, San Francisco, March 5th 2007.</w:t>
      </w:r>
    </w:p>
  </w:footnote>
  <w:footnote w:id="2120">
    <w:p>
      <w:pPr>
        <w:pStyle w:val="Footnote"/>
        <w:rPr/>
      </w:pPr>
      <w:r>
        <w:rPr>
          <w:rStyle w:val="FootnoteCharacters"/>
        </w:rPr>
        <w:footnoteRef/>
      </w:r>
      <w:r>
        <w:rPr/>
        <w:t xml:space="preserve"> </w:t>
      </w:r>
      <w:r>
        <w:rPr/>
        <w:t>Spence, Jocelyn, 2016.</w:t>
      </w:r>
    </w:p>
  </w:footnote>
  <w:footnote w:id="2121">
    <w:p>
      <w:pPr>
        <w:pStyle w:val="Footnote"/>
        <w:rPr/>
      </w:pPr>
      <w:r>
        <w:rPr>
          <w:rStyle w:val="FootnoteCharacters"/>
        </w:rPr>
        <w:footnoteRef/>
      </w:r>
      <w:r>
        <w:rPr/>
        <w:t xml:space="preserve"> </w:t>
      </w:r>
      <w:r>
        <w:rPr/>
        <w:t xml:space="preserve">De Wildt, Lars and Aupers, Stef. ‘Playing the Other: Role-playing religion in videogames’. </w:t>
      </w:r>
      <w:r>
        <w:rPr>
          <w:i/>
          <w:iCs/>
        </w:rPr>
        <w:t xml:space="preserve">European Journal of Cultural Studies </w:t>
      </w:r>
      <w:r>
        <w:rPr/>
        <w:t>22: 5-6</w:t>
      </w:r>
      <w:r>
        <w:rPr>
          <w:i/>
          <w:iCs/>
        </w:rPr>
        <w:t xml:space="preserve"> </w:t>
      </w:r>
      <w:r>
        <w:rPr/>
        <w:t>(August 2018), pp. 867 – 884, p. 878.</w:t>
      </w:r>
    </w:p>
  </w:footnote>
  <w:footnote w:id="2122">
    <w:p>
      <w:pPr>
        <w:pStyle w:val="Footnote"/>
        <w:rPr/>
      </w:pPr>
      <w:r>
        <w:rPr>
          <w:rStyle w:val="FootnoteCharacters"/>
        </w:rPr>
        <w:footnoteRef/>
      </w:r>
      <w:r>
        <w:rPr/>
        <w:t xml:space="preserve"> </w:t>
      </w:r>
      <w:r>
        <w:rPr/>
        <w:t>Morie, Jacquelyn Ford, 2007, p. 131.</w:t>
      </w:r>
    </w:p>
  </w:footnote>
  <w:footnote w:id="2123">
    <w:p>
      <w:pPr>
        <w:pStyle w:val="Footnote"/>
        <w:rPr/>
      </w:pPr>
      <w:r>
        <w:rPr>
          <w:rStyle w:val="FootnoteCharacters"/>
        </w:rPr>
        <w:footnoteRef/>
      </w:r>
      <w:r>
        <w:rPr/>
        <w:t xml:space="preserve"> </w:t>
      </w:r>
      <w:r>
        <w:rPr/>
        <w:t>Calleja, Gordon, p. 124.</w:t>
      </w:r>
    </w:p>
  </w:footnote>
  <w:footnote w:id="2124">
    <w:p>
      <w:pPr>
        <w:pStyle w:val="Footnote"/>
        <w:rPr/>
      </w:pPr>
      <w:r>
        <w:rPr>
          <w:rStyle w:val="FootnoteCharacters"/>
        </w:rPr>
        <w:footnoteRef/>
      </w:r>
      <w:r>
        <w:rPr/>
        <w:t xml:space="preserve"> </w:t>
      </w:r>
      <w:r>
        <w:rPr/>
        <w:t>Seraphine, Frederic 2016.</w:t>
      </w:r>
    </w:p>
  </w:footnote>
  <w:footnote w:id="2125">
    <w:p>
      <w:pPr>
        <w:pStyle w:val="Footnote"/>
        <w:rPr/>
      </w:pPr>
      <w:r>
        <w:rPr>
          <w:rStyle w:val="FootnoteCharacters"/>
        </w:rPr>
        <w:footnoteRef/>
      </w:r>
      <w:r>
        <w:rPr/>
        <w:t xml:space="preserve"> </w:t>
      </w:r>
      <w:r>
        <w:rPr/>
        <w:t>Margolin, Uri 'Introducing &amp; Sustaining Characters in Literary Narrative: A Set of Conditions'. p. 3.</w:t>
      </w:r>
    </w:p>
  </w:footnote>
  <w:footnote w:id="2126">
    <w:p>
      <w:pPr>
        <w:pStyle w:val="Footnote"/>
        <w:rPr/>
      </w:pPr>
      <w:r>
        <w:rPr>
          <w:rStyle w:val="FootnoteCharacters"/>
        </w:rPr>
        <w:footnoteRef/>
      </w:r>
      <w:r>
        <w:rPr/>
        <w:t xml:space="preserve"> </w:t>
      </w:r>
      <w:r>
        <w:rPr/>
        <w:t>Mondloch, Kate,  2014, p.149.</w:t>
      </w:r>
    </w:p>
  </w:footnote>
  <w:footnote w:id="2127">
    <w:p>
      <w:pPr>
        <w:pStyle w:val="Footnote"/>
        <w:rPr/>
      </w:pPr>
      <w:r>
        <w:rPr>
          <w:rStyle w:val="FootnoteCharacters"/>
        </w:rPr>
        <w:footnoteRef/>
      </w:r>
      <w:r>
        <w:rPr/>
        <w:t xml:space="preserve"> </w:t>
      </w:r>
      <w:r>
        <w:rPr/>
        <w:t xml:space="preserve">Voorhees, Gerald 'The Character of Difference: Procedurality, Rhetoric and Roleplaying Games'. </w:t>
      </w:r>
      <w:r>
        <w:rPr>
          <w:i/>
          <w:iCs/>
        </w:rPr>
        <w:t xml:space="preserve">Game Studies </w:t>
      </w:r>
      <w:r>
        <w:rPr/>
        <w:t>9 (2), 2009.</w:t>
      </w:r>
    </w:p>
  </w:footnote>
  <w:footnote w:id="2128">
    <w:p>
      <w:pPr>
        <w:pStyle w:val="Footnote"/>
        <w:rPr/>
      </w:pPr>
      <w:r>
        <w:rPr>
          <w:rStyle w:val="FootnoteCharacters"/>
        </w:rPr>
        <w:footnoteRef/>
      </w:r>
      <w:r>
        <w:rPr/>
        <w:t xml:space="preserve"> </w:t>
      </w:r>
      <w:r>
        <w:rPr/>
        <w:t xml:space="preserve">Ryan, Marie-Laure 'Beyond Myth And Metaphor – The Case of Narrative in Digital Media'. </w:t>
      </w:r>
      <w:r>
        <w:rPr>
          <w:i/>
          <w:iCs/>
        </w:rPr>
        <w:t xml:space="preserve">Game Studies </w:t>
      </w:r>
      <w:r>
        <w:rPr/>
        <w:t>1 (1), 2001.</w:t>
      </w:r>
    </w:p>
  </w:footnote>
  <w:footnote w:id="2129">
    <w:p>
      <w:pPr>
        <w:pStyle w:val="Footnote"/>
        <w:rPr/>
      </w:pPr>
      <w:r>
        <w:rPr>
          <w:rStyle w:val="FootnoteCharacters"/>
        </w:rPr>
        <w:footnoteRef/>
      </w:r>
      <w:r>
        <w:rPr/>
        <w:t xml:space="preserve"> </w:t>
      </w:r>
      <w:r>
        <w:rPr/>
        <w:t xml:space="preserve">Simons, Jan 'Narrative, Games and Theory'. </w:t>
      </w:r>
      <w:r>
        <w:rPr>
          <w:i/>
          <w:iCs/>
        </w:rPr>
        <w:t xml:space="preserve">Game Studies </w:t>
      </w:r>
      <w:r>
        <w:rPr/>
        <w:t>7 (1), 2007.</w:t>
      </w:r>
    </w:p>
  </w:footnote>
  <w:footnote w:id="2130">
    <w:p>
      <w:pPr>
        <w:pStyle w:val="Footnote"/>
        <w:rPr/>
      </w:pPr>
      <w:r>
        <w:rPr>
          <w:rStyle w:val="FootnoteCharacters"/>
        </w:rPr>
        <w:footnoteRef/>
      </w:r>
      <w:r>
        <w:rPr/>
        <w:t xml:space="preserve"> </w:t>
      </w:r>
      <w:r>
        <w:rPr/>
        <w:t>Mani, Inderjeet, 2013.</w:t>
      </w:r>
    </w:p>
  </w:footnote>
  <w:footnote w:id="2131">
    <w:p>
      <w:pPr>
        <w:pStyle w:val="Footnote"/>
        <w:rPr/>
      </w:pPr>
      <w:r>
        <w:rPr>
          <w:rStyle w:val="FootnoteCharacters"/>
        </w:rPr>
        <w:footnoteRef/>
      </w:r>
      <w:r>
        <w:rPr/>
        <w:t xml:space="preserve"> </w:t>
      </w:r>
      <w:r>
        <w:rPr/>
        <w:t xml:space="preserve">Keogh, Brendan 'Across Worlds And Bodies: Criticism In The Age Of Video Games'. </w:t>
      </w:r>
      <w:r>
        <w:rPr>
          <w:i/>
          <w:iCs/>
        </w:rPr>
        <w:t xml:space="preserve">Journal Of Games Criticism </w:t>
      </w:r>
      <w:r>
        <w:rPr/>
        <w:t>1 (1), 2014, p.1.</w:t>
      </w:r>
    </w:p>
  </w:footnote>
  <w:footnote w:id="2132">
    <w:p>
      <w:pPr>
        <w:pStyle w:val="Footnote"/>
        <w:rPr/>
      </w:pPr>
      <w:r>
        <w:rPr>
          <w:rStyle w:val="FootnoteCharacters"/>
        </w:rPr>
        <w:footnoteRef/>
      </w:r>
      <w:r>
        <w:rPr/>
        <w:t xml:space="preserve"> </w:t>
      </w:r>
      <w:r>
        <w:rPr/>
        <w:t>Salen, Katie and Zimmerman, Eric, 2004, p. 81.</w:t>
      </w:r>
    </w:p>
  </w:footnote>
  <w:footnote w:id="2133">
    <w:p>
      <w:pPr>
        <w:pStyle w:val="Footnote"/>
        <w:rPr/>
      </w:pPr>
      <w:r>
        <w:rPr>
          <w:rStyle w:val="FootnoteCharacters"/>
        </w:rPr>
        <w:footnoteRef/>
      </w:r>
      <w:r>
        <w:rPr/>
        <w:t xml:space="preserve"> </w:t>
      </w:r>
      <w:r>
        <w:rPr/>
        <w:t xml:space="preserve">Zimmerman, Eric. </w:t>
      </w:r>
      <w:r>
        <w:rPr>
          <w:i/>
          <w:iCs/>
        </w:rPr>
        <w:t>No Single Definition</w:t>
      </w:r>
      <w:r>
        <w:rPr/>
        <w:t xml:space="preserve">, 2013 [Online]. Available at: </w:t>
      </w:r>
      <w:hyperlink r:id="rId334">
        <w:r>
          <w:rPr>
            <w:rStyle w:val="InternetLink"/>
          </w:rPr>
          <w:t>http://www.criticalpathproject.com/video/no-single-definition/</w:t>
        </w:r>
      </w:hyperlink>
      <w:r>
        <w:rPr/>
        <w:t xml:space="preserve"> [Accessed: 18</w:t>
      </w:r>
      <w:r>
        <w:rPr>
          <w:vertAlign w:val="superscript"/>
        </w:rPr>
        <w:t>th</w:t>
      </w:r>
      <w:r>
        <w:rPr/>
        <w:t xml:space="preserve"> August 2018].</w:t>
      </w:r>
    </w:p>
  </w:footnote>
  <w:footnote w:id="2134">
    <w:p>
      <w:pPr>
        <w:pStyle w:val="Footnote"/>
        <w:rPr/>
      </w:pPr>
      <w:r>
        <w:rPr>
          <w:rStyle w:val="FootnoteCharacters"/>
        </w:rPr>
        <w:footnoteRef/>
      </w:r>
      <w:r>
        <w:rPr/>
        <w:t xml:space="preserve"> </w:t>
      </w:r>
      <w:r>
        <w:rPr/>
        <w:t xml:space="preserve">Alderman, Naomi </w:t>
      </w:r>
      <w:r>
        <w:rPr>
          <w:i/>
          <w:iCs/>
        </w:rPr>
        <w:t>Don't listen to those who try to own the definition of a video game</w:t>
      </w:r>
      <w:r>
        <w:rPr/>
        <w:t xml:space="preserve">, 2015 [Online]. Available at: </w:t>
      </w:r>
      <w:hyperlink r:id="rId335">
        <w:r>
          <w:rPr>
            <w:rStyle w:val="InternetLink"/>
          </w:rPr>
          <w:t>https://www.theguardian.com/technology/2015/dec/04/video-games-gaming-dudegamers</w:t>
        </w:r>
      </w:hyperlink>
      <w:r>
        <w:rPr/>
        <w:t xml:space="preserve"> [Accessed: 18</w:t>
      </w:r>
      <w:r>
        <w:rPr>
          <w:vertAlign w:val="superscript"/>
        </w:rPr>
        <w:t>th</w:t>
      </w:r>
      <w:r>
        <w:rPr/>
        <w:t xml:space="preserve"> August, 2018].</w:t>
      </w:r>
    </w:p>
  </w:footnote>
  <w:footnote w:id="2135">
    <w:p>
      <w:pPr>
        <w:pStyle w:val="Footnote"/>
        <w:rPr/>
      </w:pPr>
      <w:r>
        <w:rPr>
          <w:rStyle w:val="FootnoteCharacters"/>
        </w:rPr>
        <w:footnoteRef/>
      </w:r>
      <w:r>
        <w:rPr/>
        <w:t xml:space="preserve"> </w:t>
      </w:r>
      <w:r>
        <w:rPr/>
        <w:t>Kahurlahti, Veli-Matti, 2015.</w:t>
      </w:r>
    </w:p>
  </w:footnote>
  <w:footnote w:id="2136">
    <w:p>
      <w:pPr>
        <w:pStyle w:val="Footnote"/>
        <w:rPr/>
      </w:pPr>
      <w:r>
        <w:rPr>
          <w:rStyle w:val="FootnoteCharacters"/>
        </w:rPr>
        <w:footnoteRef/>
      </w:r>
      <w:r>
        <w:rPr/>
        <w:t xml:space="preserve"> </w:t>
      </w:r>
      <w:r>
        <w:rPr/>
        <w:t>Keogh, Brendan, 2014.</w:t>
      </w:r>
    </w:p>
  </w:footnote>
  <w:footnote w:id="2137">
    <w:p>
      <w:pPr>
        <w:pStyle w:val="Footnote"/>
        <w:rPr/>
      </w:pPr>
      <w:r>
        <w:rPr>
          <w:rStyle w:val="FootnoteCharacters"/>
        </w:rPr>
        <w:footnoteRef/>
      </w:r>
      <w:r>
        <w:rPr/>
        <w:t xml:space="preserve"> </w:t>
      </w:r>
      <w:r>
        <w:rPr/>
        <w:t>Calleja, Gordon, 2011.</w:t>
      </w:r>
    </w:p>
  </w:footnote>
  <w:footnote w:id="2138">
    <w:p>
      <w:pPr>
        <w:pStyle w:val="Footnote"/>
        <w:rPr/>
      </w:pPr>
      <w:r>
        <w:rPr>
          <w:rStyle w:val="FootnoteCharacters"/>
        </w:rPr>
        <w:footnoteRef/>
      </w:r>
      <w:r>
        <w:rPr/>
        <w:t xml:space="preserve"> </w:t>
      </w:r>
      <w:r>
        <w:rPr/>
        <w:t>Salen, Katie and Zimmerman, Eric, 2004, p. 80.</w:t>
      </w:r>
    </w:p>
  </w:footnote>
  <w:footnote w:id="2139">
    <w:p>
      <w:pPr>
        <w:pStyle w:val="Footnote"/>
        <w:rPr/>
      </w:pPr>
      <w:r>
        <w:rPr>
          <w:rStyle w:val="FootnoteCharacters"/>
        </w:rPr>
        <w:footnoteRef/>
      </w:r>
      <w:r>
        <w:rPr/>
        <w:t xml:space="preserve"> </w:t>
      </w:r>
      <w:r>
        <w:rPr/>
        <w:t xml:space="preserve">Kopas, Merritt </w:t>
      </w:r>
      <w:r>
        <w:rPr>
          <w:i/>
          <w:iCs/>
        </w:rPr>
        <w:t>ed.</w:t>
      </w:r>
      <w:r>
        <w:rPr/>
        <w:t xml:space="preserve"> </w:t>
      </w:r>
      <w:r>
        <w:rPr>
          <w:i/>
          <w:iCs/>
        </w:rPr>
        <w:t xml:space="preserve">Videogames For Humans.: Twine Authors In Conversation. </w:t>
      </w:r>
      <w:r>
        <w:rPr/>
        <w:t>US: Instar Books,</w:t>
      </w:r>
      <w:r>
        <w:rPr>
          <w:i/>
          <w:iCs/>
        </w:rPr>
        <w:t xml:space="preserve"> </w:t>
      </w:r>
      <w:r>
        <w:rPr/>
        <w:t>2014.</w:t>
      </w:r>
    </w:p>
  </w:footnote>
  <w:footnote w:id="2140">
    <w:p>
      <w:pPr>
        <w:pStyle w:val="Footnote"/>
        <w:rPr/>
      </w:pPr>
      <w:r>
        <w:rPr>
          <w:rStyle w:val="FootnoteCharacters"/>
        </w:rPr>
        <w:footnoteRef/>
      </w:r>
      <w:r>
        <w:rPr/>
        <w:t xml:space="preserve"> </w:t>
      </w:r>
      <w:r>
        <w:rPr/>
        <w:t xml:space="preserve">Anthropy, Anna </w:t>
      </w:r>
      <w:r>
        <w:rPr>
          <w:i/>
          <w:iCs/>
        </w:rPr>
        <w:t>Rise of the Videogame Zinesters: How Freaks, Normals Amateurs, Artists, Dreamers, Drop-outs, Queers, Houswives, and People Like You Are Taking Back an Art Form</w:t>
      </w:r>
      <w:r>
        <w:rPr/>
        <w:t>. US: Seven Stories Press, 2012.</w:t>
      </w:r>
    </w:p>
  </w:footnote>
  <w:footnote w:id="2141">
    <w:p>
      <w:pPr>
        <w:pStyle w:val="Footnote"/>
        <w:rPr/>
      </w:pPr>
      <w:r>
        <w:rPr>
          <w:rStyle w:val="FootnoteCharacters"/>
        </w:rPr>
        <w:footnoteRef/>
      </w:r>
      <w:r>
        <w:rPr/>
        <w:t xml:space="preserve"> </w:t>
      </w:r>
      <w:r>
        <w:rPr/>
        <w:t>Salen, Katie and Zimmerman, Eric, 2004.</w:t>
      </w:r>
    </w:p>
  </w:footnote>
  <w:footnote w:id="2142">
    <w:p>
      <w:pPr>
        <w:pStyle w:val="Footnote"/>
        <w:rPr/>
      </w:pPr>
      <w:r>
        <w:rPr>
          <w:rStyle w:val="FootnoteCharacters"/>
        </w:rPr>
        <w:footnoteRef/>
      </w:r>
      <w:r>
        <w:rPr/>
        <w:t xml:space="preserve"> </w:t>
      </w:r>
      <w:r>
        <w:rPr/>
        <w:t xml:space="preserve">Samyn, Michel </w:t>
      </w:r>
      <w:r>
        <w:rPr>
          <w:i/>
          <w:iCs/>
        </w:rPr>
        <w:t>Not a manifesto</w:t>
      </w:r>
      <w:r>
        <w:rPr/>
        <w:t xml:space="preserve">, 2010 [Online]. Available at: </w:t>
      </w:r>
      <w:hyperlink r:id="rId336">
        <w:r>
          <w:rPr>
            <w:rStyle w:val="InternetLink"/>
          </w:rPr>
          <w:t>http://notgames.org/blog/2010/03/19/not-a-manifesto/</w:t>
        </w:r>
      </w:hyperlink>
      <w:r>
        <w:rPr/>
        <w:t xml:space="preserve"> [Accessed 18</w:t>
      </w:r>
      <w:r>
        <w:rPr>
          <w:vertAlign w:val="superscript"/>
        </w:rPr>
        <w:t>th</w:t>
      </w:r>
      <w:r>
        <w:rPr/>
        <w:t xml:space="preserve"> August 2018].</w:t>
      </w:r>
    </w:p>
  </w:footnote>
  <w:footnote w:id="2143">
    <w:p>
      <w:pPr>
        <w:pStyle w:val="Footnote"/>
        <w:rPr/>
      </w:pPr>
      <w:r>
        <w:rPr>
          <w:rStyle w:val="FootnoteCharacters"/>
        </w:rPr>
        <w:footnoteRef/>
      </w:r>
      <w:r>
        <w:rPr/>
        <w:t xml:space="preserve"> </w:t>
      </w:r>
      <w:r>
        <w:rPr/>
        <w:t>Wood, Hannah, 2017.</w:t>
      </w:r>
    </w:p>
  </w:footnote>
  <w:footnote w:id="2144">
    <w:p>
      <w:pPr>
        <w:pStyle w:val="Footnote"/>
        <w:rPr/>
      </w:pPr>
      <w:r>
        <w:rPr>
          <w:rStyle w:val="FootnoteCharacters"/>
        </w:rPr>
        <w:footnoteRef/>
      </w:r>
      <w:r>
        <w:rPr/>
        <w:t xml:space="preserve"> </w:t>
      </w:r>
      <w:r>
        <w:rPr/>
        <w:t>Rauschnabel, Philipp</w:t>
      </w:r>
      <w:r>
        <w:rPr>
          <w:i/>
          <w:iCs/>
        </w:rPr>
        <w:t xml:space="preserve"> et al.</w:t>
      </w:r>
      <w:r>
        <w:rPr/>
        <w:t xml:space="preserve"> ‘An adoption framework for mobile augmented reality games: The case of Pokémon Go’.</w:t>
      </w:r>
      <w:r>
        <w:rPr>
          <w:i/>
          <w:iCs/>
        </w:rPr>
        <w:t xml:space="preserve"> Computers in Human Behavior</w:t>
      </w:r>
      <w:r>
        <w:rPr/>
        <w:t xml:space="preserve"> 76:1 (2017), pp. 276 – 286.</w:t>
      </w:r>
    </w:p>
  </w:footnote>
  <w:footnote w:id="2145">
    <w:p>
      <w:pPr>
        <w:pStyle w:val="Footnote"/>
        <w:rPr/>
      </w:pPr>
      <w:r>
        <w:rPr>
          <w:rStyle w:val="FootnoteCharacters"/>
        </w:rPr>
        <w:footnoteRef/>
      </w:r>
      <w:r>
        <w:rPr/>
        <w:t xml:space="preserve"> </w:t>
      </w:r>
      <w:r>
        <w:rPr/>
        <w:t xml:space="preserve">Sony Inc., </w:t>
      </w:r>
      <w:r>
        <w:rPr>
          <w:rFonts w:eastAsia="Times New Roman" w:cs="Times New Roman"/>
          <w:i/>
          <w:iCs/>
          <w:sz w:val="20"/>
          <w:szCs w:val="20"/>
          <w:lang w:val="en-GB" w:bidi="ar-SA"/>
        </w:rPr>
        <w:t>Wonderbook™</w:t>
      </w:r>
      <w:r>
        <w:rPr>
          <w:i/>
          <w:iCs/>
        </w:rPr>
        <w:t>: Book of Spells</w:t>
      </w:r>
      <w:r>
        <w:rPr/>
        <w:t xml:space="preserve">, 2020 [Online]. Available at:  </w:t>
      </w:r>
      <w:hyperlink r:id="rId337">
        <w:r>
          <w:rPr>
            <w:rStyle w:val="InternetLink"/>
          </w:rPr>
          <w:t>http</w:t>
        </w:r>
      </w:hyperlink>
      <w:hyperlink r:id="rId338">
        <w:r>
          <w:rPr>
            <w:rStyle w:val="InternetLink"/>
          </w:rPr>
          <w:t>s://</w:t>
        </w:r>
      </w:hyperlink>
      <w:hyperlink r:id="rId339">
        <w:r>
          <w:rPr>
            <w:rStyle w:val="InternetLink"/>
          </w:rPr>
          <w:t>ww</w:t>
        </w:r>
      </w:hyperlink>
      <w:hyperlink r:id="rId340">
        <w:r>
          <w:rPr>
            <w:rStyle w:val="InternetLink"/>
          </w:rPr>
          <w:t>w.pl</w:t>
        </w:r>
      </w:hyperlink>
      <w:hyperlink r:id="rId341">
        <w:r>
          <w:rPr>
            <w:rStyle w:val="InternetLink"/>
          </w:rPr>
          <w:t>aystation.com/en-gb/games/wonderbook-book-of-spells-ps3/</w:t>
        </w:r>
      </w:hyperlink>
      <w:r>
        <w:rPr/>
        <w:t xml:space="preserve"> [Accessed: 19</w:t>
      </w:r>
      <w:r>
        <w:rPr>
          <w:vertAlign w:val="superscript"/>
        </w:rPr>
        <w:t>th</w:t>
      </w:r>
      <w:r>
        <w:rPr/>
        <w:t xml:space="preserve"> December 2019].</w:t>
      </w:r>
    </w:p>
  </w:footnote>
  <w:footnote w:id="2146">
    <w:p>
      <w:pPr>
        <w:pStyle w:val="Footnote"/>
        <w:rPr/>
      </w:pPr>
      <w:r>
        <w:rPr>
          <w:rStyle w:val="FootnoteCharacters"/>
        </w:rPr>
        <w:footnoteRef/>
      </w:r>
      <w:r>
        <w:rPr/>
        <w:t xml:space="preserve"> </w:t>
      </w:r>
      <w:r>
        <w:rPr/>
        <w:t xml:space="preserve">Dani, Ninad Janardan ‘Impact of Virtual Reality on Gaming’. </w:t>
      </w:r>
      <w:r>
        <w:rPr>
          <w:i/>
          <w:iCs/>
        </w:rPr>
        <w:t xml:space="preserve">International Research Journal of Engineering and Technology </w:t>
      </w:r>
      <w:r>
        <w:rPr/>
        <w:t>6:12 (2019), pp. 2033 – 2037.</w:t>
      </w:r>
    </w:p>
  </w:footnote>
  <w:footnote w:id="2147">
    <w:p>
      <w:pPr>
        <w:pStyle w:val="Footnote"/>
        <w:rPr/>
      </w:pPr>
      <w:r>
        <w:rPr>
          <w:rStyle w:val="FootnoteCharacters"/>
        </w:rPr>
        <w:footnoteRef/>
      </w:r>
      <w:r>
        <w:rPr/>
        <w:t xml:space="preserve"> </w:t>
      </w:r>
      <w:r>
        <w:rPr/>
        <w:t xml:space="preserve">Reed, Emilie M. </w:t>
      </w:r>
      <w:r>
        <w:rPr>
          <w:i/>
          <w:iCs/>
        </w:rPr>
        <w:t xml:space="preserve">Arcades, Let’s Plays and Avant-Gardes: perspectives for analysing and developing videogame exhibitions for arts audiences. </w:t>
      </w:r>
      <w:r>
        <w:rPr/>
        <w:t>PhD thesis: Abertay University, 2019.</w:t>
      </w:r>
    </w:p>
  </w:footnote>
  <w:footnote w:id="2148">
    <w:p>
      <w:pPr>
        <w:pStyle w:val="Footnote"/>
        <w:rPr/>
      </w:pPr>
      <w:r>
        <w:rPr>
          <w:rStyle w:val="FootnoteCharacters"/>
        </w:rPr>
        <w:footnoteRef/>
      </w:r>
      <w:r>
        <w:rPr/>
        <w:t xml:space="preserve"> </w:t>
      </w:r>
      <w:r>
        <w:rPr/>
        <w:t>Kopas, Merritt, 2014.</w:t>
      </w:r>
    </w:p>
  </w:footnote>
  <w:footnote w:id="2149">
    <w:p>
      <w:pPr>
        <w:pStyle w:val="Footnote"/>
        <w:rPr/>
      </w:pPr>
      <w:r>
        <w:rPr>
          <w:rStyle w:val="FootnoteCharacters"/>
        </w:rPr>
        <w:footnoteRef/>
      </w:r>
      <w:r>
        <w:rPr/>
        <w:t xml:space="preserve"> </w:t>
      </w:r>
      <w:r>
        <w:rPr/>
        <w:t xml:space="preserve">Schrank, Brian. </w:t>
      </w:r>
      <w:r>
        <w:rPr>
          <w:i/>
          <w:iCs/>
        </w:rPr>
        <w:t>Avant-garde Videogames: Playing with Technoculture</w:t>
      </w:r>
      <w:r>
        <w:rPr/>
        <w:t>. London: MIT Press, 2014.</w:t>
      </w:r>
    </w:p>
  </w:footnote>
  <w:footnote w:id="2150">
    <w:p>
      <w:pPr>
        <w:pStyle w:val="Footnote"/>
        <w:rPr/>
      </w:pPr>
      <w:r>
        <w:rPr>
          <w:rStyle w:val="FootnoteCharacters"/>
        </w:rPr>
        <w:footnoteRef/>
      </w:r>
      <w:r>
        <w:rPr/>
        <w:t xml:space="preserve"> </w:t>
      </w:r>
      <w:r>
        <w:rPr/>
        <w:t xml:space="preserve">Pearce, Celia 'Independent and Art Games'. </w:t>
      </w:r>
      <w:r>
        <w:rPr>
          <w:i/>
          <w:iCs/>
        </w:rPr>
        <w:t xml:space="preserve">In: </w:t>
      </w:r>
      <w:r>
        <w:rPr/>
        <w:t xml:space="preserve">Ryan, Marie-Laure </w:t>
      </w:r>
      <w:r>
        <w:rPr>
          <w:i/>
          <w:iCs/>
        </w:rPr>
        <w:t>et al. The John Hopkins Guide To Digital Media</w:t>
      </w:r>
      <w:r>
        <w:rPr/>
        <w:t>. Baltimore: The John Hopkins University Press, 2014.</w:t>
      </w:r>
    </w:p>
  </w:footnote>
  <w:footnote w:id="2151">
    <w:p>
      <w:pPr>
        <w:pStyle w:val="Footnote"/>
        <w:ind w:left="0" w:right="0" w:hanging="0"/>
        <w:rPr/>
      </w:pPr>
      <w:r>
        <w:rPr>
          <w:rStyle w:val="FootnoteCharacters"/>
        </w:rPr>
        <w:footnoteRef/>
      </w:r>
      <w:r>
        <w:rPr>
          <w:rFonts w:eastAsia="Georgia" w:cs="Georgia"/>
        </w:rPr>
        <w:t xml:space="preserve"> </w:t>
      </w:r>
      <w:r>
        <w:rPr/>
        <w:t>Flanagan, Mary, 2009.</w:t>
      </w:r>
    </w:p>
  </w:footnote>
  <w:footnote w:id="2152">
    <w:p>
      <w:pPr>
        <w:pStyle w:val="Footnote"/>
        <w:rPr/>
      </w:pPr>
      <w:r>
        <w:rPr>
          <w:rStyle w:val="FootnoteCharacters"/>
        </w:rPr>
        <w:footnoteRef/>
      </w:r>
      <w:r>
        <w:rPr/>
        <w:t xml:space="preserve"> </w:t>
      </w:r>
      <w:r>
        <w:rPr/>
        <w:t xml:space="preserve">Kill Screen, </w:t>
      </w:r>
      <w:r>
        <w:rPr>
          <w:i/>
          <w:iCs/>
        </w:rPr>
        <w:t xml:space="preserve">Is It Time To Stop Using The Term 'Walking Simulator', </w:t>
      </w:r>
      <w:r>
        <w:rPr/>
        <w:t xml:space="preserve">2016 [Online]. Available at: </w:t>
      </w:r>
      <w:hyperlink r:id="rId342">
        <w:r>
          <w:rPr>
            <w:rStyle w:val="InternetLink"/>
          </w:rPr>
          <w:t>https://killscreen.com/articles/time-stop-using-term-walking-simulator/</w:t>
        </w:r>
      </w:hyperlink>
      <w:r>
        <w:rPr/>
        <w:t xml:space="preserve"> [Accessed: 18</w:t>
      </w:r>
      <w:r>
        <w:rPr>
          <w:vertAlign w:val="superscript"/>
        </w:rPr>
        <w:t>th</w:t>
      </w:r>
      <w:r>
        <w:rPr/>
        <w:t xml:space="preserve"> August 2018].</w:t>
      </w:r>
    </w:p>
  </w:footnote>
  <w:footnote w:id="2153">
    <w:p>
      <w:pPr>
        <w:pStyle w:val="Footnote"/>
        <w:rPr/>
      </w:pPr>
      <w:r>
        <w:rPr>
          <w:rStyle w:val="FootnoteCharacters"/>
        </w:rPr>
        <w:footnoteRef/>
      </w:r>
      <w:r>
        <w:rPr/>
        <w:t xml:space="preserve"> </w:t>
      </w:r>
      <w:r>
        <w:rPr/>
        <w:t xml:space="preserve">Jenkins, Henry, </w:t>
      </w:r>
      <w:r>
        <w:rPr>
          <w:i/>
          <w:iCs/>
        </w:rPr>
        <w:t>Response to Bogost (Part Two)</w:t>
      </w:r>
      <w:r>
        <w:rPr/>
        <w:t xml:space="preserve">, 2006 [Online]. Available at: </w:t>
      </w:r>
      <w:hyperlink r:id="rId343">
        <w:r>
          <w:rPr>
            <w:rStyle w:val="InternetLink"/>
          </w:rPr>
          <w:t>http://henryjenkins.org/blog/2006/08/response_to_bogost_part_two.html</w:t>
        </w:r>
      </w:hyperlink>
      <w:r>
        <w:rPr/>
        <w:t xml:space="preserve"> [Accessed: 18</w:t>
      </w:r>
      <w:r>
        <w:rPr>
          <w:vertAlign w:val="superscript"/>
        </w:rPr>
        <w:t>th</w:t>
      </w:r>
      <w:r>
        <w:rPr/>
        <w:t xml:space="preserve"> August 2018].</w:t>
      </w:r>
    </w:p>
  </w:footnote>
  <w:footnote w:id="2154">
    <w:p>
      <w:pPr>
        <w:pStyle w:val="Footnote"/>
        <w:rPr/>
      </w:pPr>
      <w:r>
        <w:rPr>
          <w:rStyle w:val="FootnoteCharacters"/>
        </w:rPr>
        <w:footnoteRef/>
      </w:r>
      <w:r>
        <w:rPr/>
        <w:t xml:space="preserve"> </w:t>
      </w:r>
      <w:r>
        <w:rPr/>
        <w:t>Calleja, Gordon, 2011, p. 183.</w:t>
      </w:r>
    </w:p>
  </w:footnote>
  <w:footnote w:id="2155">
    <w:p>
      <w:pPr>
        <w:pStyle w:val="Footnote"/>
        <w:rPr/>
      </w:pPr>
      <w:r>
        <w:rPr>
          <w:rStyle w:val="FootnoteCharacters"/>
        </w:rPr>
        <w:footnoteRef/>
      </w:r>
      <w:r>
        <w:rPr/>
        <w:t xml:space="preserve"> </w:t>
      </w:r>
      <w:r>
        <w:rPr/>
        <w:t xml:space="preserve">Veale, Kevin '"Interactive Cinema Is an Oxymoron, but May Not Always Be'. </w:t>
      </w:r>
      <w:r>
        <w:rPr>
          <w:i/>
          <w:iCs/>
        </w:rPr>
        <w:t xml:space="preserve">Game Studies </w:t>
      </w:r>
      <w:r>
        <w:rPr/>
        <w:t>12 (1)</w:t>
      </w:r>
      <w:r>
        <w:rPr>
          <w:i/>
          <w:iCs/>
        </w:rPr>
        <w:t xml:space="preserve">, </w:t>
      </w:r>
      <w:r>
        <w:rPr/>
        <w:t>2012.</w:t>
      </w:r>
    </w:p>
  </w:footnote>
  <w:footnote w:id="2156">
    <w:p>
      <w:pPr>
        <w:pStyle w:val="Footnote"/>
        <w:rPr/>
      </w:pPr>
      <w:r>
        <w:rPr>
          <w:rStyle w:val="FootnoteCharacters"/>
        </w:rPr>
        <w:footnoteRef/>
      </w:r>
      <w:r>
        <w:rPr/>
        <w:t xml:space="preserve"> </w:t>
      </w:r>
      <w:r>
        <w:rPr/>
        <w:t xml:space="preserve">Mol, Angus </w:t>
      </w:r>
      <w:r>
        <w:rPr>
          <w:i/>
          <w:iCs/>
        </w:rPr>
        <w:t xml:space="preserve">et al. The Interactive Past: Archaeology, Heritage and Video Games. </w:t>
      </w:r>
      <w:r>
        <w:rPr/>
        <w:t>Leiden: Sidestone Press, 2017, p. 7.</w:t>
      </w:r>
    </w:p>
  </w:footnote>
  <w:footnote w:id="2157">
    <w:p>
      <w:pPr>
        <w:pStyle w:val="Footnote"/>
        <w:rPr/>
      </w:pPr>
      <w:r>
        <w:rPr>
          <w:rStyle w:val="FootnoteCharacters"/>
        </w:rPr>
        <w:footnoteRef/>
      </w:r>
      <w:r>
        <w:rPr/>
        <w:t xml:space="preserve"> </w:t>
      </w:r>
      <w:r>
        <w:rPr/>
        <w:t>Koenitz, Hartmut, 2015.</w:t>
      </w:r>
    </w:p>
  </w:footnote>
  <w:footnote w:id="2158">
    <w:p>
      <w:pPr>
        <w:pStyle w:val="Footnote"/>
        <w:rPr/>
      </w:pPr>
      <w:r>
        <w:rPr>
          <w:rStyle w:val="FootnoteCharacters"/>
        </w:rPr>
        <w:footnoteRef/>
      </w:r>
      <w:r>
        <w:rPr/>
        <w:t xml:space="preserve"> </w:t>
      </w:r>
      <w:r>
        <w:rPr/>
        <w:t xml:space="preserve">Hecker, Chris </w:t>
      </w:r>
      <w:r>
        <w:rPr>
          <w:i/>
          <w:iCs/>
        </w:rPr>
        <w:t>The Word 'Game'</w:t>
      </w:r>
      <w:r>
        <w:rPr/>
        <w:t xml:space="preserve">, 2016 [Online]. Available at: </w:t>
      </w:r>
      <w:hyperlink r:id="rId344">
        <w:r>
          <w:rPr>
            <w:rStyle w:val="InternetLink"/>
          </w:rPr>
          <w:t>http://www.criticalpathproject.com/video/chris-hecker-the-word-game/</w:t>
        </w:r>
      </w:hyperlink>
      <w:r>
        <w:rPr/>
        <w:t xml:space="preserve"> [Accessed: 8</w:t>
      </w:r>
      <w:r>
        <w:rPr>
          <w:vertAlign w:val="superscript"/>
        </w:rPr>
        <w:t>th</w:t>
      </w:r>
      <w:r>
        <w:rPr/>
        <w:t xml:space="preserve"> August 2018].</w:t>
      </w:r>
    </w:p>
  </w:footnote>
  <w:footnote w:id="2159">
    <w:p>
      <w:pPr>
        <w:pStyle w:val="Footnote"/>
        <w:rPr/>
      </w:pPr>
      <w:r>
        <w:rPr>
          <w:rStyle w:val="FootnoteCharacters"/>
        </w:rPr>
        <w:footnoteRef/>
      </w:r>
      <w:r>
        <w:rPr/>
        <w:t xml:space="preserve"> </w:t>
      </w:r>
      <w:r>
        <w:rPr/>
        <w:t xml:space="preserve">Zimmerman, Eric </w:t>
      </w:r>
      <w:r>
        <w:rPr>
          <w:i/>
          <w:iCs/>
        </w:rPr>
        <w:t>Heller Interview</w:t>
      </w:r>
      <w:r>
        <w:rPr/>
        <w:t xml:space="preserve">, undated [Online]. Available at: </w:t>
      </w:r>
      <w:hyperlink r:id="rId345">
        <w:r>
          <w:rPr>
            <w:rStyle w:val="InternetLink"/>
          </w:rPr>
          <w:t>http://www.ericzimmerman.com/texts/HellerInterview2.htm</w:t>
        </w:r>
      </w:hyperlink>
      <w:r>
        <w:rPr/>
        <w:t xml:space="preserve"> [Accessed: 8</w:t>
      </w:r>
      <w:r>
        <w:rPr>
          <w:vertAlign w:val="superscript"/>
        </w:rPr>
        <w:t>th</w:t>
      </w:r>
      <w:r>
        <w:rPr/>
        <w:t xml:space="preserve"> August 2018].</w:t>
      </w:r>
    </w:p>
  </w:footnote>
  <w:footnote w:id="2160">
    <w:p>
      <w:pPr>
        <w:pStyle w:val="Footnote"/>
        <w:rPr/>
      </w:pPr>
      <w:r>
        <w:rPr>
          <w:rStyle w:val="FootnoteCharacters"/>
        </w:rPr>
        <w:footnoteRef/>
      </w:r>
      <w:r>
        <w:rPr/>
        <w:t xml:space="preserve"> </w:t>
      </w:r>
      <w:r>
        <w:rPr/>
        <w:t>Ryan, Marie-Laure, 2009.</w:t>
      </w:r>
    </w:p>
  </w:footnote>
  <w:footnote w:id="2161">
    <w:p>
      <w:pPr>
        <w:pStyle w:val="Footnote"/>
        <w:rPr/>
      </w:pPr>
      <w:r>
        <w:rPr>
          <w:rStyle w:val="FootnoteCharacters"/>
        </w:rPr>
        <w:footnoteRef/>
      </w:r>
      <w:r>
        <w:rPr/>
        <w:t xml:space="preserve"> </w:t>
      </w:r>
      <w:r>
        <w:rPr/>
        <w:t>Newman, James, 2002.</w:t>
      </w:r>
    </w:p>
  </w:footnote>
  <w:footnote w:id="2162">
    <w:p>
      <w:pPr>
        <w:pStyle w:val="Footnote"/>
        <w:rPr/>
      </w:pPr>
      <w:r>
        <w:rPr>
          <w:rStyle w:val="FootnoteCharacters"/>
        </w:rPr>
        <w:footnoteRef/>
      </w:r>
      <w:r>
        <w:rPr/>
        <w:t xml:space="preserve"> </w:t>
      </w:r>
      <w:r>
        <w:rPr/>
        <w:t xml:space="preserve">Riedl, Mark O. ‘Interactive Narrative: A Novel Application of Artificial Intelligence for Computer Games’, </w:t>
      </w:r>
      <w:r>
        <w:rPr>
          <w:i/>
          <w:iCs/>
        </w:rPr>
        <w:t>Proceedings of AAAI 2012</w:t>
      </w:r>
      <w:r>
        <w:rPr/>
        <w:t xml:space="preserve">, 2012 [Online]. Available at: </w:t>
      </w:r>
      <w:hyperlink r:id="rId346">
        <w:r>
          <w:rPr>
            <w:rStyle w:val="InternetLink"/>
          </w:rPr>
          <w:t>https://www.cc.gatech.edu/~riedl/pubs/a</w:t>
        </w:r>
      </w:hyperlink>
      <w:hyperlink r:id="rId347">
        <w:r>
          <w:rPr>
            <w:rStyle w:val="InternetLink"/>
          </w:rPr>
          <w:t>aai1</w:t>
        </w:r>
      </w:hyperlink>
      <w:hyperlink r:id="rId348">
        <w:r>
          <w:rPr>
            <w:rStyle w:val="InternetLink"/>
          </w:rPr>
          <w:t>2.pdf</w:t>
        </w:r>
      </w:hyperlink>
      <w:r>
        <w:rPr/>
        <w:t xml:space="preserve"> [Accessed: 19</w:t>
      </w:r>
      <w:r>
        <w:rPr>
          <w:vertAlign w:val="superscript"/>
        </w:rPr>
        <w:t>th</w:t>
      </w:r>
      <w:r>
        <w:rPr/>
        <w:t xml:space="preserve"> December 2019].</w:t>
      </w:r>
    </w:p>
  </w:footnote>
  <w:footnote w:id="2163">
    <w:p>
      <w:pPr>
        <w:pStyle w:val="Footnote"/>
        <w:rPr/>
      </w:pPr>
      <w:r>
        <w:rPr>
          <w:rStyle w:val="FootnoteCharacters"/>
        </w:rPr>
        <w:footnoteRef/>
      </w:r>
      <w:r>
        <w:rPr/>
        <w:t xml:space="preserve"> </w:t>
      </w:r>
      <w:r>
        <w:rPr/>
        <w:t>Champion, Erik ‘Applying game design theory to virtual heritage environments’.</w:t>
      </w:r>
      <w:r>
        <w:rPr>
          <w:i/>
          <w:iCs/>
        </w:rPr>
        <w:t xml:space="preserve"> Proceedings of the 1</w:t>
      </w:r>
      <w:r>
        <w:rPr>
          <w:i/>
          <w:iCs/>
          <w:vertAlign w:val="superscript"/>
        </w:rPr>
        <w:t>st</w:t>
      </w:r>
      <w:r>
        <w:rPr>
          <w:i/>
          <w:iCs/>
        </w:rPr>
        <w:t xml:space="preserve"> international Conference on Computer Graphics and Interactive Techniques in Australasia and South East Asia</w:t>
      </w:r>
      <w:r>
        <w:rPr/>
        <w:t xml:space="preserve"> (2003), pp. 273 – 274.</w:t>
      </w:r>
    </w:p>
  </w:footnote>
  <w:footnote w:id="2164">
    <w:p>
      <w:pPr>
        <w:pStyle w:val="Footnote"/>
        <w:rPr/>
      </w:pPr>
      <w:r>
        <w:rPr>
          <w:rStyle w:val="FootnoteCharacters"/>
        </w:rPr>
        <w:footnoteRef/>
      </w:r>
      <w:r>
        <w:rPr/>
        <w:t xml:space="preserve"> </w:t>
      </w:r>
      <w:r>
        <w:rPr/>
        <w:t xml:space="preserve">Dix, Alan </w:t>
      </w:r>
      <w:r>
        <w:rPr>
          <w:i/>
          <w:iCs/>
        </w:rPr>
        <w:t>et al.,</w:t>
      </w:r>
      <w:r>
        <w:rPr/>
        <w:t xml:space="preserve"> 2004.</w:t>
      </w:r>
    </w:p>
  </w:footnote>
  <w:footnote w:id="2165">
    <w:p>
      <w:pPr>
        <w:pStyle w:val="Footnote"/>
        <w:rPr/>
      </w:pPr>
      <w:r>
        <w:rPr>
          <w:rStyle w:val="FootnoteCharacters"/>
        </w:rPr>
        <w:footnoteRef/>
      </w:r>
      <w:r>
        <w:rPr/>
        <w:t xml:space="preserve"> </w:t>
      </w:r>
      <w:r>
        <w:rPr/>
        <w:t>Ryan, Marie-Laure, 2014.</w:t>
      </w:r>
    </w:p>
  </w:footnote>
  <w:footnote w:id="2166">
    <w:p>
      <w:pPr>
        <w:pStyle w:val="Footnote"/>
        <w:rPr/>
      </w:pPr>
      <w:r>
        <w:rPr>
          <w:rStyle w:val="FootnoteCharacters"/>
        </w:rPr>
        <w:footnoteRef/>
      </w:r>
      <w:r>
        <w:rPr/>
        <w:t xml:space="preserve"> </w:t>
      </w:r>
      <w:r>
        <w:rPr/>
        <w:t>Stuart, Keith, 2016.</w:t>
      </w:r>
    </w:p>
  </w:footnote>
  <w:footnote w:id="2167">
    <w:p>
      <w:pPr>
        <w:pStyle w:val="Footnote"/>
        <w:rPr/>
      </w:pPr>
      <w:r>
        <w:rPr>
          <w:rStyle w:val="FootnoteCharacters"/>
        </w:rPr>
        <w:footnoteRef/>
      </w:r>
      <w:r>
        <w:rPr/>
        <w:t xml:space="preserve"> </w:t>
      </w:r>
      <w:r>
        <w:rPr/>
        <w:t xml:space="preserve">Yannakakis, Georgios and Togelius, Justin </w:t>
      </w:r>
      <w:r>
        <w:rPr>
          <w:i/>
          <w:iCs/>
        </w:rPr>
        <w:t xml:space="preserve">Artificial Intelligence and Games. </w:t>
      </w:r>
      <w:r>
        <w:rPr/>
        <w:t>New York: Springer, 2018.</w:t>
      </w:r>
    </w:p>
  </w:footnote>
  <w:footnote w:id="2168">
    <w:p>
      <w:pPr>
        <w:pStyle w:val="Footnote"/>
        <w:rPr/>
      </w:pPr>
      <w:r>
        <w:rPr>
          <w:rStyle w:val="FootnoteCharacters"/>
        </w:rPr>
        <w:footnoteRef/>
      </w:r>
      <w:r>
        <w:rPr/>
        <w:t xml:space="preserve"> </w:t>
      </w:r>
      <w:r>
        <w:rPr/>
        <w:t xml:space="preserve">Champion, Erik </w:t>
      </w:r>
      <w:r>
        <w:rPr>
          <w:i/>
          <w:iCs/>
        </w:rPr>
        <w:t>Game Mods: Design, Theory and Criticism</w:t>
      </w:r>
      <w:r>
        <w:rPr/>
        <w:t>. Australia: ETC Press, 2012.</w:t>
      </w:r>
    </w:p>
  </w:footnote>
  <w:footnote w:id="2169">
    <w:p>
      <w:pPr>
        <w:pStyle w:val="Footnote"/>
        <w:rPr/>
      </w:pPr>
      <w:r>
        <w:rPr>
          <w:rStyle w:val="FootnoteCharacters"/>
        </w:rPr>
        <w:footnoteRef/>
      </w:r>
      <w:r>
        <w:rPr/>
        <w:t xml:space="preserve"> </w:t>
      </w:r>
      <w:r>
        <w:rPr/>
        <w:t xml:space="preserve">Graham, Shawn </w:t>
      </w:r>
      <w:r>
        <w:rPr>
          <w:i/>
          <w:iCs/>
        </w:rPr>
        <w:t>Writing History With Interactive Fiction</w:t>
      </w:r>
      <w:r>
        <w:rPr/>
        <w:t xml:space="preserve">, 2010 [Online]. Available at: </w:t>
      </w:r>
      <w:hyperlink r:id="rId349">
        <w:r>
          <w:rPr>
            <w:rStyle w:val="InternetLink"/>
          </w:rPr>
          <w:t>http://www.playthepast.org/?p=68</w:t>
        </w:r>
      </w:hyperlink>
      <w:r>
        <w:rPr/>
        <w:t xml:space="preserve"> [Accessed: 8</w:t>
      </w:r>
      <w:r>
        <w:rPr>
          <w:vertAlign w:val="superscript"/>
        </w:rPr>
        <w:t>th</w:t>
      </w:r>
      <w:r>
        <w:rPr/>
        <w:t xml:space="preserve"> August 2018].</w:t>
      </w:r>
    </w:p>
  </w:footnote>
  <w:footnote w:id="2170">
    <w:p>
      <w:pPr>
        <w:pStyle w:val="Footnote"/>
        <w:rPr/>
      </w:pPr>
      <w:r>
        <w:rPr>
          <w:rStyle w:val="FootnoteCharacters"/>
        </w:rPr>
        <w:footnoteRef/>
      </w:r>
      <w:r>
        <w:rPr/>
        <w:t xml:space="preserve"> </w:t>
      </w:r>
      <w:r>
        <w:rPr/>
        <w:t xml:space="preserve">Chapman, Adam. </w:t>
      </w:r>
      <w:r>
        <w:rPr>
          <w:i/>
          <w:iCs/>
        </w:rPr>
        <w:t xml:space="preserve">Digital games as history: How videogames represent the past and offer access to historical practice. </w:t>
      </w:r>
      <w:r>
        <w:rPr/>
        <w:t>London: Routledge, 2016.</w:t>
      </w:r>
    </w:p>
  </w:footnote>
  <w:footnote w:id="2171">
    <w:p>
      <w:pPr>
        <w:pStyle w:val="Footnote"/>
        <w:rPr/>
      </w:pPr>
      <w:r>
        <w:rPr>
          <w:rStyle w:val="FootnoteCharacters"/>
        </w:rPr>
        <w:footnoteRef/>
      </w:r>
      <w:r>
        <w:rPr/>
        <w:t xml:space="preserve"> </w:t>
      </w:r>
      <w:r>
        <w:rPr/>
        <w:t xml:space="preserve">Ioannides, Marinos </w:t>
      </w:r>
      <w:r>
        <w:rPr>
          <w:i/>
          <w:iCs/>
        </w:rPr>
        <w:t>et al. Mixed Reality and Gamification for Cultural Heritage</w:t>
      </w:r>
      <w:r>
        <w:rPr/>
        <w:t>. London: Springer, 2017.</w:t>
      </w:r>
    </w:p>
  </w:footnote>
  <w:footnote w:id="2172">
    <w:p>
      <w:pPr>
        <w:pStyle w:val="Footnote"/>
        <w:rPr/>
      </w:pPr>
      <w:r>
        <w:rPr>
          <w:rStyle w:val="FootnoteCharacters"/>
        </w:rPr>
        <w:footnoteRef/>
      </w:r>
      <w:r>
        <w:rPr/>
        <w:t xml:space="preserve"> </w:t>
      </w:r>
      <w:r>
        <w:rPr/>
        <w:t xml:space="preserve">Tyler-Jones, Matthew </w:t>
      </w:r>
      <w:r>
        <w:rPr>
          <w:i/>
          <w:iCs/>
        </w:rPr>
        <w:t xml:space="preserve">Building an Apotheosis Machine. </w:t>
      </w:r>
      <w:r>
        <w:rPr/>
        <w:t>York University Department of Archaeology, February 10</w:t>
      </w:r>
      <w:r>
        <w:rPr>
          <w:vertAlign w:val="superscript"/>
        </w:rPr>
        <w:t>th</w:t>
      </w:r>
      <w:r>
        <w:rPr/>
        <w:t>, 2015.</w:t>
      </w:r>
    </w:p>
  </w:footnote>
  <w:footnote w:id="2173">
    <w:p>
      <w:pPr>
        <w:pStyle w:val="Footnote"/>
        <w:rPr/>
      </w:pPr>
      <w:r>
        <w:rPr>
          <w:rStyle w:val="FootnoteCharacters"/>
        </w:rPr>
        <w:footnoteRef/>
      </w:r>
      <w:r>
        <w:rPr/>
        <w:t xml:space="preserve"> </w:t>
      </w:r>
      <w:r>
        <w:rPr/>
        <w:t xml:space="preserve">Machidon, Octavian </w:t>
      </w:r>
      <w:r>
        <w:rPr>
          <w:i/>
          <w:iCs/>
        </w:rPr>
        <w:t>et al</w:t>
      </w:r>
      <w:r>
        <w:rPr/>
        <w:t>., 2016.</w:t>
      </w:r>
    </w:p>
  </w:footnote>
  <w:footnote w:id="2174">
    <w:p>
      <w:pPr>
        <w:pStyle w:val="Footnote"/>
        <w:rPr/>
      </w:pPr>
      <w:r>
        <w:rPr>
          <w:rStyle w:val="FootnoteCharacters"/>
        </w:rPr>
        <w:footnoteRef/>
      </w:r>
      <w:r>
        <w:rPr/>
        <w:t xml:space="preserve"> </w:t>
      </w:r>
      <w:r>
        <w:rPr/>
        <w:t>Champion, Erik, 2007.</w:t>
      </w:r>
    </w:p>
  </w:footnote>
  <w:footnote w:id="2175">
    <w:p>
      <w:pPr>
        <w:pStyle w:val="Footnote"/>
        <w:rPr/>
      </w:pPr>
      <w:r>
        <w:rPr>
          <w:rStyle w:val="FootnoteCharacters"/>
        </w:rPr>
        <w:footnoteRef/>
      </w:r>
      <w:r>
        <w:rPr/>
        <w:t xml:space="preserve"> </w:t>
      </w:r>
      <w:r>
        <w:rPr/>
        <w:t xml:space="preserve">Thom, Danielle </w:t>
      </w:r>
      <w:r>
        <w:rPr>
          <w:i/>
          <w:iCs/>
        </w:rPr>
        <w:t xml:space="preserve">Are art installations the new video games?, </w:t>
      </w:r>
      <w:r>
        <w:rPr/>
        <w:t xml:space="preserve">2014 [Online]. Available at: </w:t>
      </w:r>
      <w:hyperlink r:id="rId350">
        <w:r>
          <w:rPr>
            <w:rStyle w:val="InternetLink"/>
          </w:rPr>
          <w:t>https://www.apollo-magazine.com/art-installations-new-video-games/</w:t>
        </w:r>
      </w:hyperlink>
      <w:r>
        <w:rPr/>
        <w:t xml:space="preserve"> [Accessed: 8</w:t>
      </w:r>
      <w:r>
        <w:rPr>
          <w:vertAlign w:val="superscript"/>
        </w:rPr>
        <w:t>th</w:t>
      </w:r>
      <w:r>
        <w:rPr/>
        <w:t xml:space="preserve"> August 2018].</w:t>
      </w:r>
    </w:p>
  </w:footnote>
  <w:footnote w:id="2176">
    <w:p>
      <w:pPr>
        <w:pStyle w:val="Footnote"/>
        <w:rPr/>
      </w:pPr>
      <w:r>
        <w:rPr>
          <w:rStyle w:val="FootnoteCharacters"/>
        </w:rPr>
        <w:footnoteRef/>
      </w:r>
      <w:r>
        <w:rPr/>
        <w:t xml:space="preserve"> </w:t>
      </w:r>
      <w:r>
        <w:rPr/>
        <w:t xml:space="preserve">Poulsen, Diana </w:t>
      </w:r>
      <w:r>
        <w:rPr>
          <w:i/>
          <w:iCs/>
        </w:rPr>
        <w:t>Art and Video Games: Intersections</w:t>
      </w:r>
      <w:r>
        <w:rPr/>
        <w:t xml:space="preserve">, 2011 [Online]. Available at: </w:t>
      </w:r>
      <w:hyperlink r:id="rId351">
        <w:r>
          <w:rPr>
            <w:rStyle w:val="InternetLink"/>
          </w:rPr>
          <w:t>http://www.gamasutra.com/view/feature/134796/art_and_video_games_intersections.php</w:t>
        </w:r>
      </w:hyperlink>
      <w:r>
        <w:rPr/>
        <w:t xml:space="preserve"> [Accessed: 8</w:t>
      </w:r>
      <w:r>
        <w:rPr>
          <w:vertAlign w:val="superscript"/>
        </w:rPr>
        <w:t>th</w:t>
      </w:r>
      <w:r>
        <w:rPr/>
        <w:t xml:space="preserve"> August 2018].</w:t>
      </w:r>
    </w:p>
  </w:footnote>
  <w:footnote w:id="2177">
    <w:p>
      <w:pPr>
        <w:pStyle w:val="Footnote"/>
        <w:rPr/>
      </w:pPr>
      <w:r>
        <w:rPr>
          <w:rStyle w:val="FootnoteCharacters"/>
        </w:rPr>
        <w:footnoteRef/>
      </w:r>
      <w:r>
        <w:rPr/>
        <w:t xml:space="preserve"> </w:t>
      </w:r>
      <w:r>
        <w:rPr/>
        <w:t>Flanagan, Mary, 2009.</w:t>
      </w:r>
    </w:p>
  </w:footnote>
  <w:footnote w:id="2178">
    <w:p>
      <w:pPr>
        <w:pStyle w:val="Footnote"/>
        <w:rPr/>
      </w:pPr>
      <w:r>
        <w:rPr>
          <w:rStyle w:val="FootnoteCharacters"/>
        </w:rPr>
        <w:footnoteRef/>
      </w:r>
      <w:r>
        <w:rPr/>
        <w:t xml:space="preserve"> </w:t>
      </w:r>
      <w:r>
        <w:rPr/>
        <w:t xml:space="preserve">Lek, Lawrence </w:t>
      </w:r>
      <w:r>
        <w:rPr>
          <w:i/>
          <w:iCs/>
        </w:rPr>
        <w:t>Bonus Levels</w:t>
      </w:r>
      <w:r>
        <w:rPr/>
        <w:t xml:space="preserve">, undated [Online]. Available at: </w:t>
      </w:r>
      <w:hyperlink r:id="rId352">
        <w:r>
          <w:rPr>
            <w:rStyle w:val="InternetLink"/>
          </w:rPr>
          <w:t>http://bonuslevels.net/</w:t>
        </w:r>
      </w:hyperlink>
      <w:r>
        <w:rPr/>
        <w:t xml:space="preserve"> [Accessed: 8</w:t>
      </w:r>
      <w:r>
        <w:rPr>
          <w:vertAlign w:val="superscript"/>
        </w:rPr>
        <w:t>th</w:t>
      </w:r>
      <w:r>
        <w:rPr/>
        <w:t xml:space="preserve"> August 2018].</w:t>
      </w:r>
    </w:p>
  </w:footnote>
  <w:footnote w:id="2179">
    <w:p>
      <w:pPr>
        <w:pStyle w:val="Footnote"/>
        <w:rPr/>
      </w:pPr>
      <w:r>
        <w:rPr>
          <w:rStyle w:val="FootnoteCharacters"/>
        </w:rPr>
        <w:footnoteRef/>
      </w:r>
      <w:r>
        <w:rPr/>
        <w:t xml:space="preserve"> </w:t>
      </w:r>
      <w:r>
        <w:rPr/>
        <w:t xml:space="preserve">Couillard, Jeremy </w:t>
      </w:r>
      <w:r>
        <w:rPr>
          <w:i/>
          <w:iCs/>
        </w:rPr>
        <w:t>jeremy c</w:t>
      </w:r>
      <w:r>
        <w:rPr/>
        <w:t xml:space="preserve">, 2018 [Online]. Available at: </w:t>
      </w:r>
      <w:hyperlink r:id="rId353">
        <w:r>
          <w:rPr>
            <w:rStyle w:val="InternetLink"/>
          </w:rPr>
          <w:t>http://www.jeremycouillard.com/</w:t>
        </w:r>
      </w:hyperlink>
      <w:r>
        <w:rPr/>
        <w:t xml:space="preserve"> [Accessed: 8</w:t>
      </w:r>
      <w:r>
        <w:rPr>
          <w:vertAlign w:val="superscript"/>
        </w:rPr>
        <w:t>th</w:t>
      </w:r>
      <w:r>
        <w:rPr/>
        <w:t xml:space="preserve"> August 2018].</w:t>
      </w:r>
    </w:p>
  </w:footnote>
  <w:footnote w:id="2180">
    <w:p>
      <w:pPr>
        <w:pStyle w:val="Footnote"/>
        <w:rPr/>
      </w:pPr>
      <w:r>
        <w:rPr>
          <w:rStyle w:val="FootnoteCharacters"/>
        </w:rPr>
        <w:footnoteRef/>
      </w:r>
      <w:r>
        <w:rPr/>
        <w:t xml:space="preserve"> </w:t>
      </w:r>
      <w:r>
        <w:rPr/>
        <w:t>Cheng, Ian, 2018.</w:t>
      </w:r>
    </w:p>
  </w:footnote>
  <w:footnote w:id="2181">
    <w:p>
      <w:pPr>
        <w:pStyle w:val="Footnote"/>
        <w:rPr/>
      </w:pPr>
      <w:r>
        <w:rPr>
          <w:rStyle w:val="FootnoteCharacters"/>
        </w:rPr>
        <w:footnoteRef/>
      </w:r>
      <w:r>
        <w:rPr/>
        <w:t xml:space="preserve"> </w:t>
      </w:r>
      <w:r>
        <w:rPr/>
        <w:t xml:space="preserve">Newman, James. 'In search of the videogame player'. </w:t>
      </w:r>
      <w:r>
        <w:rPr>
          <w:i/>
          <w:iCs/>
        </w:rPr>
        <w:t xml:space="preserve">New Media And Society </w:t>
      </w:r>
      <w:r>
        <w:rPr/>
        <w:t>4 (3), 2002, pp.405-422, p. 405.</w:t>
      </w:r>
    </w:p>
  </w:footnote>
  <w:footnote w:id="2182">
    <w:p>
      <w:pPr>
        <w:pStyle w:val="Footnote"/>
        <w:rPr/>
      </w:pPr>
      <w:r>
        <w:rPr>
          <w:rStyle w:val="FootnoteCharacters"/>
        </w:rPr>
        <w:footnoteRef/>
      </w:r>
      <w:r>
        <w:rPr>
          <w:sz w:val="18"/>
          <w:szCs w:val="18"/>
        </w:rPr>
        <w:t xml:space="preserve"> </w:t>
      </w:r>
      <w:r>
        <w:rPr>
          <w:sz w:val="18"/>
          <w:szCs w:val="18"/>
        </w:rPr>
        <w:t xml:space="preserve">Montfort, Nick ‘Foreword’. </w:t>
      </w:r>
      <w:r>
        <w:rPr>
          <w:i/>
          <w:iCs/>
          <w:sz w:val="18"/>
          <w:szCs w:val="18"/>
        </w:rPr>
        <w:t xml:space="preserve">In: </w:t>
      </w:r>
      <w:r>
        <w:rPr>
          <w:sz w:val="18"/>
          <w:szCs w:val="18"/>
        </w:rPr>
        <w:t xml:space="preserve">Koenitz, Harmut </w:t>
      </w:r>
      <w:r>
        <w:rPr>
          <w:i/>
          <w:iCs/>
          <w:sz w:val="18"/>
          <w:szCs w:val="18"/>
        </w:rPr>
        <w:t>et al. (eds.</w:t>
      </w:r>
      <w:r>
        <w:rPr>
          <w:sz w:val="18"/>
          <w:szCs w:val="18"/>
        </w:rPr>
        <w:t>), 2015, pp. ix – xiv, p. x</w:t>
      </w:r>
    </w:p>
  </w:footnote>
  <w:footnote w:id="2183">
    <w:p>
      <w:pPr>
        <w:pStyle w:val="Footnote"/>
        <w:rPr/>
      </w:pPr>
      <w:r>
        <w:rPr>
          <w:rStyle w:val="FootnoteCharacters"/>
        </w:rPr>
        <w:footnoteRef/>
      </w:r>
      <w:r>
        <w:rPr/>
        <w:t xml:space="preserve"> </w:t>
      </w:r>
      <w:r>
        <w:rPr/>
        <w:t xml:space="preserve">Burgess, Robert </w:t>
      </w:r>
      <w:r>
        <w:rPr>
          <w:i/>
          <w:iCs/>
        </w:rPr>
        <w:t>In The Field: An Introduction To Field Research</w:t>
      </w:r>
      <w:r>
        <w:rPr/>
        <w:t>. Hemel Hempstead: George Allen and Unwin, 1984, p. 1.</w:t>
      </w:r>
    </w:p>
  </w:footnote>
  <w:footnote w:id="2184">
    <w:p>
      <w:pPr>
        <w:pStyle w:val="Footnote"/>
        <w:rPr/>
      </w:pPr>
      <w:r>
        <w:rPr>
          <w:rStyle w:val="FootnoteCharacters"/>
        </w:rPr>
        <w:footnoteRef/>
      </w:r>
      <w:r>
        <w:rPr/>
        <w:t xml:space="preserve"> </w:t>
      </w:r>
      <w:r>
        <w:rPr/>
        <w:t xml:space="preserve">Berry, Noah. </w:t>
      </w:r>
      <w:r>
        <w:rPr>
          <w:i/>
          <w:iCs/>
        </w:rPr>
        <w:t>Finding The Look Of Open Game Environments</w:t>
      </w:r>
      <w:r>
        <w:rPr/>
        <w:t xml:space="preserve">, 2015 [Online]. Available at: </w:t>
      </w:r>
      <w:hyperlink r:id="rId354">
        <w:r>
          <w:rPr>
            <w:rStyle w:val="InternetLink"/>
          </w:rPr>
          <w:t>h</w:t>
        </w:r>
      </w:hyperlink>
      <w:hyperlink r:id="rId355">
        <w:r>
          <w:rPr>
            <w:rStyle w:val="InternetLink"/>
          </w:rPr>
          <w:t>ttps://80.lv/articles/building-o</w:t>
        </w:r>
      </w:hyperlink>
      <w:hyperlink r:id="rId356">
        <w:r>
          <w:rPr>
            <w:rStyle w:val="InternetLink"/>
          </w:rPr>
          <w:t>pen-</w:t>
        </w:r>
      </w:hyperlink>
      <w:hyperlink r:id="rId357">
        <w:r>
          <w:rPr>
            <w:rStyle w:val="InternetLink"/>
          </w:rPr>
          <w:t>worlds-w</w:t>
        </w:r>
      </w:hyperlink>
      <w:hyperlink r:id="rId358">
        <w:r>
          <w:rPr>
            <w:rStyle w:val="InternetLink"/>
          </w:rPr>
          <w:t>ith-</w:t>
        </w:r>
      </w:hyperlink>
      <w:hyperlink r:id="rId359">
        <w:r>
          <w:rPr>
            <w:rStyle w:val="InternetLink"/>
          </w:rPr>
          <w:t>skyrim-envir-artist/</w:t>
        </w:r>
      </w:hyperlink>
      <w:r>
        <w:rPr/>
        <w:t xml:space="preserve"> [Accessed 8</w:t>
      </w:r>
      <w:r>
        <w:rPr>
          <w:vertAlign w:val="superscript"/>
        </w:rPr>
        <w:t>th</w:t>
      </w:r>
      <w:r>
        <w:rPr/>
        <w:t xml:space="preserve"> August 2018].</w:t>
      </w:r>
    </w:p>
  </w:footnote>
  <w:footnote w:id="2185">
    <w:p>
      <w:pPr>
        <w:pStyle w:val="Footnote"/>
        <w:rPr/>
      </w:pPr>
      <w:r>
        <w:rPr>
          <w:rStyle w:val="FootnoteCharacters"/>
        </w:rPr>
        <w:footnoteRef/>
      </w:r>
      <w:r>
        <w:rPr/>
        <w:t xml:space="preserve"> </w:t>
      </w:r>
      <w:r>
        <w:rPr/>
        <w:t>Bethesda Softworks, 2011.</w:t>
      </w:r>
    </w:p>
  </w:footnote>
  <w:footnote w:id="2186">
    <w:p>
      <w:pPr>
        <w:pStyle w:val="Footnote"/>
        <w:rPr/>
      </w:pPr>
      <w:r>
        <w:rPr>
          <w:rStyle w:val="FootnoteCharacters"/>
        </w:rPr>
        <w:footnoteRef/>
      </w:r>
      <w:r>
        <w:rPr/>
        <w:t xml:space="preserve"> </w:t>
      </w:r>
      <w:r>
        <w:rPr>
          <w:i/>
          <w:iCs/>
        </w:rPr>
        <w:t>The best open world games | PC Gamer</w:t>
      </w:r>
      <w:r>
        <w:rPr/>
        <w:t xml:space="preserve">, 2018 [Online]. Available at: </w:t>
      </w:r>
      <w:hyperlink r:id="rId360">
        <w:r>
          <w:rPr>
            <w:rStyle w:val="InternetLink"/>
          </w:rPr>
          <w:t>https://www.pcgamer.com/best-open-world-games/</w:t>
        </w:r>
      </w:hyperlink>
      <w:r>
        <w:rPr/>
        <w:t xml:space="preserve"> [Accessed 8</w:t>
      </w:r>
      <w:r>
        <w:rPr>
          <w:vertAlign w:val="superscript"/>
        </w:rPr>
        <w:t>th</w:t>
      </w:r>
      <w:r>
        <w:rPr/>
        <w:t xml:space="preserve"> August 2018].</w:t>
      </w:r>
    </w:p>
  </w:footnote>
  <w:footnote w:id="2187">
    <w:p>
      <w:pPr>
        <w:pStyle w:val="Footnote"/>
        <w:rPr/>
      </w:pPr>
      <w:r>
        <w:rPr>
          <w:rStyle w:val="FootnoteCharacters"/>
        </w:rPr>
        <w:footnoteRef/>
      </w:r>
      <w:r>
        <w:rPr/>
        <w:t xml:space="preserve"> </w:t>
      </w:r>
      <w:r>
        <w:rPr/>
        <w:t>Ibid.</w:t>
      </w:r>
    </w:p>
  </w:footnote>
  <w:footnote w:id="2188">
    <w:p>
      <w:pPr>
        <w:pStyle w:val="Footnote"/>
        <w:rPr/>
      </w:pPr>
      <w:r>
        <w:rPr>
          <w:rStyle w:val="FootnoteCharacters"/>
        </w:rPr>
        <w:footnoteRef/>
      </w:r>
      <w:r>
        <w:rPr/>
        <w:t xml:space="preserve"> </w:t>
      </w:r>
      <w:r>
        <w:rPr/>
        <w:t>Berry, Noah 2015.</w:t>
      </w:r>
    </w:p>
  </w:footnote>
  <w:footnote w:id="2189">
    <w:p>
      <w:pPr>
        <w:pStyle w:val="Footnote"/>
        <w:rPr/>
      </w:pPr>
      <w:r>
        <w:rPr>
          <w:rStyle w:val="FootnoteCharacters"/>
        </w:rPr>
        <w:footnoteRef/>
      </w:r>
      <w:r>
        <w:rPr/>
        <w:t xml:space="preserve"> </w:t>
      </w:r>
      <w:r>
        <w:rPr/>
        <w:t xml:space="preserve">Kelly, Andy </w:t>
      </w:r>
      <w:r>
        <w:rPr>
          <w:i/>
          <w:iCs/>
        </w:rPr>
        <w:t>GTA V to Skyrim: the 10 most beautiful walks in gaming</w:t>
      </w:r>
      <w:r>
        <w:rPr/>
        <w:t xml:space="preserve">, 2014 [Online]. Available at: </w:t>
      </w:r>
      <w:hyperlink r:id="rId361">
        <w:r>
          <w:rPr>
            <w:rStyle w:val="InternetLink"/>
          </w:rPr>
          <w:t>https://www.theguardian.com/technology/gallery/2014/may/05/gta-v-to-skyrim-the-ten-most-beautiful-walks-in-gaming</w:t>
        </w:r>
      </w:hyperlink>
      <w:r>
        <w:rPr/>
        <w:t xml:space="preserve"> [Accessed 8</w:t>
      </w:r>
      <w:r>
        <w:rPr>
          <w:vertAlign w:val="superscript"/>
        </w:rPr>
        <w:t>th</w:t>
      </w:r>
      <w:r>
        <w:rPr/>
        <w:t xml:space="preserve"> August 2018].</w:t>
      </w:r>
    </w:p>
  </w:footnote>
  <w:footnote w:id="2190">
    <w:p>
      <w:pPr>
        <w:pStyle w:val="Footnote"/>
        <w:rPr/>
      </w:pPr>
      <w:r>
        <w:rPr>
          <w:rStyle w:val="FootnoteCharacters"/>
        </w:rPr>
        <w:footnoteRef/>
      </w:r>
      <w:r>
        <w:rPr/>
        <w:t xml:space="preserve"> </w:t>
      </w:r>
      <w:r>
        <w:rPr/>
        <w:t xml:space="preserve">Taylor, Rex N </w:t>
      </w:r>
      <w:r>
        <w:rPr>
          <w:i/>
          <w:iCs/>
        </w:rPr>
        <w:t>Virtual Fieldwork Project</w:t>
      </w:r>
      <w:r>
        <w:rPr/>
        <w:t xml:space="preserve"> [Online]. Available at: </w:t>
      </w:r>
      <w:hyperlink r:id="rId362">
        <w:r>
          <w:rPr>
            <w:rStyle w:val="InternetLink"/>
          </w:rPr>
          <w:t>http://visualisation.soton.ac.uk/</w:t>
        </w:r>
      </w:hyperlink>
      <w:r>
        <w:rPr/>
        <w:t xml:space="preserve"> [Accessed 8</w:t>
      </w:r>
      <w:r>
        <w:rPr>
          <w:vertAlign w:val="superscript"/>
        </w:rPr>
        <w:t>th</w:t>
      </w:r>
      <w:r>
        <w:rPr/>
        <w:t xml:space="preserve"> August 2018].</w:t>
      </w:r>
    </w:p>
  </w:footnote>
  <w:footnote w:id="2191">
    <w:p>
      <w:pPr>
        <w:pStyle w:val="Footnote"/>
        <w:rPr/>
      </w:pPr>
      <w:r>
        <w:rPr>
          <w:rStyle w:val="FootnoteCharacters"/>
        </w:rPr>
        <w:footnoteRef/>
      </w:r>
      <w:r>
        <w:rPr/>
        <w:t xml:space="preserve"> </w:t>
      </w:r>
      <w:r>
        <w:rPr/>
        <w:t xml:space="preserve">Watrall, Ethan ‘Digital Games as Public Archaeology’, </w:t>
      </w:r>
      <w:r>
        <w:rPr>
          <w:i/>
          <w:iCs/>
        </w:rPr>
        <w:t>playthepast</w:t>
      </w:r>
      <w:r>
        <w:rPr/>
        <w:t xml:space="preserve">, 2011 [Online]. Available at: </w:t>
      </w:r>
      <w:hyperlink r:id="rId363">
        <w:r>
          <w:rPr>
            <w:rStyle w:val="InternetLink"/>
          </w:rPr>
          <w:t>https://www.playthepast.org/?p=938</w:t>
        </w:r>
      </w:hyperlink>
      <w:r>
        <w:rPr/>
        <w:t xml:space="preserve"> [Accessed: 19</w:t>
      </w:r>
      <w:r>
        <w:rPr>
          <w:vertAlign w:val="superscript"/>
        </w:rPr>
        <w:t>th</w:t>
      </w:r>
      <w:r>
        <w:rPr/>
        <w:t xml:space="preserve"> December 2019].</w:t>
      </w:r>
    </w:p>
  </w:footnote>
  <w:footnote w:id="2192">
    <w:p>
      <w:pPr>
        <w:pStyle w:val="Footnote"/>
        <w:rPr/>
      </w:pPr>
      <w:r>
        <w:rPr>
          <w:rStyle w:val="FootnoteCharacters"/>
        </w:rPr>
        <w:footnoteRef/>
      </w:r>
      <w:r>
        <w:rPr/>
        <w:t xml:space="preserve"> </w:t>
      </w:r>
      <w:r>
        <w:rPr/>
        <w:t xml:space="preserve">Heidibrink, Simone </w:t>
      </w:r>
      <w:r>
        <w:rPr>
          <w:i/>
          <w:iCs/>
        </w:rPr>
        <w:t xml:space="preserve">et al. </w:t>
      </w:r>
      <w:r>
        <w:rPr/>
        <w:t xml:space="preserve">'Venturing Into the Unknown: Methodological Reflections on Religion and Digital Games, Gamers and Gaming'. </w:t>
      </w:r>
      <w:r>
        <w:rPr>
          <w:i/>
          <w:iCs/>
        </w:rPr>
        <w:t>Heidelberg Journal of Religions on the Internet</w:t>
      </w:r>
      <w:r>
        <w:rPr/>
        <w:t>, 7, 2015.</w:t>
      </w:r>
    </w:p>
  </w:footnote>
  <w:footnote w:id="2193">
    <w:p>
      <w:pPr>
        <w:pStyle w:val="Footnote"/>
        <w:rPr/>
      </w:pPr>
      <w:r>
        <w:rPr>
          <w:rStyle w:val="FootnoteCharacters"/>
        </w:rPr>
        <w:footnoteRef/>
      </w:r>
      <w:r>
        <w:rPr/>
        <w:t xml:space="preserve"> </w:t>
      </w:r>
      <w:r>
        <w:rPr/>
        <w:t xml:space="preserve">Miller, Kiri, 2008. </w:t>
      </w:r>
    </w:p>
  </w:footnote>
  <w:footnote w:id="2194">
    <w:p>
      <w:pPr>
        <w:pStyle w:val="Footnote"/>
        <w:rPr/>
      </w:pPr>
      <w:r>
        <w:rPr>
          <w:rStyle w:val="FootnoteCharacters"/>
        </w:rPr>
        <w:footnoteRef/>
      </w:r>
      <w:r>
        <w:rPr/>
        <w:t xml:space="preserve"> </w:t>
      </w:r>
      <w:r>
        <w:rPr/>
        <w:t xml:space="preserve">Reinhard, Andrew </w:t>
      </w:r>
      <w:r>
        <w:rPr>
          <w:i/>
          <w:iCs/>
        </w:rPr>
        <w:t xml:space="preserve">Archaeogaming: An Introduction to Archaeology in and of Video Games. </w:t>
      </w:r>
      <w:r>
        <w:rPr/>
        <w:t>Germany: Berghahn Books, 2018.</w:t>
      </w:r>
    </w:p>
  </w:footnote>
  <w:footnote w:id="2195">
    <w:p>
      <w:pPr>
        <w:pStyle w:val="Footnote"/>
        <w:rPr/>
      </w:pPr>
      <w:r>
        <w:rPr>
          <w:rStyle w:val="FootnoteCharacters"/>
        </w:rPr>
        <w:footnoteRef/>
      </w:r>
      <w:r>
        <w:rPr/>
        <w:t xml:space="preserve"> </w:t>
      </w:r>
      <w:r>
        <w:rPr/>
        <w:t xml:space="preserve">Haverinen, Anna </w:t>
      </w:r>
      <w:r>
        <w:rPr>
          <w:i/>
          <w:iCs/>
        </w:rPr>
        <w:t xml:space="preserve">Digital Death: Online Mourning Rituals and Practises. </w:t>
      </w:r>
      <w:r>
        <w:rPr/>
        <w:t>London: Routledge, 2017.</w:t>
      </w:r>
    </w:p>
  </w:footnote>
  <w:footnote w:id="2196">
    <w:p>
      <w:pPr>
        <w:pStyle w:val="Footnote"/>
        <w:rPr/>
      </w:pPr>
      <w:r>
        <w:rPr>
          <w:rStyle w:val="FootnoteCharacters"/>
        </w:rPr>
        <w:footnoteRef/>
      </w:r>
      <w:r>
        <w:rPr/>
        <w:t xml:space="preserve"> </w:t>
      </w:r>
      <w:r>
        <w:rPr/>
        <w:t xml:space="preserve">Champion, Erik </w:t>
      </w:r>
      <w:r>
        <w:rPr>
          <w:i/>
          <w:iCs/>
        </w:rPr>
        <w:t xml:space="preserve">Social Presence and Cultural Presence in Oblivion, </w:t>
      </w:r>
      <w:r>
        <w:rPr/>
        <w:t xml:space="preserve">2007 [Online]. Available at:  </w:t>
      </w:r>
      <w:hyperlink r:id="rId364">
        <w:r>
          <w:rPr>
            <w:rStyle w:val="InternetLink"/>
          </w:rPr>
          <w:t>h</w:t>
        </w:r>
      </w:hyperlink>
      <w:hyperlink r:id="rId365">
        <w:r>
          <w:rPr>
            <w:rStyle w:val="InternetLink"/>
          </w:rPr>
          <w:t>t</w:t>
        </w:r>
      </w:hyperlink>
      <w:hyperlink r:id="rId366">
        <w:r>
          <w:rPr>
            <w:rStyle w:val="InternetLink"/>
          </w:rPr>
          <w:t>t</w:t>
        </w:r>
      </w:hyperlink>
      <w:hyperlink r:id="rId367">
        <w:r>
          <w:rPr>
            <w:rStyle w:val="InternetLink"/>
          </w:rPr>
          <w:t>ps:</w:t>
        </w:r>
      </w:hyperlink>
      <w:hyperlink r:id="rId368">
        <w:r>
          <w:rPr>
            <w:rStyle w:val="InternetLink"/>
          </w:rPr>
          <w:t>/</w:t>
        </w:r>
      </w:hyperlink>
      <w:hyperlink r:id="rId369">
        <w:r>
          <w:rPr>
            <w:rStyle w:val="InternetLink"/>
          </w:rPr>
          <w:t>/</w:t>
        </w:r>
      </w:hyperlink>
      <w:hyperlink r:id="rId370">
        <w:r>
          <w:rPr>
            <w:rStyle w:val="InternetLink"/>
          </w:rPr>
          <w:t>w</w:t>
        </w:r>
      </w:hyperlink>
      <w:hyperlink r:id="rId371">
        <w:r>
          <w:rPr>
            <w:rStyle w:val="InternetLink"/>
          </w:rPr>
          <w:t>w</w:t>
        </w:r>
      </w:hyperlink>
      <w:hyperlink r:id="rId372">
        <w:r>
          <w:rPr>
            <w:rStyle w:val="InternetLink"/>
          </w:rPr>
          <w:t>w</w:t>
        </w:r>
      </w:hyperlink>
      <w:hyperlink r:id="rId373">
        <w:r>
          <w:rPr>
            <w:rStyle w:val="InternetLink"/>
          </w:rPr>
          <w:t>.</w:t>
        </w:r>
      </w:hyperlink>
      <w:hyperlink r:id="rId374">
        <w:r>
          <w:rPr>
            <w:rStyle w:val="InternetLink"/>
          </w:rPr>
          <w:t>a</w:t>
        </w:r>
      </w:hyperlink>
      <w:hyperlink r:id="rId375">
        <w:r>
          <w:rPr>
            <w:rStyle w:val="InternetLink"/>
          </w:rPr>
          <w:t>c</w:t>
        </w:r>
      </w:hyperlink>
      <w:hyperlink r:id="rId376">
        <w:r>
          <w:rPr>
            <w:rStyle w:val="InternetLink"/>
          </w:rPr>
          <w:t>a</w:t>
        </w:r>
      </w:hyperlink>
      <w:hyperlink r:id="rId377">
        <w:r>
          <w:rPr>
            <w:rStyle w:val="InternetLink"/>
          </w:rPr>
          <w:t>d</w:t>
        </w:r>
      </w:hyperlink>
      <w:hyperlink r:id="rId378">
        <w:r>
          <w:rPr>
            <w:rStyle w:val="InternetLink"/>
          </w:rPr>
          <w:t>e</w:t>
        </w:r>
      </w:hyperlink>
      <w:hyperlink r:id="rId379">
        <w:r>
          <w:rPr>
            <w:rStyle w:val="InternetLink"/>
          </w:rPr>
          <w:t>m</w:t>
        </w:r>
      </w:hyperlink>
      <w:hyperlink r:id="rId380">
        <w:r>
          <w:rPr>
            <w:rStyle w:val="InternetLink"/>
          </w:rPr>
          <w:t>i</w:t>
        </w:r>
      </w:hyperlink>
      <w:hyperlink r:id="rId381">
        <w:r>
          <w:rPr>
            <w:rStyle w:val="InternetLink"/>
          </w:rPr>
          <w:t>a</w:t>
        </w:r>
      </w:hyperlink>
      <w:hyperlink r:id="rId382">
        <w:r>
          <w:rPr>
            <w:rStyle w:val="InternetLink"/>
          </w:rPr>
          <w:t>.</w:t>
        </w:r>
      </w:hyperlink>
      <w:hyperlink r:id="rId383">
        <w:r>
          <w:rPr>
            <w:rStyle w:val="InternetLink"/>
          </w:rPr>
          <w:t>e</w:t>
        </w:r>
      </w:hyperlink>
      <w:hyperlink r:id="rId384">
        <w:r>
          <w:rPr>
            <w:rStyle w:val="InternetLink"/>
          </w:rPr>
          <w:t>d</w:t>
        </w:r>
      </w:hyperlink>
      <w:hyperlink r:id="rId385">
        <w:r>
          <w:rPr>
            <w:rStyle w:val="InternetLink"/>
          </w:rPr>
          <w:t>u</w:t>
        </w:r>
      </w:hyperlink>
      <w:hyperlink r:id="rId386">
        <w:r>
          <w:rPr>
            <w:rStyle w:val="InternetLink"/>
          </w:rPr>
          <w:t>/</w:t>
        </w:r>
      </w:hyperlink>
      <w:hyperlink r:id="rId387">
        <w:r>
          <w:rPr>
            <w:rStyle w:val="InternetLink"/>
          </w:rPr>
          <w:t>100</w:t>
        </w:r>
      </w:hyperlink>
      <w:hyperlink r:id="rId388">
        <w:r>
          <w:rPr>
            <w:rStyle w:val="InternetLink"/>
          </w:rPr>
          <w:t>3</w:t>
        </w:r>
      </w:hyperlink>
      <w:hyperlink r:id="rId389">
        <w:r>
          <w:rPr>
            <w:rStyle w:val="InternetLink"/>
          </w:rPr>
          <w:t>3</w:t>
        </w:r>
      </w:hyperlink>
      <w:hyperlink r:id="rId390">
        <w:r>
          <w:rPr>
            <w:rStyle w:val="InternetLink"/>
          </w:rPr>
          <w:t>1</w:t>
        </w:r>
      </w:hyperlink>
      <w:hyperlink r:id="rId391">
        <w:r>
          <w:rPr>
            <w:rStyle w:val="InternetLink"/>
          </w:rPr>
          <w:t>7</w:t>
        </w:r>
      </w:hyperlink>
      <w:hyperlink r:id="rId392">
        <w:r>
          <w:rPr>
            <w:rStyle w:val="InternetLink"/>
          </w:rPr>
          <w:t>/</w:t>
        </w:r>
      </w:hyperlink>
      <w:hyperlink r:id="rId393">
        <w:r>
          <w:rPr>
            <w:rStyle w:val="InternetLink"/>
          </w:rPr>
          <w:t>S</w:t>
        </w:r>
      </w:hyperlink>
      <w:hyperlink r:id="rId394">
        <w:r>
          <w:rPr>
            <w:rStyle w:val="InternetLink"/>
          </w:rPr>
          <w:t>o</w:t>
        </w:r>
      </w:hyperlink>
      <w:hyperlink r:id="rId395">
        <w:r>
          <w:rPr>
            <w:rStyle w:val="InternetLink"/>
          </w:rPr>
          <w:t>c</w:t>
        </w:r>
      </w:hyperlink>
      <w:hyperlink r:id="rId396">
        <w:r>
          <w:rPr>
            <w:rStyle w:val="InternetLink"/>
          </w:rPr>
          <w:t>i</w:t>
        </w:r>
      </w:hyperlink>
      <w:hyperlink r:id="rId397">
        <w:r>
          <w:rPr>
            <w:rStyle w:val="InternetLink"/>
          </w:rPr>
          <w:t>al_</w:t>
        </w:r>
      </w:hyperlink>
      <w:hyperlink r:id="rId398">
        <w:r>
          <w:rPr>
            <w:rStyle w:val="InternetLink"/>
          </w:rPr>
          <w:t>P</w:t>
        </w:r>
      </w:hyperlink>
      <w:hyperlink r:id="rId399">
        <w:r>
          <w:rPr>
            <w:rStyle w:val="InternetLink"/>
          </w:rPr>
          <w:t>r</w:t>
        </w:r>
      </w:hyperlink>
      <w:hyperlink r:id="rId400">
        <w:r>
          <w:rPr>
            <w:rStyle w:val="InternetLink"/>
          </w:rPr>
          <w:t>e</w:t>
        </w:r>
      </w:hyperlink>
      <w:hyperlink r:id="rId401">
        <w:r>
          <w:rPr>
            <w:rStyle w:val="InternetLink"/>
          </w:rPr>
          <w:t>s</w:t>
        </w:r>
      </w:hyperlink>
      <w:hyperlink r:id="rId402">
        <w:r>
          <w:rPr>
            <w:rStyle w:val="InternetLink"/>
          </w:rPr>
          <w:t>e</w:t>
        </w:r>
      </w:hyperlink>
      <w:hyperlink r:id="rId403">
        <w:r>
          <w:rPr>
            <w:rStyle w:val="InternetLink"/>
          </w:rPr>
          <w:t>n</w:t>
        </w:r>
      </w:hyperlink>
      <w:hyperlink r:id="rId404">
        <w:r>
          <w:rPr>
            <w:rStyle w:val="InternetLink"/>
          </w:rPr>
          <w:t>c</w:t>
        </w:r>
      </w:hyperlink>
      <w:hyperlink r:id="rId405">
        <w:r>
          <w:rPr>
            <w:rStyle w:val="InternetLink"/>
          </w:rPr>
          <w:t>e</w:t>
        </w:r>
      </w:hyperlink>
      <w:hyperlink r:id="rId406">
        <w:r>
          <w:rPr>
            <w:rStyle w:val="InternetLink"/>
          </w:rPr>
          <w:t>_</w:t>
        </w:r>
      </w:hyperlink>
      <w:hyperlink r:id="rId407">
        <w:r>
          <w:rPr>
            <w:rStyle w:val="InternetLink"/>
          </w:rPr>
          <w:t>a</w:t>
        </w:r>
      </w:hyperlink>
      <w:hyperlink r:id="rId408">
        <w:r>
          <w:rPr>
            <w:rStyle w:val="InternetLink"/>
          </w:rPr>
          <w:t>n</w:t>
        </w:r>
      </w:hyperlink>
      <w:hyperlink r:id="rId409">
        <w:r>
          <w:rPr>
            <w:rStyle w:val="InternetLink"/>
          </w:rPr>
          <w:t>d</w:t>
        </w:r>
      </w:hyperlink>
      <w:hyperlink r:id="rId410">
        <w:r>
          <w:rPr>
            <w:rStyle w:val="InternetLink"/>
          </w:rPr>
          <w:t>_</w:t>
        </w:r>
      </w:hyperlink>
      <w:hyperlink r:id="rId411">
        <w:r>
          <w:rPr>
            <w:rStyle w:val="InternetLink"/>
          </w:rPr>
          <w:t>C</w:t>
        </w:r>
      </w:hyperlink>
      <w:hyperlink r:id="rId412">
        <w:r>
          <w:rPr>
            <w:rStyle w:val="InternetLink"/>
          </w:rPr>
          <w:t>u</w:t>
        </w:r>
      </w:hyperlink>
      <w:hyperlink r:id="rId413">
        <w:r>
          <w:rPr>
            <w:rStyle w:val="InternetLink"/>
          </w:rPr>
          <w:t>l</w:t>
        </w:r>
      </w:hyperlink>
      <w:hyperlink r:id="rId414">
        <w:r>
          <w:rPr>
            <w:rStyle w:val="InternetLink"/>
          </w:rPr>
          <w:t>t</w:t>
        </w:r>
      </w:hyperlink>
      <w:hyperlink r:id="rId415">
        <w:r>
          <w:rPr>
            <w:rStyle w:val="InternetLink"/>
          </w:rPr>
          <w:t>u</w:t>
        </w:r>
      </w:hyperlink>
      <w:hyperlink r:id="rId416">
        <w:r>
          <w:rPr>
            <w:rStyle w:val="InternetLink"/>
          </w:rPr>
          <w:t>r</w:t>
        </w:r>
      </w:hyperlink>
      <w:hyperlink r:id="rId417">
        <w:r>
          <w:rPr>
            <w:rStyle w:val="InternetLink"/>
          </w:rPr>
          <w:t>a</w:t>
        </w:r>
      </w:hyperlink>
      <w:hyperlink r:id="rId418">
        <w:r>
          <w:rPr>
            <w:rStyle w:val="InternetLink"/>
          </w:rPr>
          <w:t>l</w:t>
        </w:r>
      </w:hyperlink>
      <w:hyperlink r:id="rId419">
        <w:r>
          <w:rPr>
            <w:rStyle w:val="InternetLink"/>
          </w:rPr>
          <w:t>_</w:t>
        </w:r>
      </w:hyperlink>
      <w:hyperlink r:id="rId420">
        <w:r>
          <w:rPr>
            <w:rStyle w:val="InternetLink"/>
          </w:rPr>
          <w:t>P</w:t>
        </w:r>
      </w:hyperlink>
      <w:hyperlink r:id="rId421">
        <w:r>
          <w:rPr>
            <w:rStyle w:val="InternetLink"/>
          </w:rPr>
          <w:t>r</w:t>
        </w:r>
      </w:hyperlink>
      <w:hyperlink r:id="rId422">
        <w:r>
          <w:rPr>
            <w:rStyle w:val="InternetLink"/>
          </w:rPr>
          <w:t>e</w:t>
        </w:r>
      </w:hyperlink>
      <w:hyperlink r:id="rId423">
        <w:r>
          <w:rPr>
            <w:rStyle w:val="InternetLink"/>
          </w:rPr>
          <w:t>s</w:t>
        </w:r>
      </w:hyperlink>
      <w:hyperlink r:id="rId424">
        <w:r>
          <w:rPr>
            <w:rStyle w:val="InternetLink"/>
          </w:rPr>
          <w:t>e</w:t>
        </w:r>
      </w:hyperlink>
      <w:hyperlink r:id="rId425">
        <w:r>
          <w:rPr>
            <w:rStyle w:val="InternetLink"/>
          </w:rPr>
          <w:t>n</w:t>
        </w:r>
      </w:hyperlink>
      <w:hyperlink r:id="rId426">
        <w:r>
          <w:rPr>
            <w:rStyle w:val="InternetLink"/>
          </w:rPr>
          <w:t>c</w:t>
        </w:r>
      </w:hyperlink>
      <w:hyperlink r:id="rId427">
        <w:r>
          <w:rPr>
            <w:rStyle w:val="InternetLink"/>
          </w:rPr>
          <w:t>e</w:t>
        </w:r>
      </w:hyperlink>
      <w:hyperlink r:id="rId428">
        <w:r>
          <w:rPr>
            <w:rStyle w:val="InternetLink"/>
          </w:rPr>
          <w:t>_</w:t>
        </w:r>
      </w:hyperlink>
      <w:hyperlink r:id="rId429">
        <w:r>
          <w:rPr>
            <w:rStyle w:val="InternetLink"/>
          </w:rPr>
          <w:t>i</w:t>
        </w:r>
      </w:hyperlink>
      <w:hyperlink r:id="rId430">
        <w:r>
          <w:rPr>
            <w:rStyle w:val="InternetLink"/>
          </w:rPr>
          <w:t>n</w:t>
        </w:r>
      </w:hyperlink>
      <w:hyperlink r:id="rId431">
        <w:r>
          <w:rPr>
            <w:rStyle w:val="InternetLink"/>
          </w:rPr>
          <w:t>_</w:t>
        </w:r>
      </w:hyperlink>
      <w:hyperlink r:id="rId432">
        <w:r>
          <w:rPr>
            <w:rStyle w:val="InternetLink"/>
          </w:rPr>
          <w:t>O</w:t>
        </w:r>
      </w:hyperlink>
      <w:hyperlink r:id="rId433">
        <w:r>
          <w:rPr>
            <w:rStyle w:val="InternetLink"/>
          </w:rPr>
          <w:t>b</w:t>
        </w:r>
      </w:hyperlink>
      <w:hyperlink r:id="rId434">
        <w:r>
          <w:rPr>
            <w:rStyle w:val="InternetLink"/>
          </w:rPr>
          <w:t>l</w:t>
        </w:r>
      </w:hyperlink>
      <w:hyperlink r:id="rId435">
        <w:r>
          <w:rPr>
            <w:rStyle w:val="InternetLink"/>
          </w:rPr>
          <w:t>i</w:t>
        </w:r>
      </w:hyperlink>
      <w:r>
        <w:rPr>
          <w:rStyle w:val="InternetLink"/>
        </w:rPr>
        <w:t>i</w:t>
      </w:r>
      <w:hyperlink r:id="rId436">
        <w:r>
          <w:rPr>
            <w:rStyle w:val="InternetLink"/>
          </w:rPr>
          <w:t>on</w:t>
        </w:r>
      </w:hyperlink>
      <w:r>
        <w:rPr/>
        <w:t xml:space="preserve"> [Accessed 8</w:t>
      </w:r>
      <w:r>
        <w:rPr>
          <w:vertAlign w:val="superscript"/>
        </w:rPr>
        <w:t>th</w:t>
      </w:r>
      <w:r>
        <w:rPr/>
        <w:t xml:space="preserve"> August 2018].</w:t>
      </w:r>
    </w:p>
  </w:footnote>
  <w:footnote w:id="2197">
    <w:p>
      <w:pPr>
        <w:pStyle w:val="Footnote"/>
        <w:rPr/>
      </w:pPr>
      <w:r>
        <w:rPr>
          <w:rStyle w:val="FootnoteCharacters"/>
        </w:rPr>
        <w:footnoteRef/>
      </w:r>
      <w:r>
        <w:rPr/>
        <w:t xml:space="preserve"> </w:t>
      </w:r>
      <w:r>
        <w:rPr/>
        <w:t xml:space="preserve">Hirschman, Jacob </w:t>
      </w:r>
      <w:r>
        <w:rPr>
          <w:i/>
          <w:iCs/>
        </w:rPr>
        <w:t>Geography of Skyrim</w:t>
      </w:r>
      <w:r>
        <w:rPr/>
        <w:t xml:space="preserve">, 2012 [Online]. Available at: </w:t>
      </w:r>
      <w:hyperlink r:id="rId437">
        <w:r>
          <w:rPr>
            <w:rStyle w:val="InternetLink"/>
          </w:rPr>
          <w:t>https://geoskyrim.blogspot.com</w:t>
        </w:r>
      </w:hyperlink>
      <w:r>
        <w:rPr/>
        <w:t xml:space="preserve"> [Accessed 8</w:t>
      </w:r>
      <w:r>
        <w:rPr>
          <w:vertAlign w:val="superscript"/>
        </w:rPr>
        <w:t>th</w:t>
      </w:r>
      <w:r>
        <w:rPr/>
        <w:t xml:space="preserve"> August 2018].</w:t>
      </w:r>
    </w:p>
  </w:footnote>
  <w:footnote w:id="2198">
    <w:p>
      <w:pPr>
        <w:pStyle w:val="Footnote"/>
        <w:rPr/>
      </w:pPr>
      <w:r>
        <w:rPr>
          <w:rStyle w:val="FootnoteCharacters"/>
        </w:rPr>
        <w:footnoteRef/>
      </w:r>
      <w:r>
        <w:rPr/>
        <w:t xml:space="preserve"> </w:t>
      </w:r>
      <w:r>
        <w:rPr/>
        <w:t>Appleton, Conor and Morris, Jake 'Scaling Skyrim – a case study on the population of Solstheim</w:t>
      </w:r>
      <w:r>
        <w:rPr>
          <w:i/>
          <w:iCs/>
        </w:rPr>
        <w:t>'.</w:t>
      </w:r>
      <w:r>
        <w:rPr/>
        <w:t xml:space="preserve"> </w:t>
      </w:r>
      <w:r>
        <w:rPr>
          <w:i/>
          <w:iCs/>
        </w:rPr>
        <w:t>Journal of Interdisciplinary Science Topics</w:t>
      </w:r>
      <w:r>
        <w:rPr/>
        <w:t>, 2018.</w:t>
      </w:r>
    </w:p>
  </w:footnote>
  <w:footnote w:id="2199">
    <w:p>
      <w:pPr>
        <w:pStyle w:val="Footnote"/>
        <w:rPr/>
      </w:pPr>
      <w:r>
        <w:rPr>
          <w:rStyle w:val="FootnoteCharacters"/>
        </w:rPr>
        <w:footnoteRef/>
      </w:r>
      <w:r>
        <w:rPr/>
        <w:t xml:space="preserve"> </w:t>
      </w:r>
      <w:r>
        <w:rPr/>
        <w:t xml:space="preserve">Champion, Erik. </w:t>
      </w:r>
      <w:r>
        <w:rPr>
          <w:i/>
          <w:iCs/>
        </w:rPr>
        <w:t xml:space="preserve">Game Mods. </w:t>
      </w:r>
      <w:r>
        <w:rPr/>
        <w:t>Pittsburgh: ETC Press, 2012.</w:t>
      </w:r>
    </w:p>
  </w:footnote>
  <w:footnote w:id="2200">
    <w:p>
      <w:pPr>
        <w:pStyle w:val="Footnote"/>
        <w:rPr/>
      </w:pPr>
      <w:r>
        <w:rPr>
          <w:rStyle w:val="FootnoteCharacters"/>
        </w:rPr>
        <w:footnoteRef/>
      </w:r>
      <w:r>
        <w:rPr/>
        <w:t xml:space="preserve"> </w:t>
      </w:r>
      <w:r>
        <w:rPr/>
        <w:t xml:space="preserve">Scott, Robin. </w:t>
      </w:r>
      <w:r>
        <w:rPr>
          <w:i/>
          <w:iCs/>
        </w:rPr>
        <w:t xml:space="preserve">Skyrim Mod </w:t>
      </w:r>
      <w:r>
        <w:rPr/>
        <w:t xml:space="preserve">Categories, 2018 [Online]. Available at: </w:t>
      </w:r>
      <w:hyperlink r:id="rId438">
        <w:r>
          <w:rPr>
            <w:rStyle w:val="InternetLink"/>
          </w:rPr>
          <w:t>https://www.nexusmods.com/skyrim/mods/categories/</w:t>
        </w:r>
      </w:hyperlink>
      <w:r>
        <w:rPr/>
        <w:t xml:space="preserve"> [Accessed 8</w:t>
      </w:r>
      <w:r>
        <w:rPr>
          <w:vertAlign w:val="superscript"/>
        </w:rPr>
        <w:t>th</w:t>
      </w:r>
      <w:r>
        <w:rPr/>
        <w:t xml:space="preserve"> August 2018].</w:t>
      </w:r>
    </w:p>
  </w:footnote>
  <w:footnote w:id="2201">
    <w:p>
      <w:pPr>
        <w:pStyle w:val="Footnote"/>
        <w:rPr/>
      </w:pPr>
      <w:r>
        <w:rPr>
          <w:rStyle w:val="FootnoteCharacters"/>
        </w:rPr>
        <w:footnoteRef/>
      </w:r>
      <w:r>
        <w:rPr/>
        <w:t xml:space="preserve"> </w:t>
      </w:r>
      <w:r>
        <w:rPr/>
        <w:t xml:space="preserve">Laast </w:t>
      </w:r>
      <w:r>
        <w:rPr>
          <w:i/>
          <w:iCs/>
        </w:rPr>
        <w:t>Pure Waters</w:t>
      </w:r>
      <w:r>
        <w:rPr/>
        <w:t xml:space="preserve">, 2014 [Online]. Available at: </w:t>
      </w:r>
      <w:hyperlink r:id="rId439">
        <w:r>
          <w:rPr>
            <w:rStyle w:val="InternetLink"/>
          </w:rPr>
          <w:t>https://www.nexusmods.com/skyrim/mods/1111</w:t>
        </w:r>
      </w:hyperlink>
      <w:r>
        <w:rPr/>
        <w:t xml:space="preserve"> [Accessed 8</w:t>
      </w:r>
      <w:r>
        <w:rPr>
          <w:vertAlign w:val="superscript"/>
        </w:rPr>
        <w:t>th</w:t>
      </w:r>
      <w:r>
        <w:rPr/>
        <w:t xml:space="preserve"> August 2018].</w:t>
      </w:r>
    </w:p>
  </w:footnote>
  <w:footnote w:id="2202">
    <w:p>
      <w:pPr>
        <w:pStyle w:val="Footnote"/>
        <w:rPr/>
      </w:pPr>
      <w:r>
        <w:rPr>
          <w:rStyle w:val="FootnoteCharacters"/>
        </w:rPr>
        <w:footnoteRef/>
      </w:r>
      <w:r>
        <w:rPr/>
        <w:t xml:space="preserve"> </w:t>
      </w:r>
      <w:r>
        <w:rPr/>
        <w:t xml:space="preserve">Isoku </w:t>
      </w:r>
      <w:r>
        <w:rPr>
          <w:i/>
          <w:iCs/>
        </w:rPr>
        <w:t xml:space="preserve">Shooting Stars, </w:t>
      </w:r>
      <w:r>
        <w:rPr/>
        <w:t xml:space="preserve">2013 [Online]. Available at: </w:t>
      </w:r>
      <w:hyperlink r:id="rId440">
        <w:r>
          <w:rPr>
            <w:rStyle w:val="InternetLink"/>
          </w:rPr>
          <w:t>https://www.nexusmods.com/skyrim/mods/25022</w:t>
        </w:r>
      </w:hyperlink>
      <w:r>
        <w:rPr/>
        <w:t xml:space="preserve"> [Accessed 8</w:t>
      </w:r>
      <w:r>
        <w:rPr>
          <w:vertAlign w:val="superscript"/>
        </w:rPr>
        <w:t>th</w:t>
      </w:r>
      <w:r>
        <w:rPr/>
        <w:t xml:space="preserve"> August 2018]. </w:t>
      </w:r>
    </w:p>
  </w:footnote>
  <w:footnote w:id="2203">
    <w:p>
      <w:pPr>
        <w:pStyle w:val="Footnote"/>
        <w:rPr/>
      </w:pPr>
      <w:r>
        <w:rPr>
          <w:rStyle w:val="FootnoteCharacters"/>
        </w:rPr>
        <w:footnoteRef/>
      </w:r>
      <w:r>
        <w:rPr/>
        <w:t xml:space="preserve"> </w:t>
      </w:r>
      <w:r>
        <w:rPr/>
        <w:t xml:space="preserve">Chesko </w:t>
      </w:r>
      <w:r>
        <w:rPr>
          <w:i/>
          <w:iCs/>
        </w:rPr>
        <w:t>Frostfall – Hypothermia Camping Survival</w:t>
      </w:r>
      <w:r>
        <w:rPr/>
        <w:t xml:space="preserve">, 2016 [Online]. Available at: </w:t>
      </w:r>
      <w:hyperlink r:id="rId441">
        <w:r>
          <w:rPr>
            <w:rStyle w:val="InternetLink"/>
          </w:rPr>
          <w:t>https://www.nexusmods.com/skyrim/mods/11163</w:t>
        </w:r>
      </w:hyperlink>
      <w:r>
        <w:rPr/>
        <w:t xml:space="preserve"> [Accessed 8</w:t>
      </w:r>
      <w:r>
        <w:rPr>
          <w:vertAlign w:val="superscript"/>
        </w:rPr>
        <w:t>th</w:t>
      </w:r>
      <w:r>
        <w:rPr/>
        <w:t xml:space="preserve"> August 2018].</w:t>
      </w:r>
    </w:p>
  </w:footnote>
  <w:footnote w:id="2204">
    <w:p>
      <w:pPr>
        <w:pStyle w:val="Footnote"/>
        <w:rPr/>
      </w:pPr>
      <w:r>
        <w:rPr>
          <w:rStyle w:val="FootnoteCharacters"/>
        </w:rPr>
        <w:footnoteRef/>
      </w:r>
      <w:r>
        <w:rPr/>
        <w:t xml:space="preserve"> </w:t>
      </w:r>
      <w:r>
        <w:rPr/>
        <w:t xml:space="preserve">LordConti2 </w:t>
      </w:r>
      <w:r>
        <w:rPr>
          <w:i/>
          <w:iCs/>
        </w:rPr>
        <w:t>Take Notes – Journal of the Dragonborn</w:t>
      </w:r>
      <w:r>
        <w:rPr/>
        <w:t xml:space="preserve">, 2014 [Online]. Available at: </w:t>
      </w:r>
      <w:hyperlink r:id="rId442">
        <w:r>
          <w:rPr>
            <w:rStyle w:val="InternetLink"/>
          </w:rPr>
          <w:t>https://www.nexusmods.com/skyrim/mods/48375</w:t>
        </w:r>
      </w:hyperlink>
      <w:r>
        <w:rPr/>
        <w:t xml:space="preserve"> [Accessed 8</w:t>
      </w:r>
      <w:r>
        <w:rPr>
          <w:vertAlign w:val="superscript"/>
        </w:rPr>
        <w:t>th</w:t>
      </w:r>
      <w:r>
        <w:rPr/>
        <w:t xml:space="preserve"> August 2018].</w:t>
      </w:r>
    </w:p>
  </w:footnote>
  <w:footnote w:id="2205">
    <w:p>
      <w:pPr>
        <w:pStyle w:val="Footnote"/>
        <w:rPr/>
      </w:pPr>
      <w:r>
        <w:rPr>
          <w:rStyle w:val="FootnoteCharacters"/>
        </w:rPr>
        <w:footnoteRef/>
      </w:r>
      <w:r>
        <w:rPr/>
        <w:t xml:space="preserve"> </w:t>
      </w:r>
      <w:r>
        <w:rPr/>
        <w:t>See Appendix #9, Figure 5c.</w:t>
      </w:r>
    </w:p>
  </w:footnote>
  <w:footnote w:id="2206">
    <w:p>
      <w:pPr>
        <w:pStyle w:val="Footnote"/>
        <w:rPr/>
      </w:pPr>
      <w:r>
        <w:rPr>
          <w:rStyle w:val="FootnoteCharacters"/>
        </w:rPr>
        <w:footnoteRef/>
      </w:r>
      <w:r>
        <w:rPr/>
        <w:t xml:space="preserve"> </w:t>
      </w:r>
      <w:r>
        <w:rPr/>
        <w:t>See Appendix #9, Figure 5e.</w:t>
      </w:r>
    </w:p>
  </w:footnote>
  <w:footnote w:id="2207">
    <w:p>
      <w:pPr>
        <w:pStyle w:val="Footnote"/>
        <w:rPr/>
      </w:pPr>
      <w:r>
        <w:rPr>
          <w:rStyle w:val="FootnoteCharacters"/>
        </w:rPr>
        <w:footnoteRef/>
      </w:r>
      <w:r>
        <w:rPr/>
        <w:t xml:space="preserve"> </w:t>
      </w:r>
      <w:r>
        <w:rPr/>
        <w:t>See Appendix #9, Figures 5a – 5d.</w:t>
      </w:r>
    </w:p>
  </w:footnote>
  <w:footnote w:id="2208">
    <w:p>
      <w:pPr>
        <w:pStyle w:val="Footnote"/>
        <w:rPr/>
      </w:pPr>
      <w:r>
        <w:rPr>
          <w:rStyle w:val="FootnoteCharacters"/>
        </w:rPr>
        <w:footnoteRef/>
      </w:r>
      <w:r>
        <w:rPr/>
        <w:t xml:space="preserve"> </w:t>
      </w:r>
      <w:r>
        <w:rPr/>
        <w:t xml:space="preserve">Margolin, Uri. 'Introducing and Sustaining Characters in Literary Narrative: A Set of Conditions'. </w:t>
      </w:r>
      <w:r>
        <w:rPr>
          <w:i/>
          <w:iCs/>
        </w:rPr>
        <w:t xml:space="preserve">Style </w:t>
      </w:r>
      <w:r>
        <w:rPr/>
        <w:t>21 (1), pp.107 – 124, p.115.</w:t>
      </w:r>
    </w:p>
  </w:footnote>
  <w:footnote w:id="2209">
    <w:p>
      <w:pPr>
        <w:pStyle w:val="Footnote"/>
        <w:rPr/>
      </w:pPr>
      <w:r>
        <w:rPr>
          <w:rStyle w:val="FootnoteCharacters"/>
        </w:rPr>
        <w:footnoteRef/>
      </w:r>
      <w:r>
        <w:rPr/>
        <w:t xml:space="preserve"> </w:t>
      </w:r>
      <w:r>
        <w:rPr/>
        <w:t xml:space="preserve">Iser, Wolfgang </w:t>
      </w:r>
      <w:r>
        <w:rPr>
          <w:i/>
          <w:iCs/>
        </w:rPr>
        <w:t xml:space="preserve">The Implied Reader: Patterns of Communication in Prose Fiction from Bunyan to Beckett. </w:t>
      </w:r>
      <w:r>
        <w:rPr/>
        <w:t>Baltimore: The John Hopkins University Press, 1978, p.3</w:t>
      </w:r>
    </w:p>
  </w:footnote>
  <w:footnote w:id="2210">
    <w:p>
      <w:pPr>
        <w:pStyle w:val="Footnote"/>
        <w:rPr/>
      </w:pPr>
      <w:r>
        <w:rPr>
          <w:rStyle w:val="FootnoteCharacters"/>
        </w:rPr>
        <w:footnoteRef/>
      </w:r>
      <w:r>
        <w:rPr/>
        <w:t xml:space="preserve"> </w:t>
      </w:r>
      <w:r>
        <w:rPr/>
        <w:t xml:space="preserve">Roy Rosenzweig Center of History and New Media </w:t>
      </w:r>
      <w:r>
        <w:rPr>
          <w:i/>
          <w:iCs/>
        </w:rPr>
        <w:t>Zotero</w:t>
      </w:r>
      <w:r>
        <w:rPr/>
        <w:t xml:space="preserve">, 2018. [Online] Available at: </w:t>
      </w:r>
      <w:hyperlink r:id="rId443">
        <w:r>
          <w:rPr>
            <w:rStyle w:val="InternetLink"/>
          </w:rPr>
          <w:t>http://zotero.org</w:t>
        </w:r>
      </w:hyperlink>
      <w:r>
        <w:rPr/>
        <w:t xml:space="preserve"> [Accessed 25</w:t>
      </w:r>
      <w:r>
        <w:rPr>
          <w:vertAlign w:val="superscript"/>
        </w:rPr>
        <w:t>th</w:t>
      </w:r>
      <w:r>
        <w:rPr/>
        <w:t xml:space="preserve"> August 2018].</w:t>
      </w:r>
    </w:p>
  </w:footnote>
  <w:footnote w:id="2211">
    <w:p>
      <w:pPr>
        <w:pStyle w:val="Footnote"/>
        <w:rPr/>
      </w:pPr>
      <w:r>
        <w:rPr>
          <w:rStyle w:val="FootnoteCharacters"/>
        </w:rPr>
        <w:footnoteRef/>
      </w:r>
      <w:r>
        <w:rPr/>
        <w:t xml:space="preserve"> </w:t>
      </w:r>
      <w:r>
        <w:rPr/>
        <w:t xml:space="preserve">Bath Spa University </w:t>
      </w:r>
      <w:r>
        <w:rPr>
          <w:i/>
          <w:iCs/>
        </w:rPr>
        <w:t>BSU Numeric Referencing System</w:t>
      </w:r>
      <w:r>
        <w:rPr/>
        <w:t xml:space="preserve">, 2018. [Online] Available at: </w:t>
      </w:r>
      <w:hyperlink r:id="rId444">
        <w:r>
          <w:rPr>
            <w:rStyle w:val="InternetLink"/>
          </w:rPr>
          <w:t>https://www.bathspa.ac.uk/media/bathspaacuk/library/policies-forms-and-documents/Numeric-referencing-guide.pdf</w:t>
        </w:r>
      </w:hyperlink>
      <w:r>
        <w:rPr/>
        <w:t xml:space="preserve"> [Accessed 25</w:t>
      </w:r>
      <w:r>
        <w:rPr>
          <w:vertAlign w:val="superscript"/>
        </w:rPr>
        <w:t>th</w:t>
      </w:r>
      <w:r>
        <w:rPr/>
        <w:t xml:space="preserve"> August 2018].</w:t>
      </w:r>
    </w:p>
  </w:footnote>
  <w:footnote w:id="2212">
    <w:p>
      <w:pPr>
        <w:pStyle w:val="Footnote"/>
        <w:rPr/>
      </w:pPr>
      <w:r>
        <w:rPr>
          <w:rStyle w:val="FootnoteCharacters"/>
        </w:rPr>
        <w:footnoteRef/>
      </w:r>
      <w:r>
        <w:rPr/>
        <w:t xml:space="preserve"> </w:t>
      </w:r>
      <w:r>
        <w:rPr/>
        <w:t xml:space="preserve">Research Fish Limited </w:t>
      </w:r>
      <w:r>
        <w:rPr>
          <w:i/>
          <w:iCs/>
        </w:rPr>
        <w:t>researchfish(tm)</w:t>
      </w:r>
      <w:r>
        <w:rPr/>
        <w:t xml:space="preserve">, 2018. [Online]. Available at: </w:t>
      </w:r>
      <w:hyperlink r:id="rId445">
        <w:r>
          <w:rPr>
            <w:rStyle w:val="InternetLink"/>
          </w:rPr>
          <w:t>https://www.researchfish.net/</w:t>
        </w:r>
      </w:hyperlink>
      <w:r>
        <w:rPr/>
        <w:t xml:space="preserve"> [Accessed 25</w:t>
      </w:r>
      <w:r>
        <w:rPr>
          <w:vertAlign w:val="superscript"/>
        </w:rPr>
        <w:t>th</w:t>
      </w:r>
      <w:r>
        <w:rPr/>
        <w:t xml:space="preserve"> August 2018].</w:t>
      </w:r>
    </w:p>
  </w:footnote>
  <w:footnote w:id="2213">
    <w:p>
      <w:pPr>
        <w:pStyle w:val="Footnote"/>
        <w:rPr/>
      </w:pPr>
      <w:r>
        <w:rPr>
          <w:rStyle w:val="FootnoteCharacters"/>
        </w:rPr>
        <w:footnoteRef/>
      </w:r>
      <w:r>
        <w:rPr/>
        <w:t xml:space="preserve"> </w:t>
      </w:r>
      <w:r>
        <w:rPr/>
        <w:t xml:space="preserve">Arts and Humanities Research Council </w:t>
      </w:r>
      <w:r>
        <w:rPr>
          <w:i/>
          <w:iCs/>
        </w:rPr>
        <w:t>AHRC</w:t>
      </w:r>
      <w:r>
        <w:rPr/>
        <w:t xml:space="preserve">, 2018. [Online]. Available at: </w:t>
      </w:r>
      <w:hyperlink r:id="rId446">
        <w:r>
          <w:rPr>
            <w:rStyle w:val="InternetLink"/>
          </w:rPr>
          <w:t>http://ahrc.ac.uk</w:t>
        </w:r>
      </w:hyperlink>
      <w:r>
        <w:rPr/>
        <w:t xml:space="preserve"> [Accessed 25</w:t>
      </w:r>
      <w:r>
        <w:rPr>
          <w:vertAlign w:val="superscript"/>
        </w:rPr>
        <w:t>th</w:t>
      </w:r>
      <w:r>
        <w:rPr/>
        <w:t xml:space="preserve"> August 2018].</w:t>
      </w:r>
    </w:p>
  </w:footnote>
  <w:footnote w:id="2214">
    <w:p>
      <w:pPr>
        <w:pStyle w:val="Footnote"/>
        <w:rPr/>
      </w:pPr>
      <w:r>
        <w:rPr>
          <w:rStyle w:val="FootnoteCharacters"/>
        </w:rPr>
        <w:footnoteRef/>
      </w:r>
      <w:r>
        <w:rPr/>
        <w:t xml:space="preserve"> </w:t>
      </w:r>
      <w:r>
        <w:rPr>
          <w:i/>
          <w:iCs/>
        </w:rPr>
        <w:t>The Internet Wayback Machine</w:t>
      </w:r>
      <w:r>
        <w:rPr/>
        <w:t xml:space="preserve">, 2020 [Online]. Available at: </w:t>
      </w:r>
      <w:hyperlink r:id="rId447">
        <w:r>
          <w:rPr>
            <w:rStyle w:val="InternetLink"/>
          </w:rPr>
          <w:t>http://archive.org</w:t>
        </w:r>
      </w:hyperlink>
      <w:r>
        <w:rPr/>
        <w:t xml:space="preserve"> [Accessed 20</w:t>
      </w:r>
      <w:r>
        <w:rPr>
          <w:vertAlign w:val="superscript"/>
        </w:rPr>
        <w:t>th</w:t>
      </w:r>
      <w:r>
        <w:rPr/>
        <w:t xml:space="preserve"> February 2020].</w:t>
      </w:r>
    </w:p>
  </w:footnote>
  <w:footnote w:id="2215">
    <w:p>
      <w:pPr>
        <w:pStyle w:val="Footnote"/>
        <w:rPr/>
      </w:pPr>
      <w:r>
        <w:rPr>
          <w:rStyle w:val="FootnoteCharacters"/>
        </w:rPr>
        <w:footnoteRef/>
      </w:r>
      <w:r>
        <w:rPr/>
        <w:t xml:space="preserve"> </w:t>
      </w:r>
      <w:r>
        <w:rPr/>
        <w:t xml:space="preserve">Storms, Gus, </w:t>
      </w:r>
      <w:r>
        <w:rPr>
          <w:i/>
          <w:iCs/>
        </w:rPr>
        <w:t>Gus Storms</w:t>
      </w:r>
      <w:r>
        <w:rPr/>
        <w:t xml:space="preserve">, 2020 [Online]. Available at: </w:t>
      </w:r>
      <w:hyperlink r:id="rId448">
        <w:r>
          <w:rPr>
            <w:rStyle w:val="InternetLink"/>
          </w:rPr>
          <w:t>http://gusstorms.com</w:t>
        </w:r>
      </w:hyperlink>
      <w:r>
        <w:rPr/>
        <w:t xml:space="preserve"> [Accessed 20</w:t>
      </w:r>
      <w:r>
        <w:rPr>
          <w:vertAlign w:val="superscript"/>
        </w:rPr>
        <w:t>th</w:t>
      </w:r>
      <w:r>
        <w:rPr/>
        <w:t xml:space="preserve"> February 2020].</w:t>
      </w:r>
    </w:p>
  </w:footnote>
  <w:footnote w:id="2216">
    <w:p>
      <w:pPr>
        <w:pStyle w:val="Footnote"/>
        <w:rPr/>
      </w:pPr>
      <w:r>
        <w:rPr>
          <w:rStyle w:val="FootnoteCharacters"/>
        </w:rPr>
        <w:footnoteRef/>
      </w:r>
      <w:r>
        <w:rPr/>
        <w:t xml:space="preserve"> </w:t>
      </w:r>
      <w:r>
        <w:rPr/>
        <w:t xml:space="preserve">Linn, Allison ‘Microsoft’s Project Oxford helps developers build more intelligent apps’, </w:t>
      </w:r>
      <w:r>
        <w:rPr>
          <w:i/>
          <w:iCs/>
        </w:rPr>
        <w:t xml:space="preserve">Microsoft AI </w:t>
      </w:r>
      <w:r>
        <w:rPr/>
        <w:t xml:space="preserve">Blog, 2015 [Online]. Available at: </w:t>
      </w:r>
      <w:hyperlink r:id="rId449">
        <w:r>
          <w:rPr>
            <w:rStyle w:val="InternetLink"/>
          </w:rPr>
          <w:t>https://blogs.microsoft.com/ai/m</w:t>
        </w:r>
      </w:hyperlink>
      <w:hyperlink r:id="rId450">
        <w:r>
          <w:rPr>
            <w:rStyle w:val="InternetLink"/>
          </w:rPr>
          <w:t>icrosofts-project-oxford-helps-developers-bu</w:t>
        </w:r>
      </w:hyperlink>
      <w:hyperlink r:id="rId451">
        <w:r>
          <w:rPr>
            <w:rStyle w:val="InternetLink"/>
          </w:rPr>
          <w:t>ild-</w:t>
        </w:r>
      </w:hyperlink>
      <w:hyperlink r:id="rId452">
        <w:r>
          <w:rPr>
            <w:rStyle w:val="InternetLink"/>
          </w:rPr>
          <w:t>more-intelligent-apps/</w:t>
        </w:r>
      </w:hyperlink>
      <w:r>
        <w:rPr/>
        <w:t xml:space="preserve"> [Accessed: 19</w:t>
      </w:r>
      <w:r>
        <w:rPr>
          <w:vertAlign w:val="superscript"/>
        </w:rPr>
        <w:t>th</w:t>
      </w:r>
      <w:r>
        <w:rPr/>
        <w:t xml:space="preserve"> December 2019].cite</w:t>
      </w:r>
    </w:p>
  </w:footnote>
  <w:footnote w:id="2217">
    <w:p>
      <w:pPr>
        <w:pStyle w:val="Footnote"/>
        <w:rPr/>
      </w:pPr>
      <w:r>
        <w:rPr>
          <w:rStyle w:val="FootnoteCharacters"/>
        </w:rPr>
        <w:footnoteRef/>
      </w:r>
      <w:r>
        <w:rPr/>
        <w:t xml:space="preserve"> </w:t>
      </w:r>
      <w:r>
        <w:rPr/>
        <w:t>Dannenberg, Hilary, 2008, p. 113.</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vertAlign w:val="baseline"/>
        <w:position w:val="0"/>
        <w:sz w:val="22"/>
        <w:sz w:val="22"/>
        <w:kern w:val="2"/>
        <w:szCs w:val="22"/>
        <w:highlight w:val="white"/>
        <w:rFonts w:cs="Symbol"/>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vertAlign w:val="baseline"/>
        <w:position w:val="0"/>
        <w:sz w:val="22"/>
        <w:sz w:val="22"/>
        <w:kern w:val="2"/>
        <w:szCs w:val="22"/>
        <w:highlight w:val="white"/>
        <w:rFonts w:cs="Symbol"/>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vertAlign w:val="baseline"/>
        <w:position w:val="0"/>
        <w:sz w:val="22"/>
        <w:sz w:val="22"/>
        <w:kern w:val="2"/>
        <w:szCs w:val="22"/>
        <w:highlight w:val="white"/>
        <w:rFonts w:cs="Symbol"/>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
    <w:lvl w:ilvl="0">
      <w:start w:val="1"/>
      <w:numFmt w:val="bullet"/>
      <w:lvlText w:val=""/>
      <w:lvlJc w:val="left"/>
      <w:pPr>
        <w:tabs>
          <w:tab w:val="num" w:pos="720"/>
        </w:tabs>
        <w:ind w:left="720" w:hanging="360"/>
      </w:pPr>
      <w:rPr>
        <w:rFonts w:ascii="Symbol" w:hAnsi="Symbol" w:cs="Symbol" w:hint="default"/>
        <w:sz w:val="24"/>
        <w:szCs w:val="22"/>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2"/>
        <w:szCs w:val="22"/>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2"/>
        <w:szCs w:val="22"/>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
    <w:lvl w:ilvl="0">
      <w:start w:val="1"/>
      <w:numFmt w:val="bullet"/>
      <w:lvlText w:val=""/>
      <w:lvlJc w:val="left"/>
      <w:pPr>
        <w:tabs>
          <w:tab w:val="num" w:pos="720"/>
        </w:tabs>
        <w:ind w:left="720" w:hanging="360"/>
      </w:pPr>
      <w:rPr>
        <w:rFonts w:ascii="Symbol" w:hAnsi="Symbol" w:cs="Symbol" w:hint="default"/>
        <w:vertAlign w:val="baseline"/>
        <w:position w:val="0"/>
        <w:sz w:val="24"/>
        <w:sz w:val="24"/>
        <w:kern w:val="2"/>
        <w:szCs w:val="22"/>
        <w:highlight w:val="white"/>
        <w:rFonts w:cs="OpenSymbol;Arial Unicode MS"/>
        <w:color w:val="000000"/>
        <w:lang w:val="en-GB"/>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vertAlign w:val="baseline"/>
        <w:position w:val="0"/>
        <w:sz w:val="22"/>
        <w:sz w:val="22"/>
        <w:kern w:val="2"/>
        <w:szCs w:val="22"/>
        <w:highlight w:val="white"/>
        <w:rFonts w:cs="OpenSymbol;Arial Unicode MS"/>
        <w:color w:val="000000"/>
        <w:lang w:val="en-GB"/>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vertAlign w:val="baseline"/>
        <w:position w:val="0"/>
        <w:sz w:val="22"/>
        <w:sz w:val="22"/>
        <w:kern w:val="2"/>
        <w:szCs w:val="22"/>
        <w:highlight w:val="white"/>
        <w:rFonts w:cs="OpenSymbol;Arial Unicode MS"/>
        <w:color w:val="000000"/>
        <w:lang w:val="en-GB"/>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10"/>
  <w:defaultTabStop w:val="792"/>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kern w:val="2"/>
        <w:sz w:val="20"/>
        <w:szCs w:val="24"/>
        <w:lang w:val="en-US" w:eastAsia="zh-CN" w:bidi="hi-IN"/>
      </w:rPr>
    </w:rPrDefault>
    <w:pPrDefault>
      <w:pPr/>
    </w:pPrDefault>
  </w:docDefaults>
  <w:style w:type="paragraph" w:styleId="Normal">
    <w:name w:val="Normal"/>
    <w:qFormat/>
    <w:pPr>
      <w:widowControl/>
      <w:bidi w:val="0"/>
      <w:jc w:val="left"/>
    </w:pPr>
    <w:rPr>
      <w:rFonts w:ascii="Times New Roman" w:hAnsi="Times New Roman" w:eastAsia="NSimSun" w:cs="Arial"/>
      <w:color w:val="auto"/>
      <w:kern w:val="2"/>
      <w:sz w:val="24"/>
      <w:szCs w:val="24"/>
      <w:lang w:val="en-US" w:eastAsia="zh-CN" w:bidi="hi-IN"/>
    </w:rPr>
  </w:style>
  <w:style w:type="character" w:styleId="WWFootnoteCharacters">
    <w:name w:val="WW-Footnote Characters"/>
    <w:qFormat/>
    <w:rPr/>
  </w:style>
  <w:style w:type="character" w:styleId="FootnoteReference1">
    <w:name w:val="Footnote Reference1"/>
    <w:qFormat/>
    <w:rPr>
      <w:vertAlign w:val="superscript"/>
    </w:rPr>
  </w:style>
  <w:style w:type="character" w:styleId="InternetLink">
    <w:name w:val="Internet Link"/>
    <w:rPr/>
  </w:style>
  <w:style w:type="character" w:styleId="VisitedInternetLink">
    <w:name w:val="Visited Internet Link"/>
    <w:rPr/>
  </w:style>
  <w:style w:type="character" w:styleId="Emphasis">
    <w:name w:val="Emphasis"/>
    <w:qFormat/>
    <w:rPr>
      <w:i/>
      <w:iCs/>
    </w:rPr>
  </w:style>
  <w:style w:type="character" w:styleId="CommentReference">
    <w:name w:val="Comment Reference"/>
    <w:qFormat/>
    <w:rPr>
      <w:sz w:val="16"/>
      <w:szCs w:val="16"/>
    </w:rPr>
  </w:style>
  <w:style w:type="character" w:styleId="ListLabel208">
    <w:name w:val="ListLabel 208"/>
    <w:qFormat/>
    <w:rPr>
      <w:rFonts w:ascii="Georgia" w:hAnsi="Georgia" w:cs="Georgia"/>
      <w:color w:val="000000"/>
      <w:sz w:val="24"/>
      <w:szCs w:val="24"/>
    </w:rPr>
  </w:style>
  <w:style w:type="character" w:styleId="FootnoteCharacters">
    <w:name w:val="Footnote Characters"/>
    <w:qFormat/>
    <w:rPr>
      <w:vertAlign w:val="superscript"/>
    </w:rPr>
  </w:style>
  <w:style w:type="character" w:styleId="CommentReference1">
    <w:name w:val="Comment Reference1"/>
    <w:qFormat/>
    <w:rPr>
      <w:sz w:val="18"/>
      <w:szCs w:val="18"/>
    </w:rPr>
  </w:style>
  <w:style w:type="character" w:styleId="StrongEmphasis">
    <w:name w:val="Strong Emphasis"/>
    <w:qFormat/>
    <w:rPr>
      <w:b/>
      <w:bCs/>
    </w:rPr>
  </w:style>
  <w:style w:type="character" w:styleId="Quotation">
    <w:name w:val="Quotation"/>
    <w:qFormat/>
    <w:rPr>
      <w:i/>
      <w:iCs/>
    </w:rPr>
  </w:style>
  <w:style w:type="character" w:styleId="ListLabel181">
    <w:name w:val="ListLabel 181"/>
    <w:qFormat/>
    <w:rPr>
      <w:rFonts w:cs="Symbol"/>
      <w:color w:val="000000"/>
      <w:kern w:val="2"/>
      <w:position w:val="0"/>
      <w:sz w:val="22"/>
      <w:sz w:val="22"/>
      <w:szCs w:val="22"/>
      <w:highlight w:val="white"/>
      <w:vertAlign w:val="baseline"/>
    </w:rPr>
  </w:style>
  <w:style w:type="character" w:styleId="ListLabel182">
    <w:name w:val="ListLabel 182"/>
    <w:qFormat/>
    <w:rPr>
      <w:rFonts w:cs="OpenSymbol;Arial Unicode MS"/>
    </w:rPr>
  </w:style>
  <w:style w:type="character" w:styleId="ListLabel183">
    <w:name w:val="ListLabel 183"/>
    <w:qFormat/>
    <w:rPr>
      <w:rFonts w:cs="OpenSymbol;Arial Unicode MS"/>
    </w:rPr>
  </w:style>
  <w:style w:type="character" w:styleId="ListLabel184">
    <w:name w:val="ListLabel 184"/>
    <w:qFormat/>
    <w:rPr>
      <w:rFonts w:cs="Symbol"/>
      <w:color w:val="000000"/>
      <w:kern w:val="2"/>
      <w:position w:val="0"/>
      <w:sz w:val="22"/>
      <w:sz w:val="22"/>
      <w:szCs w:val="22"/>
      <w:highlight w:val="white"/>
      <w:vertAlign w:val="baseline"/>
    </w:rPr>
  </w:style>
  <w:style w:type="character" w:styleId="ListLabel185">
    <w:name w:val="ListLabel 185"/>
    <w:qFormat/>
    <w:rPr>
      <w:rFonts w:cs="OpenSymbol;Arial Unicode MS"/>
    </w:rPr>
  </w:style>
  <w:style w:type="character" w:styleId="ListLabel186">
    <w:name w:val="ListLabel 186"/>
    <w:qFormat/>
    <w:rPr>
      <w:rFonts w:cs="OpenSymbol;Arial Unicode MS"/>
    </w:rPr>
  </w:style>
  <w:style w:type="character" w:styleId="ListLabel187">
    <w:name w:val="ListLabel 187"/>
    <w:qFormat/>
    <w:rPr>
      <w:rFonts w:cs="Symbol"/>
      <w:color w:val="000000"/>
      <w:kern w:val="2"/>
      <w:position w:val="0"/>
      <w:sz w:val="22"/>
      <w:sz w:val="22"/>
      <w:szCs w:val="22"/>
      <w:highlight w:val="white"/>
      <w:vertAlign w:val="baseline"/>
    </w:rPr>
  </w:style>
  <w:style w:type="character" w:styleId="ListLabel188">
    <w:name w:val="ListLabel 188"/>
    <w:qFormat/>
    <w:rPr>
      <w:rFonts w:cs="OpenSymbol;Arial Unicode MS"/>
    </w:rPr>
  </w:style>
  <w:style w:type="character" w:styleId="ListLabel189">
    <w:name w:val="ListLabel 189"/>
    <w:qFormat/>
    <w:rPr>
      <w:rFonts w:cs="OpenSymbol;Arial Unicode MS"/>
    </w:rPr>
  </w:style>
  <w:style w:type="character" w:styleId="ListLabel190">
    <w:name w:val="ListLabel 190"/>
    <w:qFormat/>
    <w:rPr>
      <w:rFonts w:ascii="Georgia" w:hAnsi="Georgia" w:cs="OpenSymbol;Arial Unicode MS"/>
      <w:sz w:val="22"/>
      <w:szCs w:val="22"/>
    </w:rPr>
  </w:style>
  <w:style w:type="character" w:styleId="ListLabel191">
    <w:name w:val="ListLabel 191"/>
    <w:qFormat/>
    <w:rPr>
      <w:rFonts w:cs="OpenSymbol;Arial Unicode MS"/>
    </w:rPr>
  </w:style>
  <w:style w:type="character" w:styleId="ListLabel192">
    <w:name w:val="ListLabel 192"/>
    <w:qFormat/>
    <w:rPr>
      <w:rFonts w:cs="OpenSymbol;Arial Unicode MS"/>
    </w:rPr>
  </w:style>
  <w:style w:type="character" w:styleId="ListLabel193">
    <w:name w:val="ListLabel 193"/>
    <w:qFormat/>
    <w:rPr>
      <w:rFonts w:cs="OpenSymbol;Arial Unicode MS"/>
      <w:sz w:val="22"/>
      <w:szCs w:val="22"/>
    </w:rPr>
  </w:style>
  <w:style w:type="character" w:styleId="ListLabel194">
    <w:name w:val="ListLabel 194"/>
    <w:qFormat/>
    <w:rPr>
      <w:rFonts w:cs="OpenSymbol;Arial Unicode MS"/>
    </w:rPr>
  </w:style>
  <w:style w:type="character" w:styleId="ListLabel195">
    <w:name w:val="ListLabel 195"/>
    <w:qFormat/>
    <w:rPr>
      <w:rFonts w:cs="OpenSymbol;Arial Unicode MS"/>
    </w:rPr>
  </w:style>
  <w:style w:type="character" w:styleId="ListLabel196">
    <w:name w:val="ListLabel 196"/>
    <w:qFormat/>
    <w:rPr>
      <w:rFonts w:cs="OpenSymbol;Arial Unicode MS"/>
      <w:sz w:val="22"/>
      <w:szCs w:val="22"/>
    </w:rPr>
  </w:style>
  <w:style w:type="character" w:styleId="ListLabel197">
    <w:name w:val="ListLabel 197"/>
    <w:qFormat/>
    <w:rPr>
      <w:rFonts w:cs="OpenSymbol;Arial Unicode MS"/>
    </w:rPr>
  </w:style>
  <w:style w:type="character" w:styleId="ListLabel198">
    <w:name w:val="ListLabel 198"/>
    <w:qFormat/>
    <w:rPr>
      <w:rFonts w:cs="OpenSymbol;Arial Unicode MS"/>
    </w:rPr>
  </w:style>
  <w:style w:type="character" w:styleId="ListLabel209">
    <w:name w:val="ListLabel 209"/>
    <w:qFormat/>
    <w:rPr>
      <w:rFonts w:ascii="Georgia" w:hAnsi="Georgia" w:cs="Georgia"/>
      <w:b/>
      <w:bCs/>
      <w:sz w:val="24"/>
      <w:szCs w:val="24"/>
    </w:rPr>
  </w:style>
  <w:style w:type="character" w:styleId="ListLabel210">
    <w:name w:val="ListLabel 210"/>
    <w:qFormat/>
    <w:rPr>
      <w:rFonts w:ascii="Georgia" w:hAnsi="Georgia" w:cs="Georgia"/>
      <w:b/>
      <w:bCs/>
      <w:sz w:val="24"/>
      <w:szCs w:val="24"/>
      <w:u w:val="single"/>
    </w:rPr>
  </w:style>
  <w:style w:type="character" w:styleId="ListLabel199">
    <w:name w:val="ListLabel 199"/>
    <w:qFormat/>
    <w:rPr>
      <w:rFonts w:ascii="Georgia" w:hAnsi="Georgia" w:cs="OpenSymbol;Arial Unicode MS"/>
      <w:color w:val="000000"/>
      <w:kern w:val="2"/>
      <w:position w:val="0"/>
      <w:sz w:val="22"/>
      <w:sz w:val="22"/>
      <w:szCs w:val="22"/>
      <w:highlight w:val="white"/>
      <w:vertAlign w:val="baseline"/>
      <w:lang w:val="en-GB"/>
    </w:rPr>
  </w:style>
  <w:style w:type="character" w:styleId="ListLabel200">
    <w:name w:val="ListLabel 200"/>
    <w:qFormat/>
    <w:rPr>
      <w:rFonts w:cs="OpenSymbol;Arial Unicode MS"/>
    </w:rPr>
  </w:style>
  <w:style w:type="character" w:styleId="ListLabel201">
    <w:name w:val="ListLabel 201"/>
    <w:qFormat/>
    <w:rPr>
      <w:rFonts w:cs="OpenSymbol;Arial Unicode MS"/>
    </w:rPr>
  </w:style>
  <w:style w:type="character" w:styleId="ListLabel202">
    <w:name w:val="ListLabel 202"/>
    <w:qFormat/>
    <w:rPr>
      <w:rFonts w:cs="OpenSymbol;Arial Unicode MS"/>
      <w:color w:val="000000"/>
      <w:kern w:val="2"/>
      <w:position w:val="0"/>
      <w:sz w:val="22"/>
      <w:sz w:val="22"/>
      <w:szCs w:val="22"/>
      <w:highlight w:val="white"/>
      <w:vertAlign w:val="baseline"/>
      <w:lang w:val="en-GB"/>
    </w:rPr>
  </w:style>
  <w:style w:type="character" w:styleId="ListLabel203">
    <w:name w:val="ListLabel 203"/>
    <w:qFormat/>
    <w:rPr>
      <w:rFonts w:cs="OpenSymbol;Arial Unicode MS"/>
    </w:rPr>
  </w:style>
  <w:style w:type="character" w:styleId="ListLabel204">
    <w:name w:val="ListLabel 204"/>
    <w:qFormat/>
    <w:rPr>
      <w:rFonts w:cs="OpenSymbol;Arial Unicode MS"/>
    </w:rPr>
  </w:style>
  <w:style w:type="character" w:styleId="ListLabel205">
    <w:name w:val="ListLabel 205"/>
    <w:qFormat/>
    <w:rPr>
      <w:rFonts w:cs="OpenSymbol;Arial Unicode MS"/>
      <w:color w:val="000000"/>
      <w:kern w:val="2"/>
      <w:position w:val="0"/>
      <w:sz w:val="22"/>
      <w:sz w:val="22"/>
      <w:szCs w:val="22"/>
      <w:highlight w:val="white"/>
      <w:vertAlign w:val="baseline"/>
      <w:lang w:val="en-GB"/>
    </w:rPr>
  </w:style>
  <w:style w:type="character" w:styleId="ListLabel206">
    <w:name w:val="ListLabel 206"/>
    <w:qFormat/>
    <w:rPr>
      <w:rFonts w:cs="OpenSymbol;Arial Unicode MS"/>
    </w:rPr>
  </w:style>
  <w:style w:type="character" w:styleId="ListLabel207">
    <w:name w:val="ListLabel 207"/>
    <w:qFormat/>
    <w:rPr>
      <w:rFonts w:cs="OpenSymbol;Arial Unicode MS"/>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ListLabel211">
    <w:name w:val="ListLabel 211"/>
    <w:qFormat/>
    <w:rPr>
      <w:rFonts w:cs="Symbol"/>
      <w:color w:val="000000"/>
      <w:kern w:val="2"/>
      <w:position w:val="0"/>
      <w:sz w:val="22"/>
      <w:sz w:val="22"/>
      <w:szCs w:val="22"/>
      <w:highlight w:val="white"/>
      <w:vertAlign w:val="baseline"/>
    </w:rPr>
  </w:style>
  <w:style w:type="character" w:styleId="ListLabel212">
    <w:name w:val="ListLabel 212"/>
    <w:qFormat/>
    <w:rPr>
      <w:rFonts w:cs="OpenSymbol;Arial Unicode MS"/>
    </w:rPr>
  </w:style>
  <w:style w:type="character" w:styleId="ListLabel213">
    <w:name w:val="ListLabel 213"/>
    <w:qFormat/>
    <w:rPr>
      <w:rFonts w:cs="OpenSymbol;Arial Unicode MS"/>
    </w:rPr>
  </w:style>
  <w:style w:type="character" w:styleId="ListLabel214">
    <w:name w:val="ListLabel 214"/>
    <w:qFormat/>
    <w:rPr>
      <w:rFonts w:cs="Symbol"/>
      <w:color w:val="000000"/>
      <w:kern w:val="2"/>
      <w:position w:val="0"/>
      <w:sz w:val="22"/>
      <w:sz w:val="22"/>
      <w:szCs w:val="22"/>
      <w:highlight w:val="white"/>
      <w:vertAlign w:val="baseline"/>
    </w:rPr>
  </w:style>
  <w:style w:type="character" w:styleId="ListLabel215">
    <w:name w:val="ListLabel 215"/>
    <w:qFormat/>
    <w:rPr>
      <w:rFonts w:cs="OpenSymbol;Arial Unicode MS"/>
    </w:rPr>
  </w:style>
  <w:style w:type="character" w:styleId="ListLabel216">
    <w:name w:val="ListLabel 216"/>
    <w:qFormat/>
    <w:rPr>
      <w:rFonts w:cs="OpenSymbol;Arial Unicode MS"/>
    </w:rPr>
  </w:style>
  <w:style w:type="character" w:styleId="ListLabel217">
    <w:name w:val="ListLabel 217"/>
    <w:qFormat/>
    <w:rPr>
      <w:rFonts w:cs="Symbol"/>
      <w:color w:val="000000"/>
      <w:kern w:val="2"/>
      <w:position w:val="0"/>
      <w:sz w:val="22"/>
      <w:sz w:val="22"/>
      <w:szCs w:val="22"/>
      <w:highlight w:val="white"/>
      <w:vertAlign w:val="baseline"/>
    </w:rPr>
  </w:style>
  <w:style w:type="character" w:styleId="ListLabel218">
    <w:name w:val="ListLabel 218"/>
    <w:qFormat/>
    <w:rPr>
      <w:rFonts w:cs="OpenSymbol;Arial Unicode MS"/>
    </w:rPr>
  </w:style>
  <w:style w:type="character" w:styleId="ListLabel219">
    <w:name w:val="ListLabel 219"/>
    <w:qFormat/>
    <w:rPr>
      <w:rFonts w:cs="OpenSymbol;Arial Unicode MS"/>
    </w:rPr>
  </w:style>
  <w:style w:type="character" w:styleId="ListLabel220">
    <w:name w:val="ListLabel 220"/>
    <w:qFormat/>
    <w:rPr>
      <w:rFonts w:ascii="Georgia" w:hAnsi="Georgia" w:cs="OpenSymbol;Arial Unicode MS"/>
      <w:sz w:val="24"/>
      <w:szCs w:val="22"/>
    </w:rPr>
  </w:style>
  <w:style w:type="character" w:styleId="ListLabel221">
    <w:name w:val="ListLabel 221"/>
    <w:qFormat/>
    <w:rPr>
      <w:rFonts w:cs="OpenSymbol;Arial Unicode MS"/>
    </w:rPr>
  </w:style>
  <w:style w:type="character" w:styleId="ListLabel222">
    <w:name w:val="ListLabel 222"/>
    <w:qFormat/>
    <w:rPr>
      <w:rFonts w:cs="OpenSymbol;Arial Unicode MS"/>
    </w:rPr>
  </w:style>
  <w:style w:type="character" w:styleId="ListLabel223">
    <w:name w:val="ListLabel 223"/>
    <w:qFormat/>
    <w:rPr>
      <w:rFonts w:cs="OpenSymbol;Arial Unicode MS"/>
      <w:sz w:val="22"/>
      <w:szCs w:val="22"/>
    </w:rPr>
  </w:style>
  <w:style w:type="character" w:styleId="ListLabel224">
    <w:name w:val="ListLabel 224"/>
    <w:qFormat/>
    <w:rPr>
      <w:rFonts w:cs="OpenSymbol;Arial Unicode MS"/>
    </w:rPr>
  </w:style>
  <w:style w:type="character" w:styleId="ListLabel225">
    <w:name w:val="ListLabel 225"/>
    <w:qFormat/>
    <w:rPr>
      <w:rFonts w:cs="OpenSymbol;Arial Unicode MS"/>
    </w:rPr>
  </w:style>
  <w:style w:type="character" w:styleId="ListLabel226">
    <w:name w:val="ListLabel 226"/>
    <w:qFormat/>
    <w:rPr>
      <w:rFonts w:cs="OpenSymbol;Arial Unicode MS"/>
      <w:sz w:val="22"/>
      <w:szCs w:val="22"/>
    </w:rPr>
  </w:style>
  <w:style w:type="character" w:styleId="ListLabel227">
    <w:name w:val="ListLabel 227"/>
    <w:qFormat/>
    <w:rPr>
      <w:rFonts w:cs="OpenSymbol;Arial Unicode MS"/>
    </w:rPr>
  </w:style>
  <w:style w:type="character" w:styleId="ListLabel228">
    <w:name w:val="ListLabel 228"/>
    <w:qFormat/>
    <w:rPr>
      <w:rFonts w:cs="OpenSymbol;Arial Unicode MS"/>
    </w:rPr>
  </w:style>
  <w:style w:type="character" w:styleId="ListLabel229">
    <w:name w:val="ListLabel 229"/>
    <w:qFormat/>
    <w:rPr>
      <w:rFonts w:ascii="Georgia" w:hAnsi="Georgia" w:cs="OpenSymbol;Arial Unicode MS"/>
      <w:color w:val="000000"/>
      <w:kern w:val="2"/>
      <w:position w:val="0"/>
      <w:sz w:val="24"/>
      <w:sz w:val="24"/>
      <w:szCs w:val="22"/>
      <w:highlight w:val="white"/>
      <w:vertAlign w:val="baseline"/>
      <w:lang w:val="en-GB"/>
    </w:rPr>
  </w:style>
  <w:style w:type="character" w:styleId="ListLabel230">
    <w:name w:val="ListLabel 230"/>
    <w:qFormat/>
    <w:rPr>
      <w:rFonts w:cs="OpenSymbol;Arial Unicode MS"/>
    </w:rPr>
  </w:style>
  <w:style w:type="character" w:styleId="ListLabel231">
    <w:name w:val="ListLabel 231"/>
    <w:qFormat/>
    <w:rPr>
      <w:rFonts w:cs="OpenSymbol;Arial Unicode MS"/>
    </w:rPr>
  </w:style>
  <w:style w:type="character" w:styleId="ListLabel232">
    <w:name w:val="ListLabel 232"/>
    <w:qFormat/>
    <w:rPr>
      <w:rFonts w:cs="OpenSymbol;Arial Unicode MS"/>
      <w:color w:val="000000"/>
      <w:kern w:val="2"/>
      <w:position w:val="0"/>
      <w:sz w:val="22"/>
      <w:sz w:val="22"/>
      <w:szCs w:val="22"/>
      <w:highlight w:val="white"/>
      <w:vertAlign w:val="baseline"/>
      <w:lang w:val="en-GB"/>
    </w:rPr>
  </w:style>
  <w:style w:type="character" w:styleId="ListLabel233">
    <w:name w:val="ListLabel 233"/>
    <w:qFormat/>
    <w:rPr>
      <w:rFonts w:cs="OpenSymbol;Arial Unicode MS"/>
    </w:rPr>
  </w:style>
  <w:style w:type="character" w:styleId="ListLabel234">
    <w:name w:val="ListLabel 234"/>
    <w:qFormat/>
    <w:rPr>
      <w:rFonts w:cs="OpenSymbol;Arial Unicode MS"/>
    </w:rPr>
  </w:style>
  <w:style w:type="character" w:styleId="ListLabel235">
    <w:name w:val="ListLabel 235"/>
    <w:qFormat/>
    <w:rPr>
      <w:rFonts w:cs="OpenSymbol;Arial Unicode MS"/>
      <w:color w:val="000000"/>
      <w:kern w:val="2"/>
      <w:position w:val="0"/>
      <w:sz w:val="22"/>
      <w:sz w:val="22"/>
      <w:szCs w:val="22"/>
      <w:highlight w:val="white"/>
      <w:vertAlign w:val="baseline"/>
      <w:lang w:val="en-GB"/>
    </w:rPr>
  </w:style>
  <w:style w:type="character" w:styleId="ListLabel236">
    <w:name w:val="ListLabel 236"/>
    <w:qFormat/>
    <w:rPr>
      <w:rFonts w:cs="OpenSymbol;Arial Unicode MS"/>
    </w:rPr>
  </w:style>
  <w:style w:type="character" w:styleId="ListLabel237">
    <w:name w:val="ListLabel 237"/>
    <w:qFormat/>
    <w:rPr>
      <w:rFonts w:cs="OpenSymbol;Arial Unicode MS"/>
    </w:rPr>
  </w:style>
  <w:style w:type="character" w:styleId="ListLabel238">
    <w:name w:val="ListLabel 238"/>
    <w:qFormat/>
    <w:rPr>
      <w:rFonts w:ascii="Georgia" w:hAnsi="Georgia" w:cs="Georgia"/>
      <w:color w:val="000000"/>
      <w:sz w:val="24"/>
      <w:szCs w:val="24"/>
    </w:rPr>
  </w:style>
  <w:style w:type="character" w:styleId="ListLabel239">
    <w:name w:val="ListLabel 239"/>
    <w:qFormat/>
    <w:rPr>
      <w:rFonts w:ascii="Georgia" w:hAnsi="Georgia" w:cs="Georgia"/>
      <w:b/>
      <w:bCs/>
      <w:sz w:val="24"/>
      <w:szCs w:val="24"/>
    </w:rPr>
  </w:style>
  <w:style w:type="character" w:styleId="ListLabel240">
    <w:name w:val="ListLabel 240"/>
    <w:qFormat/>
    <w:rPr>
      <w:rFonts w:ascii="Georgia" w:hAnsi="Georgia" w:cs="Georgia"/>
      <w:b/>
      <w:bCs/>
      <w:sz w:val="24"/>
      <w:szCs w:val="24"/>
      <w:u w:val="single"/>
    </w:rPr>
  </w:style>
  <w:style w:type="character" w:styleId="ListLabel68">
    <w:name w:val="ListLabel 68"/>
    <w:qFormat/>
    <w:rPr>
      <w:sz w:val="18"/>
      <w:szCs w:val="18"/>
    </w:rPr>
  </w:style>
  <w:style w:type="character" w:styleId="ListLabel69">
    <w:name w:val="ListLabel 69"/>
    <w:qFormat/>
    <w:rPr>
      <w:i/>
      <w:iCs/>
      <w:sz w:val="18"/>
      <w:szCs w:val="18"/>
    </w:rPr>
  </w:style>
  <w:style w:type="character" w:styleId="ListLabel70">
    <w:name w:val="ListLabel 70"/>
    <w:qFormat/>
    <w:rPr>
      <w:rFonts w:eastAsia="Georgia" w:cs="Georgia"/>
      <w:i w:val="false"/>
      <w:iCs w:val="false"/>
      <w:color w:val="000000"/>
      <w:sz w:val="18"/>
      <w:szCs w:val="18"/>
      <w:highlight w:val="white"/>
      <w:lang w:val="en-GB"/>
    </w:rPr>
  </w:style>
  <w:style w:type="character" w:styleId="ListLabel71">
    <w:name w:val="ListLabel 71"/>
    <w:qFormat/>
    <w:rPr>
      <w:rFonts w:cs="Georgia"/>
      <w:sz w:val="18"/>
      <w:szCs w:val="18"/>
    </w:rPr>
  </w:style>
  <w:style w:type="character" w:styleId="ListLabel72">
    <w:name w:val="ListLabel 72"/>
    <w:qFormat/>
    <w:rPr>
      <w:rFonts w:cs="Georgia"/>
      <w:color w:val="1A1A1A"/>
      <w:sz w:val="18"/>
      <w:szCs w:val="18"/>
    </w:rPr>
  </w:style>
  <w:style w:type="character" w:styleId="ListLabel73">
    <w:name w:val="ListLabel 73"/>
    <w:qFormat/>
    <w:rPr>
      <w:rFonts w:cs="Times New Roman"/>
      <w:sz w:val="18"/>
      <w:szCs w:val="18"/>
    </w:rPr>
  </w:style>
  <w:style w:type="character" w:styleId="ListLabel74">
    <w:name w:val="ListLabel 74"/>
    <w:qFormat/>
    <w:rPr>
      <w:rFonts w:cs="Georgia"/>
      <w:color w:val="000000"/>
      <w:sz w:val="18"/>
      <w:szCs w:val="18"/>
    </w:rPr>
  </w:style>
  <w:style w:type="character" w:styleId="ListLabel75">
    <w:name w:val="ListLabel 75"/>
    <w:qFormat/>
    <w:rPr>
      <w:rFonts w:cs="Georgia"/>
      <w:i/>
      <w:iCs/>
      <w:sz w:val="18"/>
      <w:szCs w:val="18"/>
    </w:rPr>
  </w:style>
  <w:style w:type="character" w:styleId="ListLabel76">
    <w:name w:val="ListLabel 76"/>
    <w:qFormat/>
    <w:rPr>
      <w:i w:val="false"/>
      <w:iCs w:val="false"/>
      <w:sz w:val="18"/>
      <w:szCs w:val="18"/>
    </w:rPr>
  </w:style>
  <w:style w:type="character" w:styleId="ListLabel77">
    <w:name w:val="ListLabel 77"/>
    <w:qFormat/>
    <w:rPr>
      <w:rFonts w:cs="Georgia"/>
      <w:i w:val="false"/>
      <w:iCs w:val="false"/>
      <w:sz w:val="18"/>
      <w:szCs w:val="18"/>
    </w:rPr>
  </w:style>
  <w:style w:type="character" w:styleId="ListLabel78">
    <w:name w:val="ListLabel 78"/>
    <w:qFormat/>
    <w:rPr>
      <w:rFonts w:eastAsia="Georgia" w:cs="Georgia"/>
      <w:i w:val="false"/>
      <w:iCs w:val="false"/>
      <w:sz w:val="18"/>
      <w:szCs w:val="18"/>
    </w:rPr>
  </w:style>
  <w:style w:type="character" w:styleId="ListLabel79">
    <w:name w:val="ListLabel 79"/>
    <w:qFormat/>
    <w:rPr>
      <w:rFonts w:ascii="Georgia" w:hAnsi="Georgia" w:cs="Georgia"/>
      <w:i w:val="false"/>
      <w:iCs w:val="false"/>
      <w:sz w:val="18"/>
      <w:szCs w:val="18"/>
    </w:rPr>
  </w:style>
  <w:style w:type="character" w:styleId="ListLabel80">
    <w:name w:val="ListLabel 80"/>
    <w:qFormat/>
    <w:rPr>
      <w:rFonts w:cs="Verdana"/>
      <w:color w:val="000000"/>
      <w:sz w:val="18"/>
      <w:szCs w:val="18"/>
    </w:rPr>
  </w:style>
  <w:style w:type="character" w:styleId="ListLabel82">
    <w:name w:val="ListLabel 82"/>
    <w:qFormat/>
    <w:rPr>
      <w:rFonts w:cs="Georgia"/>
      <w:i w:val="false"/>
      <w:iCs w:val="false"/>
      <w:color w:val="000000"/>
      <w:sz w:val="18"/>
      <w:szCs w:val="18"/>
    </w:rPr>
  </w:style>
  <w:style w:type="character" w:styleId="ListLabel83">
    <w:name w:val="ListLabel 83"/>
    <w:qFormat/>
    <w:rPr>
      <w:rFonts w:cs="Georgia"/>
      <w:i w:val="false"/>
      <w:iCs w:val="false"/>
      <w:color w:val="000000"/>
      <w:sz w:val="18"/>
      <w:szCs w:val="18"/>
      <w:highlight w:val="white"/>
    </w:rPr>
  </w:style>
  <w:style w:type="character" w:styleId="ListLabel84">
    <w:name w:val="ListLabel 84"/>
    <w:qFormat/>
    <w:rPr>
      <w:rFonts w:cs="Georgia"/>
      <w:b w:val="false"/>
      <w:bCs w:val="false"/>
      <w:sz w:val="18"/>
      <w:szCs w:val="18"/>
      <w:u w:val="none"/>
    </w:rPr>
  </w:style>
  <w:style w:type="character" w:styleId="ListLabel85">
    <w:name w:val="ListLabel 85"/>
    <w:qFormat/>
    <w:rPr>
      <w:b w:val="false"/>
      <w:bCs w:val="false"/>
      <w:sz w:val="18"/>
      <w:szCs w:val="18"/>
      <w:u w:val="none"/>
    </w:rPr>
  </w:style>
  <w:style w:type="character" w:styleId="ListLabel86">
    <w:name w:val="ListLabel 86"/>
    <w:qFormat/>
    <w:rPr>
      <w:rFonts w:ascii="Georgia" w:hAnsi="Georgia"/>
      <w:b w:val="false"/>
      <w:bCs w:val="false"/>
      <w:sz w:val="18"/>
      <w:szCs w:val="18"/>
      <w:u w:val="none"/>
    </w:rPr>
  </w:style>
  <w:style w:type="character" w:styleId="ListLabel87">
    <w:name w:val="ListLabel 87"/>
    <w:qFormat/>
    <w:rPr>
      <w:rFonts w:cs="Times New Roman"/>
      <w:b w:val="false"/>
      <w:bCs w:val="false"/>
      <w:i/>
      <w:iCs/>
      <w:color w:val="000000"/>
      <w:sz w:val="18"/>
      <w:szCs w:val="18"/>
      <w:u w:val="none"/>
    </w:rPr>
  </w:style>
  <w:style w:type="character" w:styleId="ListLabel88">
    <w:name w:val="ListLabel 88"/>
    <w:qFormat/>
    <w:rPr>
      <w:rFonts w:eastAsia="Georgia" w:cs="Georgia"/>
      <w:b w:val="false"/>
      <w:bCs w:val="false"/>
      <w:i w:val="false"/>
      <w:iCs w:val="false"/>
      <w:color w:val="000000"/>
      <w:sz w:val="18"/>
      <w:szCs w:val="18"/>
      <w:u w:val="none"/>
    </w:rPr>
  </w:style>
  <w:style w:type="character" w:styleId="ListLabel89">
    <w:name w:val="ListLabel 89"/>
    <w:qFormat/>
    <w:rPr>
      <w:rFonts w:eastAsia="Georgia" w:cs="Georgia"/>
      <w:color w:val="000000"/>
      <w:sz w:val="18"/>
      <w:szCs w:val="18"/>
      <w:highlight w:val="white"/>
      <w:lang w:val="en-GB"/>
    </w:rPr>
  </w:style>
  <w:style w:type="character" w:styleId="ListLabel90">
    <w:name w:val="ListLabel 90"/>
    <w:qFormat/>
    <w:rPr>
      <w:rFonts w:eastAsia="Georgia" w:cs="Georgia"/>
      <w:color w:val="000000"/>
      <w:sz w:val="18"/>
      <w:szCs w:val="18"/>
      <w:highlight w:val="white"/>
    </w:rPr>
  </w:style>
  <w:style w:type="character" w:styleId="ListLabel91">
    <w:name w:val="ListLabel 91"/>
    <w:qFormat/>
    <w:rPr>
      <w:i w:val="false"/>
      <w:iCs w:val="false"/>
      <w:position w:val="0"/>
      <w:sz w:val="18"/>
      <w:sz w:val="18"/>
      <w:szCs w:val="18"/>
      <w:vertAlign w:val="baseline"/>
    </w:rPr>
  </w:style>
  <w:style w:type="character" w:styleId="ListLabel92">
    <w:name w:val="ListLabel 92"/>
    <w:qFormat/>
    <w:rPr>
      <w:position w:val="0"/>
      <w:sz w:val="18"/>
      <w:sz w:val="18"/>
      <w:szCs w:val="18"/>
      <w:vertAlign w:val="baseline"/>
    </w:rPr>
  </w:style>
  <w:style w:type="character" w:styleId="ListLabel241">
    <w:name w:val="ListLabel 241"/>
    <w:qFormat/>
    <w:rPr>
      <w:rFonts w:cs="Symbol"/>
      <w:color w:val="000000"/>
      <w:kern w:val="2"/>
      <w:position w:val="0"/>
      <w:sz w:val="22"/>
      <w:sz w:val="22"/>
      <w:szCs w:val="22"/>
      <w:highlight w:val="white"/>
      <w:vertAlign w:val="baseline"/>
    </w:rPr>
  </w:style>
  <w:style w:type="character" w:styleId="ListLabel242">
    <w:name w:val="ListLabel 242"/>
    <w:qFormat/>
    <w:rPr>
      <w:rFonts w:cs="OpenSymbol;Arial Unicode MS"/>
    </w:rPr>
  </w:style>
  <w:style w:type="character" w:styleId="ListLabel243">
    <w:name w:val="ListLabel 243"/>
    <w:qFormat/>
    <w:rPr>
      <w:rFonts w:cs="OpenSymbol;Arial Unicode MS"/>
    </w:rPr>
  </w:style>
  <w:style w:type="character" w:styleId="ListLabel244">
    <w:name w:val="ListLabel 244"/>
    <w:qFormat/>
    <w:rPr>
      <w:rFonts w:cs="Symbol"/>
      <w:color w:val="000000"/>
      <w:kern w:val="2"/>
      <w:position w:val="0"/>
      <w:sz w:val="22"/>
      <w:sz w:val="22"/>
      <w:szCs w:val="22"/>
      <w:highlight w:val="white"/>
      <w:vertAlign w:val="baseline"/>
    </w:rPr>
  </w:style>
  <w:style w:type="character" w:styleId="ListLabel245">
    <w:name w:val="ListLabel 245"/>
    <w:qFormat/>
    <w:rPr>
      <w:rFonts w:cs="OpenSymbol;Arial Unicode MS"/>
    </w:rPr>
  </w:style>
  <w:style w:type="character" w:styleId="ListLabel246">
    <w:name w:val="ListLabel 246"/>
    <w:qFormat/>
    <w:rPr>
      <w:rFonts w:cs="OpenSymbol;Arial Unicode MS"/>
    </w:rPr>
  </w:style>
  <w:style w:type="character" w:styleId="ListLabel247">
    <w:name w:val="ListLabel 247"/>
    <w:qFormat/>
    <w:rPr>
      <w:rFonts w:cs="Symbol"/>
      <w:color w:val="000000"/>
      <w:kern w:val="2"/>
      <w:position w:val="0"/>
      <w:sz w:val="22"/>
      <w:sz w:val="22"/>
      <w:szCs w:val="22"/>
      <w:highlight w:val="white"/>
      <w:vertAlign w:val="baseline"/>
    </w:rPr>
  </w:style>
  <w:style w:type="character" w:styleId="ListLabel248">
    <w:name w:val="ListLabel 248"/>
    <w:qFormat/>
    <w:rPr>
      <w:rFonts w:cs="OpenSymbol;Arial Unicode MS"/>
    </w:rPr>
  </w:style>
  <w:style w:type="character" w:styleId="ListLabel249">
    <w:name w:val="ListLabel 249"/>
    <w:qFormat/>
    <w:rPr>
      <w:rFonts w:cs="OpenSymbol;Arial Unicode MS"/>
    </w:rPr>
  </w:style>
  <w:style w:type="character" w:styleId="ListLabel250">
    <w:name w:val="ListLabel 250"/>
    <w:qFormat/>
    <w:rPr>
      <w:rFonts w:cs="OpenSymbol;Arial Unicode MS"/>
      <w:sz w:val="24"/>
      <w:szCs w:val="22"/>
    </w:rPr>
  </w:style>
  <w:style w:type="character" w:styleId="ListLabel251">
    <w:name w:val="ListLabel 251"/>
    <w:qFormat/>
    <w:rPr>
      <w:rFonts w:cs="OpenSymbol;Arial Unicode MS"/>
    </w:rPr>
  </w:style>
  <w:style w:type="character" w:styleId="ListLabel252">
    <w:name w:val="ListLabel 252"/>
    <w:qFormat/>
    <w:rPr>
      <w:rFonts w:cs="OpenSymbol;Arial Unicode MS"/>
    </w:rPr>
  </w:style>
  <w:style w:type="character" w:styleId="ListLabel253">
    <w:name w:val="ListLabel 253"/>
    <w:qFormat/>
    <w:rPr>
      <w:rFonts w:cs="OpenSymbol;Arial Unicode MS"/>
      <w:sz w:val="22"/>
      <w:szCs w:val="22"/>
    </w:rPr>
  </w:style>
  <w:style w:type="character" w:styleId="ListLabel254">
    <w:name w:val="ListLabel 254"/>
    <w:qFormat/>
    <w:rPr>
      <w:rFonts w:cs="OpenSymbol;Arial Unicode MS"/>
    </w:rPr>
  </w:style>
  <w:style w:type="character" w:styleId="ListLabel255">
    <w:name w:val="ListLabel 255"/>
    <w:qFormat/>
    <w:rPr>
      <w:rFonts w:cs="OpenSymbol;Arial Unicode MS"/>
    </w:rPr>
  </w:style>
  <w:style w:type="character" w:styleId="ListLabel256">
    <w:name w:val="ListLabel 256"/>
    <w:qFormat/>
    <w:rPr>
      <w:rFonts w:cs="OpenSymbol;Arial Unicode MS"/>
      <w:sz w:val="22"/>
      <w:szCs w:val="22"/>
    </w:rPr>
  </w:style>
  <w:style w:type="character" w:styleId="ListLabel257">
    <w:name w:val="ListLabel 257"/>
    <w:qFormat/>
    <w:rPr>
      <w:rFonts w:cs="OpenSymbol;Arial Unicode MS"/>
    </w:rPr>
  </w:style>
  <w:style w:type="character" w:styleId="ListLabel258">
    <w:name w:val="ListLabel 258"/>
    <w:qFormat/>
    <w:rPr>
      <w:rFonts w:cs="OpenSymbol;Arial Unicode MS"/>
    </w:rPr>
  </w:style>
  <w:style w:type="character" w:styleId="ListLabel259">
    <w:name w:val="ListLabel 259"/>
    <w:qFormat/>
    <w:rPr>
      <w:rFonts w:cs="OpenSymbol;Arial Unicode MS"/>
      <w:color w:val="000000"/>
      <w:kern w:val="2"/>
      <w:position w:val="0"/>
      <w:sz w:val="24"/>
      <w:sz w:val="24"/>
      <w:szCs w:val="22"/>
      <w:highlight w:val="white"/>
      <w:vertAlign w:val="baseline"/>
      <w:lang w:val="en-GB"/>
    </w:rPr>
  </w:style>
  <w:style w:type="character" w:styleId="ListLabel260">
    <w:name w:val="ListLabel 260"/>
    <w:qFormat/>
    <w:rPr>
      <w:rFonts w:cs="OpenSymbol;Arial Unicode MS"/>
    </w:rPr>
  </w:style>
  <w:style w:type="character" w:styleId="ListLabel261">
    <w:name w:val="ListLabel 261"/>
    <w:qFormat/>
    <w:rPr>
      <w:rFonts w:cs="OpenSymbol;Arial Unicode MS"/>
    </w:rPr>
  </w:style>
  <w:style w:type="character" w:styleId="ListLabel262">
    <w:name w:val="ListLabel 262"/>
    <w:qFormat/>
    <w:rPr>
      <w:rFonts w:cs="OpenSymbol;Arial Unicode MS"/>
      <w:color w:val="000000"/>
      <w:kern w:val="2"/>
      <w:position w:val="0"/>
      <w:sz w:val="22"/>
      <w:sz w:val="22"/>
      <w:szCs w:val="22"/>
      <w:highlight w:val="white"/>
      <w:vertAlign w:val="baseline"/>
      <w:lang w:val="en-GB"/>
    </w:rPr>
  </w:style>
  <w:style w:type="character" w:styleId="ListLabel263">
    <w:name w:val="ListLabel 263"/>
    <w:qFormat/>
    <w:rPr>
      <w:rFonts w:cs="OpenSymbol;Arial Unicode MS"/>
    </w:rPr>
  </w:style>
  <w:style w:type="character" w:styleId="ListLabel264">
    <w:name w:val="ListLabel 264"/>
    <w:qFormat/>
    <w:rPr>
      <w:rFonts w:cs="OpenSymbol;Arial Unicode MS"/>
    </w:rPr>
  </w:style>
  <w:style w:type="character" w:styleId="ListLabel265">
    <w:name w:val="ListLabel 265"/>
    <w:qFormat/>
    <w:rPr>
      <w:rFonts w:cs="OpenSymbol;Arial Unicode MS"/>
      <w:color w:val="000000"/>
      <w:kern w:val="2"/>
      <w:position w:val="0"/>
      <w:sz w:val="22"/>
      <w:sz w:val="22"/>
      <w:szCs w:val="22"/>
      <w:highlight w:val="white"/>
      <w:vertAlign w:val="baseline"/>
      <w:lang w:val="en-GB"/>
    </w:rPr>
  </w:style>
  <w:style w:type="character" w:styleId="ListLabel266">
    <w:name w:val="ListLabel 266"/>
    <w:qFormat/>
    <w:rPr>
      <w:rFonts w:cs="OpenSymbol;Arial Unicode MS"/>
    </w:rPr>
  </w:style>
  <w:style w:type="character" w:styleId="ListLabel267">
    <w:name w:val="ListLabel 267"/>
    <w:qFormat/>
    <w:rPr>
      <w:rFonts w:cs="OpenSymbol;Arial Unicode MS"/>
    </w:rPr>
  </w:style>
  <w:style w:type="character" w:styleId="ListLabel268">
    <w:name w:val="ListLabel 268"/>
    <w:qFormat/>
    <w:rPr>
      <w:rFonts w:ascii="Georgia" w:hAnsi="Georgia" w:cs="Georgia"/>
      <w:color w:val="000000"/>
      <w:sz w:val="24"/>
      <w:szCs w:val="24"/>
    </w:rPr>
  </w:style>
  <w:style w:type="character" w:styleId="ListLabel269">
    <w:name w:val="ListLabel 269"/>
    <w:qFormat/>
    <w:rPr>
      <w:rFonts w:ascii="Georgia" w:hAnsi="Georgia" w:cs="Georgia"/>
      <w:b/>
      <w:bCs/>
      <w:sz w:val="24"/>
      <w:szCs w:val="24"/>
    </w:rPr>
  </w:style>
  <w:style w:type="character" w:styleId="ListLabel270">
    <w:name w:val="ListLabel 270"/>
    <w:qFormat/>
    <w:rPr>
      <w:rFonts w:ascii="Georgia" w:hAnsi="Georgia" w:cs="Georgia"/>
      <w:b/>
      <w:bCs/>
      <w:sz w:val="24"/>
      <w:szCs w:val="24"/>
      <w:u w:val="none"/>
    </w:rPr>
  </w:style>
  <w:style w:type="character" w:styleId="ListLabel271">
    <w:name w:val="ListLabel 271"/>
    <w:qFormat/>
    <w:rPr>
      <w:sz w:val="18"/>
      <w:szCs w:val="18"/>
    </w:rPr>
  </w:style>
  <w:style w:type="character" w:styleId="ListLabel272">
    <w:name w:val="ListLabel 272"/>
    <w:qFormat/>
    <w:rPr>
      <w:i/>
      <w:iCs/>
      <w:sz w:val="18"/>
      <w:szCs w:val="18"/>
    </w:rPr>
  </w:style>
  <w:style w:type="character" w:styleId="ListLabel273">
    <w:name w:val="ListLabel 273"/>
    <w:qFormat/>
    <w:rPr>
      <w:rFonts w:eastAsia="Georgia" w:cs="Georgia"/>
      <w:i w:val="false"/>
      <w:iCs w:val="false"/>
      <w:color w:val="000000"/>
      <w:sz w:val="18"/>
      <w:szCs w:val="18"/>
      <w:highlight w:val="white"/>
    </w:rPr>
  </w:style>
  <w:style w:type="character" w:styleId="ListLabel274">
    <w:name w:val="ListLabel 274"/>
    <w:qFormat/>
    <w:rPr>
      <w:rFonts w:eastAsia="Georgia" w:cs="Georgia"/>
      <w:i w:val="false"/>
      <w:iCs w:val="false"/>
      <w:color w:val="000000"/>
      <w:sz w:val="18"/>
      <w:szCs w:val="18"/>
      <w:highlight w:val="white"/>
      <w:lang w:val="en-GB"/>
    </w:rPr>
  </w:style>
  <w:style w:type="character" w:styleId="ListLabel275">
    <w:name w:val="ListLabel 275"/>
    <w:qFormat/>
    <w:rPr>
      <w:rFonts w:eastAsia="Georgia" w:cs="Georgia"/>
      <w:i w:val="false"/>
      <w:iCs w:val="false"/>
      <w:color w:val="000000"/>
      <w:sz w:val="18"/>
      <w:szCs w:val="18"/>
      <w:highlight w:val="white"/>
      <w:lang w:val="en-GB"/>
    </w:rPr>
  </w:style>
  <w:style w:type="character" w:styleId="ListLabel276">
    <w:name w:val="ListLabel 276"/>
    <w:qFormat/>
    <w:rPr>
      <w:i w:val="false"/>
      <w:iCs w:val="false"/>
      <w:sz w:val="18"/>
      <w:szCs w:val="18"/>
    </w:rPr>
  </w:style>
  <w:style w:type="character" w:styleId="ListLabel277">
    <w:name w:val="ListLabel 277"/>
    <w:qFormat/>
    <w:rPr>
      <w:rFonts w:cs="Georgia"/>
      <w:sz w:val="18"/>
      <w:szCs w:val="18"/>
    </w:rPr>
  </w:style>
  <w:style w:type="character" w:styleId="ListLabel278">
    <w:name w:val="ListLabel 278"/>
    <w:qFormat/>
    <w:rPr>
      <w:rFonts w:cs="Georgia"/>
      <w:color w:val="1A1A1A"/>
      <w:sz w:val="18"/>
      <w:szCs w:val="18"/>
    </w:rPr>
  </w:style>
  <w:style w:type="character" w:styleId="ListLabel279">
    <w:name w:val="ListLabel 279"/>
    <w:qFormat/>
    <w:rPr>
      <w:rFonts w:cs="Times New Roman"/>
      <w:sz w:val="18"/>
      <w:szCs w:val="18"/>
    </w:rPr>
  </w:style>
  <w:style w:type="character" w:styleId="ListLabel280">
    <w:name w:val="ListLabel 280"/>
    <w:qFormat/>
    <w:rPr>
      <w:rFonts w:cs="Georgia"/>
      <w:color w:val="000000"/>
      <w:sz w:val="18"/>
      <w:szCs w:val="18"/>
    </w:rPr>
  </w:style>
  <w:style w:type="character" w:styleId="ListLabel281">
    <w:name w:val="ListLabel 281"/>
    <w:qFormat/>
    <w:rPr>
      <w:rFonts w:cs="Georgia"/>
      <w:i/>
      <w:iCs/>
      <w:sz w:val="18"/>
      <w:szCs w:val="18"/>
    </w:rPr>
  </w:style>
  <w:style w:type="character" w:styleId="ListLabel282">
    <w:name w:val="ListLabel 282"/>
    <w:qFormat/>
    <w:rPr>
      <w:rFonts w:eastAsia="Georgia" w:cs="Times New Roman"/>
      <w:color w:val="000000"/>
      <w:sz w:val="18"/>
      <w:szCs w:val="18"/>
    </w:rPr>
  </w:style>
  <w:style w:type="character" w:styleId="ListLabel283">
    <w:name w:val="ListLabel 283"/>
    <w:qFormat/>
    <w:rPr>
      <w:rFonts w:cs="Georgia"/>
      <w:i w:val="false"/>
      <w:iCs w:val="false"/>
      <w:sz w:val="18"/>
      <w:szCs w:val="18"/>
    </w:rPr>
  </w:style>
  <w:style w:type="character" w:styleId="ListLabel284">
    <w:name w:val="ListLabel 284"/>
    <w:qFormat/>
    <w:rPr>
      <w:rFonts w:eastAsia="Georgia" w:cs="Georgia"/>
      <w:i w:val="false"/>
      <w:iCs w:val="false"/>
      <w:sz w:val="18"/>
      <w:szCs w:val="18"/>
    </w:rPr>
  </w:style>
  <w:style w:type="character" w:styleId="ListLabel285">
    <w:name w:val="ListLabel 285"/>
    <w:qFormat/>
    <w:rPr>
      <w:rFonts w:ascii="Georgia" w:hAnsi="Georgia" w:cs="Georgia"/>
      <w:i w:val="false"/>
      <w:iCs w:val="false"/>
      <w:sz w:val="18"/>
      <w:szCs w:val="18"/>
    </w:rPr>
  </w:style>
  <w:style w:type="character" w:styleId="ListLabel286">
    <w:name w:val="ListLabel 286"/>
    <w:qFormat/>
    <w:rPr>
      <w:rFonts w:cs="Verdana"/>
      <w:color w:val="000000"/>
      <w:sz w:val="18"/>
      <w:szCs w:val="18"/>
    </w:rPr>
  </w:style>
  <w:style w:type="character" w:styleId="ListLabel287">
    <w:name w:val="ListLabel 287"/>
    <w:qFormat/>
    <w:rPr>
      <w:rFonts w:cs="Georgia"/>
      <w:i w:val="false"/>
      <w:iCs w:val="false"/>
      <w:color w:val="000000"/>
      <w:sz w:val="18"/>
      <w:szCs w:val="18"/>
    </w:rPr>
  </w:style>
  <w:style w:type="character" w:styleId="ListLabel288">
    <w:name w:val="ListLabel 288"/>
    <w:qFormat/>
    <w:rPr>
      <w:rFonts w:eastAsia="Georgia" w:cs="Times New Roman"/>
      <w:i w:val="false"/>
      <w:iCs w:val="false"/>
      <w:sz w:val="18"/>
      <w:szCs w:val="18"/>
      <w:highlight w:val="white"/>
      <w:lang w:val="en-GB"/>
    </w:rPr>
  </w:style>
  <w:style w:type="character" w:styleId="ListLabel289">
    <w:name w:val="ListLabel 289"/>
    <w:qFormat/>
    <w:rPr>
      <w:i w:val="false"/>
      <w:iCs w:val="false"/>
    </w:rPr>
  </w:style>
  <w:style w:type="character" w:styleId="ListLabel290">
    <w:name w:val="ListLabel 290"/>
    <w:qFormat/>
    <w:rPr>
      <w:rFonts w:cs="Georgia"/>
      <w:i w:val="false"/>
      <w:iCs w:val="false"/>
      <w:color w:val="000000"/>
      <w:sz w:val="18"/>
      <w:szCs w:val="18"/>
      <w:highlight w:val="white"/>
    </w:rPr>
  </w:style>
  <w:style w:type="character" w:styleId="ListLabel291">
    <w:name w:val="ListLabel 291"/>
    <w:qFormat/>
    <w:rPr>
      <w:rFonts w:cs="Georgia"/>
      <w:b w:val="false"/>
      <w:bCs w:val="false"/>
      <w:sz w:val="18"/>
      <w:szCs w:val="18"/>
      <w:u w:val="none"/>
    </w:rPr>
  </w:style>
  <w:style w:type="character" w:styleId="ListLabel292">
    <w:name w:val="ListLabel 292"/>
    <w:qFormat/>
    <w:rPr>
      <w:b w:val="false"/>
      <w:bCs w:val="false"/>
      <w:sz w:val="18"/>
      <w:szCs w:val="18"/>
      <w:u w:val="none"/>
    </w:rPr>
  </w:style>
  <w:style w:type="character" w:styleId="ListLabel293">
    <w:name w:val="ListLabel 293"/>
    <w:qFormat/>
    <w:rPr>
      <w:rFonts w:ascii="Georgia" w:hAnsi="Georgia"/>
      <w:b w:val="false"/>
      <w:bCs w:val="false"/>
      <w:sz w:val="18"/>
      <w:szCs w:val="18"/>
      <w:u w:val="none"/>
    </w:rPr>
  </w:style>
  <w:style w:type="character" w:styleId="ListLabel294">
    <w:name w:val="ListLabel 294"/>
    <w:qFormat/>
    <w:rPr>
      <w:rFonts w:cs="Times New Roman"/>
      <w:b w:val="false"/>
      <w:bCs w:val="false"/>
      <w:i/>
      <w:iCs/>
      <w:color w:val="000000"/>
      <w:sz w:val="18"/>
      <w:szCs w:val="18"/>
      <w:u w:val="none"/>
    </w:rPr>
  </w:style>
  <w:style w:type="character" w:styleId="ListLabel295">
    <w:name w:val="ListLabel 295"/>
    <w:qFormat/>
    <w:rPr>
      <w:rFonts w:eastAsia="Georgia" w:cs="Georgia"/>
      <w:b w:val="false"/>
      <w:bCs w:val="false"/>
      <w:i w:val="false"/>
      <w:iCs w:val="false"/>
      <w:color w:val="000000"/>
      <w:sz w:val="18"/>
      <w:szCs w:val="18"/>
      <w:u w:val="none"/>
    </w:rPr>
  </w:style>
  <w:style w:type="character" w:styleId="ListLabel296">
    <w:name w:val="ListLabel 296"/>
    <w:qFormat/>
    <w:rPr>
      <w:rFonts w:eastAsia="Georgia" w:cs="Georgia"/>
      <w:color w:val="000000"/>
      <w:sz w:val="18"/>
      <w:szCs w:val="18"/>
      <w:highlight w:val="white"/>
      <w:lang w:val="en-GB"/>
    </w:rPr>
  </w:style>
  <w:style w:type="character" w:styleId="ListLabel297">
    <w:name w:val="ListLabel 297"/>
    <w:qFormat/>
    <w:rPr>
      <w:rFonts w:eastAsia="Georgia" w:cs="Georgia"/>
      <w:color w:val="000000"/>
      <w:sz w:val="18"/>
      <w:szCs w:val="18"/>
      <w:highlight w:val="white"/>
    </w:rPr>
  </w:style>
  <w:style w:type="character" w:styleId="ListLabel298">
    <w:name w:val="ListLabel 298"/>
    <w:qFormat/>
    <w:rPr>
      <w:i w:val="false"/>
      <w:iCs w:val="false"/>
      <w:position w:val="0"/>
      <w:sz w:val="18"/>
      <w:sz w:val="18"/>
      <w:szCs w:val="18"/>
      <w:vertAlign w:val="baseline"/>
    </w:rPr>
  </w:style>
  <w:style w:type="character" w:styleId="ListLabel299">
    <w:name w:val="ListLabel 299"/>
    <w:qFormat/>
    <w:rPr>
      <w:position w:val="0"/>
      <w:sz w:val="18"/>
      <w:sz w:val="18"/>
      <w:szCs w:val="18"/>
      <w:vertAlign w:val="baseline"/>
    </w:rPr>
  </w:style>
  <w:style w:type="character" w:styleId="ListLabel300">
    <w:name w:val="ListLabel 300"/>
    <w:qFormat/>
    <w:rPr/>
  </w:style>
  <w:style w:type="character" w:styleId="ListLabel301">
    <w:name w:val="ListLabel 301"/>
    <w:qFormat/>
    <w:rPr>
      <w:i/>
      <w:iCs/>
    </w:rPr>
  </w:style>
  <w:style w:type="character" w:styleId="ListLabel302">
    <w:name w:val="ListLabel 302"/>
    <w:qFormat/>
    <w:rPr>
      <w:b/>
      <w:i/>
      <w:iCs/>
    </w:rPr>
  </w:style>
  <w:style w:type="character" w:styleId="ListLabel303">
    <w:name w:val="ListLabel 303"/>
    <w:qFormat/>
    <w:rPr>
      <w:rFonts w:cs="Symbol"/>
      <w:color w:val="000000"/>
      <w:kern w:val="2"/>
      <w:position w:val="0"/>
      <w:sz w:val="22"/>
      <w:sz w:val="22"/>
      <w:szCs w:val="22"/>
      <w:highlight w:val="white"/>
      <w:vertAlign w:val="baseline"/>
    </w:rPr>
  </w:style>
  <w:style w:type="character" w:styleId="ListLabel304">
    <w:name w:val="ListLabel 304"/>
    <w:qFormat/>
    <w:rPr>
      <w:rFonts w:cs="OpenSymbol;Arial Unicode MS"/>
    </w:rPr>
  </w:style>
  <w:style w:type="character" w:styleId="ListLabel305">
    <w:name w:val="ListLabel 305"/>
    <w:qFormat/>
    <w:rPr>
      <w:rFonts w:cs="OpenSymbol;Arial Unicode MS"/>
    </w:rPr>
  </w:style>
  <w:style w:type="character" w:styleId="ListLabel306">
    <w:name w:val="ListLabel 306"/>
    <w:qFormat/>
    <w:rPr>
      <w:rFonts w:cs="Symbol"/>
      <w:color w:val="000000"/>
      <w:kern w:val="2"/>
      <w:position w:val="0"/>
      <w:sz w:val="22"/>
      <w:sz w:val="22"/>
      <w:szCs w:val="22"/>
      <w:highlight w:val="white"/>
      <w:vertAlign w:val="baseline"/>
    </w:rPr>
  </w:style>
  <w:style w:type="character" w:styleId="ListLabel307">
    <w:name w:val="ListLabel 307"/>
    <w:qFormat/>
    <w:rPr>
      <w:rFonts w:cs="OpenSymbol;Arial Unicode MS"/>
    </w:rPr>
  </w:style>
  <w:style w:type="character" w:styleId="ListLabel308">
    <w:name w:val="ListLabel 308"/>
    <w:qFormat/>
    <w:rPr>
      <w:rFonts w:cs="OpenSymbol;Arial Unicode MS"/>
    </w:rPr>
  </w:style>
  <w:style w:type="character" w:styleId="ListLabel309">
    <w:name w:val="ListLabel 309"/>
    <w:qFormat/>
    <w:rPr>
      <w:rFonts w:cs="Symbol"/>
      <w:color w:val="000000"/>
      <w:kern w:val="2"/>
      <w:position w:val="0"/>
      <w:sz w:val="22"/>
      <w:sz w:val="22"/>
      <w:szCs w:val="22"/>
      <w:highlight w:val="white"/>
      <w:vertAlign w:val="baseline"/>
    </w:rPr>
  </w:style>
  <w:style w:type="character" w:styleId="ListLabel310">
    <w:name w:val="ListLabel 310"/>
    <w:qFormat/>
    <w:rPr>
      <w:rFonts w:cs="OpenSymbol;Arial Unicode MS"/>
    </w:rPr>
  </w:style>
  <w:style w:type="character" w:styleId="ListLabel311">
    <w:name w:val="ListLabel 311"/>
    <w:qFormat/>
    <w:rPr>
      <w:rFonts w:cs="OpenSymbol;Arial Unicode MS"/>
    </w:rPr>
  </w:style>
  <w:style w:type="character" w:styleId="ListLabel312">
    <w:name w:val="ListLabel 312"/>
    <w:qFormat/>
    <w:rPr>
      <w:rFonts w:cs="OpenSymbol;Arial Unicode MS"/>
      <w:sz w:val="24"/>
      <w:szCs w:val="22"/>
    </w:rPr>
  </w:style>
  <w:style w:type="character" w:styleId="ListLabel313">
    <w:name w:val="ListLabel 313"/>
    <w:qFormat/>
    <w:rPr>
      <w:rFonts w:cs="OpenSymbol;Arial Unicode MS"/>
    </w:rPr>
  </w:style>
  <w:style w:type="character" w:styleId="ListLabel314">
    <w:name w:val="ListLabel 314"/>
    <w:qFormat/>
    <w:rPr>
      <w:rFonts w:cs="OpenSymbol;Arial Unicode MS"/>
    </w:rPr>
  </w:style>
  <w:style w:type="character" w:styleId="ListLabel315">
    <w:name w:val="ListLabel 315"/>
    <w:qFormat/>
    <w:rPr>
      <w:rFonts w:cs="OpenSymbol;Arial Unicode MS"/>
      <w:sz w:val="22"/>
      <w:szCs w:val="22"/>
    </w:rPr>
  </w:style>
  <w:style w:type="character" w:styleId="ListLabel316">
    <w:name w:val="ListLabel 316"/>
    <w:qFormat/>
    <w:rPr>
      <w:rFonts w:cs="OpenSymbol;Arial Unicode MS"/>
    </w:rPr>
  </w:style>
  <w:style w:type="character" w:styleId="ListLabel317">
    <w:name w:val="ListLabel 317"/>
    <w:qFormat/>
    <w:rPr>
      <w:rFonts w:cs="OpenSymbol;Arial Unicode MS"/>
    </w:rPr>
  </w:style>
  <w:style w:type="character" w:styleId="ListLabel318">
    <w:name w:val="ListLabel 318"/>
    <w:qFormat/>
    <w:rPr>
      <w:rFonts w:cs="OpenSymbol;Arial Unicode MS"/>
      <w:sz w:val="22"/>
      <w:szCs w:val="22"/>
    </w:rPr>
  </w:style>
  <w:style w:type="character" w:styleId="ListLabel319">
    <w:name w:val="ListLabel 319"/>
    <w:qFormat/>
    <w:rPr>
      <w:rFonts w:cs="OpenSymbol;Arial Unicode MS"/>
    </w:rPr>
  </w:style>
  <w:style w:type="character" w:styleId="ListLabel320">
    <w:name w:val="ListLabel 320"/>
    <w:qFormat/>
    <w:rPr>
      <w:rFonts w:cs="OpenSymbol;Arial Unicode MS"/>
    </w:rPr>
  </w:style>
  <w:style w:type="character" w:styleId="ListLabel321">
    <w:name w:val="ListLabel 321"/>
    <w:qFormat/>
    <w:rPr>
      <w:rFonts w:cs="OpenSymbol;Arial Unicode MS"/>
      <w:color w:val="000000"/>
      <w:kern w:val="2"/>
      <w:position w:val="0"/>
      <w:sz w:val="24"/>
      <w:sz w:val="24"/>
      <w:szCs w:val="22"/>
      <w:highlight w:val="white"/>
      <w:vertAlign w:val="baseline"/>
      <w:lang w:val="en-GB"/>
    </w:rPr>
  </w:style>
  <w:style w:type="character" w:styleId="ListLabel322">
    <w:name w:val="ListLabel 322"/>
    <w:qFormat/>
    <w:rPr>
      <w:rFonts w:cs="OpenSymbol;Arial Unicode MS"/>
    </w:rPr>
  </w:style>
  <w:style w:type="character" w:styleId="ListLabel323">
    <w:name w:val="ListLabel 323"/>
    <w:qFormat/>
    <w:rPr>
      <w:rFonts w:cs="OpenSymbol;Arial Unicode MS"/>
    </w:rPr>
  </w:style>
  <w:style w:type="character" w:styleId="ListLabel324">
    <w:name w:val="ListLabel 324"/>
    <w:qFormat/>
    <w:rPr>
      <w:rFonts w:cs="OpenSymbol;Arial Unicode MS"/>
      <w:color w:val="000000"/>
      <w:kern w:val="2"/>
      <w:position w:val="0"/>
      <w:sz w:val="22"/>
      <w:sz w:val="22"/>
      <w:szCs w:val="22"/>
      <w:highlight w:val="white"/>
      <w:vertAlign w:val="baseline"/>
      <w:lang w:val="en-GB"/>
    </w:rPr>
  </w:style>
  <w:style w:type="character" w:styleId="ListLabel325">
    <w:name w:val="ListLabel 325"/>
    <w:qFormat/>
    <w:rPr>
      <w:rFonts w:cs="OpenSymbol;Arial Unicode MS"/>
    </w:rPr>
  </w:style>
  <w:style w:type="character" w:styleId="ListLabel326">
    <w:name w:val="ListLabel 326"/>
    <w:qFormat/>
    <w:rPr>
      <w:rFonts w:cs="OpenSymbol;Arial Unicode MS"/>
    </w:rPr>
  </w:style>
  <w:style w:type="character" w:styleId="ListLabel327">
    <w:name w:val="ListLabel 327"/>
    <w:qFormat/>
    <w:rPr>
      <w:rFonts w:cs="OpenSymbol;Arial Unicode MS"/>
      <w:color w:val="000000"/>
      <w:kern w:val="2"/>
      <w:position w:val="0"/>
      <w:sz w:val="22"/>
      <w:sz w:val="22"/>
      <w:szCs w:val="22"/>
      <w:highlight w:val="white"/>
      <w:vertAlign w:val="baseline"/>
      <w:lang w:val="en-GB"/>
    </w:rPr>
  </w:style>
  <w:style w:type="character" w:styleId="ListLabel328">
    <w:name w:val="ListLabel 328"/>
    <w:qFormat/>
    <w:rPr>
      <w:rFonts w:cs="OpenSymbol;Arial Unicode MS"/>
    </w:rPr>
  </w:style>
  <w:style w:type="character" w:styleId="ListLabel329">
    <w:name w:val="ListLabel 329"/>
    <w:qFormat/>
    <w:rPr>
      <w:rFonts w:cs="OpenSymbol;Arial Unicode MS"/>
    </w:rPr>
  </w:style>
  <w:style w:type="character" w:styleId="ListLabel330">
    <w:name w:val="ListLabel 330"/>
    <w:qFormat/>
    <w:rPr>
      <w:rFonts w:ascii="Georgia" w:hAnsi="Georgia" w:cs="Georgia"/>
      <w:color w:val="000000"/>
      <w:sz w:val="24"/>
      <w:szCs w:val="24"/>
    </w:rPr>
  </w:style>
  <w:style w:type="character" w:styleId="ListLabel331">
    <w:name w:val="ListLabel 331"/>
    <w:qFormat/>
    <w:rPr>
      <w:rFonts w:ascii="Georgia" w:hAnsi="Georgia" w:cs="Georgia"/>
      <w:b/>
      <w:bCs/>
      <w:sz w:val="24"/>
      <w:szCs w:val="24"/>
    </w:rPr>
  </w:style>
  <w:style w:type="character" w:styleId="ListLabel332">
    <w:name w:val="ListLabel 332"/>
    <w:qFormat/>
    <w:rPr>
      <w:rFonts w:ascii="Georgia" w:hAnsi="Georgia" w:cs="Georgia"/>
      <w:b/>
      <w:bCs/>
      <w:sz w:val="24"/>
      <w:szCs w:val="24"/>
      <w:u w:val="none"/>
    </w:rPr>
  </w:style>
  <w:style w:type="character" w:styleId="ListLabel333">
    <w:name w:val="ListLabel 333"/>
    <w:qFormat/>
    <w:rPr>
      <w:sz w:val="18"/>
      <w:szCs w:val="18"/>
    </w:rPr>
  </w:style>
  <w:style w:type="character" w:styleId="ListLabel334">
    <w:name w:val="ListLabel 334"/>
    <w:qFormat/>
    <w:rPr>
      <w:i/>
      <w:iCs/>
      <w:sz w:val="18"/>
      <w:szCs w:val="18"/>
    </w:rPr>
  </w:style>
  <w:style w:type="character" w:styleId="ListLabel335">
    <w:name w:val="ListLabel 335"/>
    <w:qFormat/>
    <w:rPr>
      <w:rFonts w:eastAsia="Georgia" w:cs="Georgia"/>
      <w:i w:val="false"/>
      <w:iCs w:val="false"/>
      <w:color w:val="000000"/>
      <w:sz w:val="18"/>
      <w:szCs w:val="18"/>
      <w:highlight w:val="white"/>
    </w:rPr>
  </w:style>
  <w:style w:type="character" w:styleId="ListLabel336">
    <w:name w:val="ListLabel 336"/>
    <w:qFormat/>
    <w:rPr>
      <w:rFonts w:eastAsia="Georgia" w:cs="Georgia"/>
      <w:i w:val="false"/>
      <w:iCs w:val="false"/>
      <w:color w:val="000000"/>
      <w:sz w:val="18"/>
      <w:szCs w:val="18"/>
      <w:highlight w:val="white"/>
      <w:lang w:val="en-GB"/>
    </w:rPr>
  </w:style>
  <w:style w:type="character" w:styleId="ListLabel337">
    <w:name w:val="ListLabel 337"/>
    <w:qFormat/>
    <w:rPr>
      <w:rFonts w:eastAsia="Georgia" w:cs="Georgia"/>
      <w:i w:val="false"/>
      <w:iCs w:val="false"/>
      <w:color w:val="000000"/>
      <w:sz w:val="18"/>
      <w:szCs w:val="18"/>
      <w:highlight w:val="white"/>
      <w:lang w:val="en-GB"/>
    </w:rPr>
  </w:style>
  <w:style w:type="character" w:styleId="ListLabel338">
    <w:name w:val="ListLabel 338"/>
    <w:qFormat/>
    <w:rPr>
      <w:i w:val="false"/>
      <w:iCs w:val="false"/>
      <w:sz w:val="18"/>
      <w:szCs w:val="18"/>
    </w:rPr>
  </w:style>
  <w:style w:type="character" w:styleId="ListLabel339">
    <w:name w:val="ListLabel 339"/>
    <w:qFormat/>
    <w:rPr>
      <w:rFonts w:cs="Georgia"/>
      <w:sz w:val="18"/>
      <w:szCs w:val="18"/>
    </w:rPr>
  </w:style>
  <w:style w:type="character" w:styleId="ListLabel340">
    <w:name w:val="ListLabel 340"/>
    <w:qFormat/>
    <w:rPr>
      <w:rFonts w:cs="Georgia"/>
      <w:color w:val="1A1A1A"/>
      <w:sz w:val="18"/>
      <w:szCs w:val="18"/>
    </w:rPr>
  </w:style>
  <w:style w:type="character" w:styleId="ListLabel341">
    <w:name w:val="ListLabel 341"/>
    <w:qFormat/>
    <w:rPr>
      <w:rFonts w:cs="Times New Roman"/>
      <w:sz w:val="18"/>
      <w:szCs w:val="18"/>
    </w:rPr>
  </w:style>
  <w:style w:type="character" w:styleId="ListLabel342">
    <w:name w:val="ListLabel 342"/>
    <w:qFormat/>
    <w:rPr>
      <w:rFonts w:cs="Georgia"/>
      <w:color w:val="000000"/>
      <w:sz w:val="18"/>
      <w:szCs w:val="18"/>
    </w:rPr>
  </w:style>
  <w:style w:type="character" w:styleId="ListLabel343">
    <w:name w:val="ListLabel 343"/>
    <w:qFormat/>
    <w:rPr>
      <w:rFonts w:cs="Georgia"/>
      <w:i/>
      <w:iCs/>
      <w:sz w:val="18"/>
      <w:szCs w:val="18"/>
    </w:rPr>
  </w:style>
  <w:style w:type="character" w:styleId="ListLabel344">
    <w:name w:val="ListLabel 344"/>
    <w:qFormat/>
    <w:rPr>
      <w:rFonts w:eastAsia="Georgia" w:cs="Times New Roman"/>
      <w:color w:val="000000"/>
      <w:sz w:val="18"/>
      <w:szCs w:val="18"/>
    </w:rPr>
  </w:style>
  <w:style w:type="character" w:styleId="ListLabel345">
    <w:name w:val="ListLabel 345"/>
    <w:qFormat/>
    <w:rPr>
      <w:rFonts w:cs="Georgia"/>
      <w:i w:val="false"/>
      <w:iCs w:val="false"/>
      <w:sz w:val="18"/>
      <w:szCs w:val="18"/>
    </w:rPr>
  </w:style>
  <w:style w:type="character" w:styleId="ListLabel346">
    <w:name w:val="ListLabel 346"/>
    <w:qFormat/>
    <w:rPr>
      <w:rFonts w:eastAsia="Georgia" w:cs="Georgia"/>
      <w:i w:val="false"/>
      <w:iCs w:val="false"/>
      <w:sz w:val="18"/>
      <w:szCs w:val="18"/>
    </w:rPr>
  </w:style>
  <w:style w:type="character" w:styleId="ListLabel347">
    <w:name w:val="ListLabel 347"/>
    <w:qFormat/>
    <w:rPr>
      <w:rFonts w:ascii="Georgia" w:hAnsi="Georgia" w:cs="Georgia"/>
      <w:i w:val="false"/>
      <w:iCs w:val="false"/>
      <w:sz w:val="18"/>
      <w:szCs w:val="18"/>
    </w:rPr>
  </w:style>
  <w:style w:type="character" w:styleId="ListLabel348">
    <w:name w:val="ListLabel 348"/>
    <w:qFormat/>
    <w:rPr>
      <w:rFonts w:cs="Verdana"/>
      <w:color w:val="000000"/>
      <w:sz w:val="18"/>
      <w:szCs w:val="18"/>
    </w:rPr>
  </w:style>
  <w:style w:type="character" w:styleId="ListLabel349">
    <w:name w:val="ListLabel 349"/>
    <w:qFormat/>
    <w:rPr>
      <w:rFonts w:cs="Georgia"/>
      <w:i w:val="false"/>
      <w:iCs w:val="false"/>
      <w:color w:val="000000"/>
      <w:sz w:val="18"/>
      <w:szCs w:val="18"/>
    </w:rPr>
  </w:style>
  <w:style w:type="character" w:styleId="ListLabel350">
    <w:name w:val="ListLabel 350"/>
    <w:qFormat/>
    <w:rPr>
      <w:rFonts w:eastAsia="Georgia" w:cs="Times New Roman"/>
      <w:i w:val="false"/>
      <w:iCs w:val="false"/>
      <w:sz w:val="18"/>
      <w:szCs w:val="18"/>
      <w:highlight w:val="white"/>
      <w:lang w:val="en-GB"/>
    </w:rPr>
  </w:style>
  <w:style w:type="character" w:styleId="ListLabel351">
    <w:name w:val="ListLabel 351"/>
    <w:qFormat/>
    <w:rPr>
      <w:i w:val="false"/>
      <w:iCs w:val="false"/>
    </w:rPr>
  </w:style>
  <w:style w:type="character" w:styleId="ListLabel352">
    <w:name w:val="ListLabel 352"/>
    <w:qFormat/>
    <w:rPr>
      <w:rFonts w:cs="Georgia"/>
      <w:i w:val="false"/>
      <w:iCs w:val="false"/>
      <w:color w:val="000000"/>
      <w:sz w:val="18"/>
      <w:szCs w:val="18"/>
      <w:highlight w:val="white"/>
    </w:rPr>
  </w:style>
  <w:style w:type="character" w:styleId="ListLabel353">
    <w:name w:val="ListLabel 353"/>
    <w:qFormat/>
    <w:rPr>
      <w:rFonts w:cs="Georgia"/>
      <w:b w:val="false"/>
      <w:bCs w:val="false"/>
      <w:sz w:val="18"/>
      <w:szCs w:val="18"/>
      <w:u w:val="none"/>
    </w:rPr>
  </w:style>
  <w:style w:type="character" w:styleId="ListLabel354">
    <w:name w:val="ListLabel 354"/>
    <w:qFormat/>
    <w:rPr>
      <w:b w:val="false"/>
      <w:bCs w:val="false"/>
      <w:sz w:val="18"/>
      <w:szCs w:val="18"/>
      <w:u w:val="none"/>
    </w:rPr>
  </w:style>
  <w:style w:type="character" w:styleId="ListLabel355">
    <w:name w:val="ListLabel 355"/>
    <w:qFormat/>
    <w:rPr>
      <w:rFonts w:ascii="Georgia" w:hAnsi="Georgia"/>
      <w:b w:val="false"/>
      <w:bCs w:val="false"/>
      <w:sz w:val="18"/>
      <w:szCs w:val="18"/>
      <w:u w:val="none"/>
    </w:rPr>
  </w:style>
  <w:style w:type="character" w:styleId="ListLabel356">
    <w:name w:val="ListLabel 356"/>
    <w:qFormat/>
    <w:rPr>
      <w:rFonts w:cs="Times New Roman"/>
      <w:b w:val="false"/>
      <w:bCs w:val="false"/>
      <w:i/>
      <w:iCs/>
      <w:color w:val="000000"/>
      <w:sz w:val="18"/>
      <w:szCs w:val="18"/>
      <w:u w:val="none"/>
    </w:rPr>
  </w:style>
  <w:style w:type="character" w:styleId="ListLabel357">
    <w:name w:val="ListLabel 357"/>
    <w:qFormat/>
    <w:rPr>
      <w:rFonts w:eastAsia="Georgia" w:cs="Georgia"/>
      <w:b w:val="false"/>
      <w:bCs w:val="false"/>
      <w:i w:val="false"/>
      <w:iCs w:val="false"/>
      <w:color w:val="000000"/>
      <w:sz w:val="18"/>
      <w:szCs w:val="18"/>
      <w:u w:val="none"/>
    </w:rPr>
  </w:style>
  <w:style w:type="character" w:styleId="ListLabel358">
    <w:name w:val="ListLabel 358"/>
    <w:qFormat/>
    <w:rPr>
      <w:rFonts w:eastAsia="Georgia" w:cs="Georgia"/>
      <w:color w:val="000000"/>
      <w:sz w:val="18"/>
      <w:szCs w:val="18"/>
      <w:highlight w:val="white"/>
      <w:lang w:val="en-GB"/>
    </w:rPr>
  </w:style>
  <w:style w:type="character" w:styleId="ListLabel359">
    <w:name w:val="ListLabel 359"/>
    <w:qFormat/>
    <w:rPr>
      <w:rFonts w:eastAsia="Georgia" w:cs="Georgia"/>
      <w:color w:val="000000"/>
      <w:sz w:val="18"/>
      <w:szCs w:val="18"/>
      <w:highlight w:val="white"/>
    </w:rPr>
  </w:style>
  <w:style w:type="character" w:styleId="ListLabel360">
    <w:name w:val="ListLabel 360"/>
    <w:qFormat/>
    <w:rPr>
      <w:i w:val="false"/>
      <w:iCs w:val="false"/>
      <w:position w:val="0"/>
      <w:sz w:val="18"/>
      <w:sz w:val="18"/>
      <w:szCs w:val="18"/>
      <w:vertAlign w:val="baseline"/>
    </w:rPr>
  </w:style>
  <w:style w:type="character" w:styleId="ListLabel361">
    <w:name w:val="ListLabel 361"/>
    <w:qFormat/>
    <w:rPr>
      <w:position w:val="0"/>
      <w:sz w:val="18"/>
      <w:sz w:val="18"/>
      <w:szCs w:val="18"/>
      <w:vertAlign w:val="baseline"/>
    </w:rPr>
  </w:style>
  <w:style w:type="character" w:styleId="ListLabel362">
    <w:name w:val="ListLabel 362"/>
    <w:qFormat/>
    <w:rPr/>
  </w:style>
  <w:style w:type="character" w:styleId="ListLabel363">
    <w:name w:val="ListLabel 363"/>
    <w:qFormat/>
    <w:rPr>
      <w:i/>
      <w:iCs/>
    </w:rPr>
  </w:style>
  <w:style w:type="character" w:styleId="ListLabel364">
    <w:name w:val="ListLabel 364"/>
    <w:qFormat/>
    <w:rPr>
      <w:b/>
      <w:i/>
      <w:iCs/>
    </w:rPr>
  </w:style>
  <w:style w:type="character" w:styleId="ListLabel365">
    <w:name w:val="ListLabel 365"/>
    <w:qFormat/>
    <w:rPr>
      <w:rFonts w:cs="Symbol"/>
      <w:color w:val="000000"/>
      <w:kern w:val="2"/>
      <w:position w:val="0"/>
      <w:sz w:val="22"/>
      <w:sz w:val="22"/>
      <w:szCs w:val="22"/>
      <w:highlight w:val="white"/>
      <w:vertAlign w:val="baseline"/>
    </w:rPr>
  </w:style>
  <w:style w:type="character" w:styleId="ListLabel366">
    <w:name w:val="ListLabel 366"/>
    <w:qFormat/>
    <w:rPr>
      <w:rFonts w:cs="OpenSymbol;Arial Unicode MS"/>
    </w:rPr>
  </w:style>
  <w:style w:type="character" w:styleId="ListLabel367">
    <w:name w:val="ListLabel 367"/>
    <w:qFormat/>
    <w:rPr>
      <w:rFonts w:cs="OpenSymbol;Arial Unicode MS"/>
    </w:rPr>
  </w:style>
  <w:style w:type="character" w:styleId="ListLabel368">
    <w:name w:val="ListLabel 368"/>
    <w:qFormat/>
    <w:rPr>
      <w:rFonts w:cs="Symbol"/>
      <w:color w:val="000000"/>
      <w:kern w:val="2"/>
      <w:position w:val="0"/>
      <w:sz w:val="22"/>
      <w:sz w:val="22"/>
      <w:szCs w:val="22"/>
      <w:highlight w:val="white"/>
      <w:vertAlign w:val="baseline"/>
    </w:rPr>
  </w:style>
  <w:style w:type="character" w:styleId="ListLabel369">
    <w:name w:val="ListLabel 369"/>
    <w:qFormat/>
    <w:rPr>
      <w:rFonts w:cs="OpenSymbol;Arial Unicode MS"/>
    </w:rPr>
  </w:style>
  <w:style w:type="character" w:styleId="ListLabel370">
    <w:name w:val="ListLabel 370"/>
    <w:qFormat/>
    <w:rPr>
      <w:rFonts w:cs="OpenSymbol;Arial Unicode MS"/>
    </w:rPr>
  </w:style>
  <w:style w:type="character" w:styleId="ListLabel371">
    <w:name w:val="ListLabel 371"/>
    <w:qFormat/>
    <w:rPr>
      <w:rFonts w:cs="Symbol"/>
      <w:color w:val="000000"/>
      <w:kern w:val="2"/>
      <w:position w:val="0"/>
      <w:sz w:val="22"/>
      <w:sz w:val="22"/>
      <w:szCs w:val="22"/>
      <w:highlight w:val="white"/>
      <w:vertAlign w:val="baseline"/>
    </w:rPr>
  </w:style>
  <w:style w:type="character" w:styleId="ListLabel372">
    <w:name w:val="ListLabel 372"/>
    <w:qFormat/>
    <w:rPr>
      <w:rFonts w:cs="OpenSymbol;Arial Unicode MS"/>
    </w:rPr>
  </w:style>
  <w:style w:type="character" w:styleId="ListLabel373">
    <w:name w:val="ListLabel 373"/>
    <w:qFormat/>
    <w:rPr>
      <w:rFonts w:cs="OpenSymbol;Arial Unicode MS"/>
    </w:rPr>
  </w:style>
  <w:style w:type="character" w:styleId="ListLabel374">
    <w:name w:val="ListLabel 374"/>
    <w:qFormat/>
    <w:rPr>
      <w:rFonts w:cs="OpenSymbol;Arial Unicode MS"/>
      <w:sz w:val="24"/>
      <w:szCs w:val="22"/>
    </w:rPr>
  </w:style>
  <w:style w:type="character" w:styleId="ListLabel375">
    <w:name w:val="ListLabel 375"/>
    <w:qFormat/>
    <w:rPr>
      <w:rFonts w:cs="OpenSymbol;Arial Unicode MS"/>
    </w:rPr>
  </w:style>
  <w:style w:type="character" w:styleId="ListLabel376">
    <w:name w:val="ListLabel 376"/>
    <w:qFormat/>
    <w:rPr>
      <w:rFonts w:cs="OpenSymbol;Arial Unicode MS"/>
    </w:rPr>
  </w:style>
  <w:style w:type="character" w:styleId="ListLabel377">
    <w:name w:val="ListLabel 377"/>
    <w:qFormat/>
    <w:rPr>
      <w:rFonts w:cs="OpenSymbol;Arial Unicode MS"/>
      <w:sz w:val="22"/>
      <w:szCs w:val="22"/>
    </w:rPr>
  </w:style>
  <w:style w:type="character" w:styleId="ListLabel378">
    <w:name w:val="ListLabel 378"/>
    <w:qFormat/>
    <w:rPr>
      <w:rFonts w:cs="OpenSymbol;Arial Unicode MS"/>
    </w:rPr>
  </w:style>
  <w:style w:type="character" w:styleId="ListLabel379">
    <w:name w:val="ListLabel 379"/>
    <w:qFormat/>
    <w:rPr>
      <w:rFonts w:cs="OpenSymbol;Arial Unicode MS"/>
    </w:rPr>
  </w:style>
  <w:style w:type="character" w:styleId="ListLabel380">
    <w:name w:val="ListLabel 380"/>
    <w:qFormat/>
    <w:rPr>
      <w:rFonts w:cs="OpenSymbol;Arial Unicode MS"/>
      <w:sz w:val="22"/>
      <w:szCs w:val="22"/>
    </w:rPr>
  </w:style>
  <w:style w:type="character" w:styleId="ListLabel381">
    <w:name w:val="ListLabel 381"/>
    <w:qFormat/>
    <w:rPr>
      <w:rFonts w:cs="OpenSymbol;Arial Unicode MS"/>
    </w:rPr>
  </w:style>
  <w:style w:type="character" w:styleId="ListLabel382">
    <w:name w:val="ListLabel 382"/>
    <w:qFormat/>
    <w:rPr>
      <w:rFonts w:cs="OpenSymbol;Arial Unicode MS"/>
    </w:rPr>
  </w:style>
  <w:style w:type="character" w:styleId="ListLabel383">
    <w:name w:val="ListLabel 383"/>
    <w:qFormat/>
    <w:rPr>
      <w:rFonts w:cs="OpenSymbol;Arial Unicode MS"/>
      <w:color w:val="000000"/>
      <w:kern w:val="2"/>
      <w:position w:val="0"/>
      <w:sz w:val="24"/>
      <w:sz w:val="24"/>
      <w:szCs w:val="22"/>
      <w:highlight w:val="white"/>
      <w:vertAlign w:val="baseline"/>
      <w:lang w:val="en-GB"/>
    </w:rPr>
  </w:style>
  <w:style w:type="character" w:styleId="ListLabel384">
    <w:name w:val="ListLabel 384"/>
    <w:qFormat/>
    <w:rPr>
      <w:rFonts w:cs="OpenSymbol;Arial Unicode MS"/>
    </w:rPr>
  </w:style>
  <w:style w:type="character" w:styleId="ListLabel385">
    <w:name w:val="ListLabel 385"/>
    <w:qFormat/>
    <w:rPr>
      <w:rFonts w:cs="OpenSymbol;Arial Unicode MS"/>
    </w:rPr>
  </w:style>
  <w:style w:type="character" w:styleId="ListLabel386">
    <w:name w:val="ListLabel 386"/>
    <w:qFormat/>
    <w:rPr>
      <w:rFonts w:cs="OpenSymbol;Arial Unicode MS"/>
      <w:color w:val="000000"/>
      <w:kern w:val="2"/>
      <w:position w:val="0"/>
      <w:sz w:val="22"/>
      <w:sz w:val="22"/>
      <w:szCs w:val="22"/>
      <w:highlight w:val="white"/>
      <w:vertAlign w:val="baseline"/>
      <w:lang w:val="en-GB"/>
    </w:rPr>
  </w:style>
  <w:style w:type="character" w:styleId="ListLabel387">
    <w:name w:val="ListLabel 387"/>
    <w:qFormat/>
    <w:rPr>
      <w:rFonts w:cs="OpenSymbol;Arial Unicode MS"/>
    </w:rPr>
  </w:style>
  <w:style w:type="character" w:styleId="ListLabel388">
    <w:name w:val="ListLabel 388"/>
    <w:qFormat/>
    <w:rPr>
      <w:rFonts w:cs="OpenSymbol;Arial Unicode MS"/>
    </w:rPr>
  </w:style>
  <w:style w:type="character" w:styleId="ListLabel389">
    <w:name w:val="ListLabel 389"/>
    <w:qFormat/>
    <w:rPr>
      <w:rFonts w:cs="OpenSymbol;Arial Unicode MS"/>
      <w:color w:val="000000"/>
      <w:kern w:val="2"/>
      <w:position w:val="0"/>
      <w:sz w:val="22"/>
      <w:sz w:val="22"/>
      <w:szCs w:val="22"/>
      <w:highlight w:val="white"/>
      <w:vertAlign w:val="baseline"/>
      <w:lang w:val="en-GB"/>
    </w:rPr>
  </w:style>
  <w:style w:type="character" w:styleId="ListLabel390">
    <w:name w:val="ListLabel 390"/>
    <w:qFormat/>
    <w:rPr>
      <w:rFonts w:cs="OpenSymbol;Arial Unicode MS"/>
    </w:rPr>
  </w:style>
  <w:style w:type="character" w:styleId="ListLabel391">
    <w:name w:val="ListLabel 391"/>
    <w:qFormat/>
    <w:rPr>
      <w:rFonts w:cs="OpenSymbol;Arial Unicode MS"/>
    </w:rPr>
  </w:style>
  <w:style w:type="character" w:styleId="ListLabel392">
    <w:name w:val="ListLabel 392"/>
    <w:qFormat/>
    <w:rPr>
      <w:rFonts w:ascii="Georgia" w:hAnsi="Georgia" w:cs="Georgia"/>
      <w:color w:val="000000"/>
      <w:sz w:val="24"/>
      <w:szCs w:val="24"/>
    </w:rPr>
  </w:style>
  <w:style w:type="character" w:styleId="ListLabel393">
    <w:name w:val="ListLabel 393"/>
    <w:qFormat/>
    <w:rPr>
      <w:rFonts w:ascii="Georgia" w:hAnsi="Georgia" w:cs="Georgia"/>
      <w:b/>
      <w:bCs/>
      <w:sz w:val="24"/>
      <w:szCs w:val="24"/>
    </w:rPr>
  </w:style>
  <w:style w:type="character" w:styleId="ListLabel394">
    <w:name w:val="ListLabel 394"/>
    <w:qFormat/>
    <w:rPr>
      <w:rFonts w:ascii="Georgia" w:hAnsi="Georgia" w:cs="Georgia"/>
      <w:b/>
      <w:bCs/>
      <w:sz w:val="24"/>
      <w:szCs w:val="24"/>
      <w:u w:val="none"/>
    </w:rPr>
  </w:style>
  <w:style w:type="character" w:styleId="ListLabel395">
    <w:name w:val="ListLabel 395"/>
    <w:qFormat/>
    <w:rPr>
      <w:sz w:val="18"/>
      <w:szCs w:val="18"/>
    </w:rPr>
  </w:style>
  <w:style w:type="character" w:styleId="ListLabel396">
    <w:name w:val="ListLabel 396"/>
    <w:qFormat/>
    <w:rPr>
      <w:i/>
      <w:iCs/>
      <w:sz w:val="18"/>
      <w:szCs w:val="18"/>
    </w:rPr>
  </w:style>
  <w:style w:type="character" w:styleId="ListLabel397">
    <w:name w:val="ListLabel 397"/>
    <w:qFormat/>
    <w:rPr>
      <w:rFonts w:eastAsia="Georgia" w:cs="Georgia"/>
      <w:i w:val="false"/>
      <w:iCs w:val="false"/>
      <w:color w:val="000000"/>
      <w:sz w:val="18"/>
      <w:szCs w:val="18"/>
      <w:highlight w:val="white"/>
    </w:rPr>
  </w:style>
  <w:style w:type="character" w:styleId="ListLabel398">
    <w:name w:val="ListLabel 398"/>
    <w:qFormat/>
    <w:rPr>
      <w:rFonts w:eastAsia="Georgia" w:cs="Georgia"/>
      <w:i w:val="false"/>
      <w:iCs w:val="false"/>
      <w:color w:val="000000"/>
      <w:sz w:val="18"/>
      <w:szCs w:val="18"/>
      <w:highlight w:val="white"/>
      <w:lang w:val="en-GB"/>
    </w:rPr>
  </w:style>
  <w:style w:type="character" w:styleId="ListLabel399">
    <w:name w:val="ListLabel 399"/>
    <w:qFormat/>
    <w:rPr>
      <w:rFonts w:eastAsia="Georgia" w:cs="Georgia"/>
      <w:i w:val="false"/>
      <w:iCs w:val="false"/>
      <w:color w:val="000000"/>
      <w:sz w:val="18"/>
      <w:szCs w:val="18"/>
      <w:highlight w:val="white"/>
      <w:lang w:val="en-GB"/>
    </w:rPr>
  </w:style>
  <w:style w:type="character" w:styleId="ListLabel400">
    <w:name w:val="ListLabel 400"/>
    <w:qFormat/>
    <w:rPr>
      <w:i w:val="false"/>
      <w:iCs w:val="false"/>
      <w:sz w:val="18"/>
      <w:szCs w:val="18"/>
    </w:rPr>
  </w:style>
  <w:style w:type="character" w:styleId="ListLabel401">
    <w:name w:val="ListLabel 401"/>
    <w:qFormat/>
    <w:rPr>
      <w:rFonts w:cs="Georgia"/>
      <w:sz w:val="18"/>
      <w:szCs w:val="18"/>
    </w:rPr>
  </w:style>
  <w:style w:type="character" w:styleId="ListLabel402">
    <w:name w:val="ListLabel 402"/>
    <w:qFormat/>
    <w:rPr>
      <w:rFonts w:cs="Georgia"/>
      <w:color w:val="1A1A1A"/>
      <w:sz w:val="18"/>
      <w:szCs w:val="18"/>
    </w:rPr>
  </w:style>
  <w:style w:type="character" w:styleId="ListLabel403">
    <w:name w:val="ListLabel 403"/>
    <w:qFormat/>
    <w:rPr>
      <w:rFonts w:cs="Times New Roman"/>
      <w:sz w:val="18"/>
      <w:szCs w:val="18"/>
    </w:rPr>
  </w:style>
  <w:style w:type="character" w:styleId="ListLabel404">
    <w:name w:val="ListLabel 404"/>
    <w:qFormat/>
    <w:rPr>
      <w:rFonts w:cs="Georgia"/>
      <w:color w:val="000000"/>
      <w:sz w:val="18"/>
      <w:szCs w:val="18"/>
    </w:rPr>
  </w:style>
  <w:style w:type="character" w:styleId="ListLabel405">
    <w:name w:val="ListLabel 405"/>
    <w:qFormat/>
    <w:rPr>
      <w:rFonts w:cs="Georgia"/>
      <w:i/>
      <w:iCs/>
      <w:sz w:val="18"/>
      <w:szCs w:val="18"/>
    </w:rPr>
  </w:style>
  <w:style w:type="character" w:styleId="ListLabel406">
    <w:name w:val="ListLabel 406"/>
    <w:qFormat/>
    <w:rPr>
      <w:rFonts w:eastAsia="Georgia" w:cs="Times New Roman"/>
      <w:color w:val="000000"/>
      <w:sz w:val="18"/>
      <w:szCs w:val="18"/>
    </w:rPr>
  </w:style>
  <w:style w:type="character" w:styleId="ListLabel407">
    <w:name w:val="ListLabel 407"/>
    <w:qFormat/>
    <w:rPr>
      <w:rFonts w:cs="Georgia"/>
      <w:i w:val="false"/>
      <w:iCs w:val="false"/>
      <w:sz w:val="18"/>
      <w:szCs w:val="18"/>
    </w:rPr>
  </w:style>
  <w:style w:type="character" w:styleId="ListLabel408">
    <w:name w:val="ListLabel 408"/>
    <w:qFormat/>
    <w:rPr>
      <w:rFonts w:eastAsia="Georgia" w:cs="Georgia"/>
      <w:i w:val="false"/>
      <w:iCs w:val="false"/>
      <w:sz w:val="18"/>
      <w:szCs w:val="18"/>
    </w:rPr>
  </w:style>
  <w:style w:type="character" w:styleId="ListLabel409">
    <w:name w:val="ListLabel 409"/>
    <w:qFormat/>
    <w:rPr>
      <w:rFonts w:ascii="Georgia" w:hAnsi="Georgia" w:cs="Georgia"/>
      <w:i w:val="false"/>
      <w:iCs w:val="false"/>
      <w:sz w:val="18"/>
      <w:szCs w:val="18"/>
    </w:rPr>
  </w:style>
  <w:style w:type="character" w:styleId="ListLabel410">
    <w:name w:val="ListLabel 410"/>
    <w:qFormat/>
    <w:rPr>
      <w:rFonts w:cs="Verdana"/>
      <w:color w:val="000000"/>
      <w:sz w:val="18"/>
      <w:szCs w:val="18"/>
    </w:rPr>
  </w:style>
  <w:style w:type="character" w:styleId="ListLabel411">
    <w:name w:val="ListLabel 411"/>
    <w:qFormat/>
    <w:rPr>
      <w:rFonts w:cs="Georgia"/>
      <w:i w:val="false"/>
      <w:iCs w:val="false"/>
      <w:color w:val="000000"/>
      <w:sz w:val="18"/>
      <w:szCs w:val="18"/>
    </w:rPr>
  </w:style>
  <w:style w:type="character" w:styleId="ListLabel412">
    <w:name w:val="ListLabel 412"/>
    <w:qFormat/>
    <w:rPr>
      <w:rFonts w:eastAsia="Georgia" w:cs="Times New Roman"/>
      <w:i w:val="false"/>
      <w:iCs w:val="false"/>
      <w:sz w:val="18"/>
      <w:szCs w:val="18"/>
      <w:highlight w:val="white"/>
      <w:lang w:val="en-GB"/>
    </w:rPr>
  </w:style>
  <w:style w:type="character" w:styleId="ListLabel413">
    <w:name w:val="ListLabel 413"/>
    <w:qFormat/>
    <w:rPr>
      <w:i w:val="false"/>
      <w:iCs w:val="false"/>
    </w:rPr>
  </w:style>
  <w:style w:type="character" w:styleId="ListLabel414">
    <w:name w:val="ListLabel 414"/>
    <w:qFormat/>
    <w:rPr>
      <w:rFonts w:cs="Georgia"/>
      <w:i w:val="false"/>
      <w:iCs w:val="false"/>
      <w:color w:val="000000"/>
      <w:sz w:val="18"/>
      <w:szCs w:val="18"/>
      <w:highlight w:val="white"/>
    </w:rPr>
  </w:style>
  <w:style w:type="character" w:styleId="ListLabel415">
    <w:name w:val="ListLabel 415"/>
    <w:qFormat/>
    <w:rPr>
      <w:rFonts w:cs="Georgia"/>
      <w:b w:val="false"/>
      <w:bCs w:val="false"/>
      <w:sz w:val="18"/>
      <w:szCs w:val="18"/>
      <w:u w:val="none"/>
    </w:rPr>
  </w:style>
  <w:style w:type="character" w:styleId="ListLabel416">
    <w:name w:val="ListLabel 416"/>
    <w:qFormat/>
    <w:rPr>
      <w:b w:val="false"/>
      <w:bCs w:val="false"/>
      <w:sz w:val="18"/>
      <w:szCs w:val="18"/>
      <w:u w:val="none"/>
    </w:rPr>
  </w:style>
  <w:style w:type="character" w:styleId="ListLabel417">
    <w:name w:val="ListLabel 417"/>
    <w:qFormat/>
    <w:rPr>
      <w:rFonts w:ascii="Georgia" w:hAnsi="Georgia"/>
      <w:b w:val="false"/>
      <w:bCs w:val="false"/>
      <w:sz w:val="18"/>
      <w:szCs w:val="18"/>
      <w:u w:val="none"/>
    </w:rPr>
  </w:style>
  <w:style w:type="character" w:styleId="ListLabel418">
    <w:name w:val="ListLabel 418"/>
    <w:qFormat/>
    <w:rPr>
      <w:rFonts w:cs="Times New Roman"/>
      <w:b w:val="false"/>
      <w:bCs w:val="false"/>
      <w:i/>
      <w:iCs/>
      <w:color w:val="000000"/>
      <w:sz w:val="18"/>
      <w:szCs w:val="18"/>
      <w:u w:val="none"/>
    </w:rPr>
  </w:style>
  <w:style w:type="character" w:styleId="ListLabel419">
    <w:name w:val="ListLabel 419"/>
    <w:qFormat/>
    <w:rPr>
      <w:rFonts w:eastAsia="Georgia" w:cs="Georgia"/>
      <w:b w:val="false"/>
      <w:bCs w:val="false"/>
      <w:i w:val="false"/>
      <w:iCs w:val="false"/>
      <w:color w:val="000000"/>
      <w:sz w:val="18"/>
      <w:szCs w:val="18"/>
      <w:u w:val="none"/>
    </w:rPr>
  </w:style>
  <w:style w:type="character" w:styleId="ListLabel420">
    <w:name w:val="ListLabel 420"/>
    <w:qFormat/>
    <w:rPr>
      <w:rFonts w:eastAsia="Georgia" w:cs="Georgia"/>
      <w:color w:val="000000"/>
      <w:sz w:val="18"/>
      <w:szCs w:val="18"/>
      <w:highlight w:val="white"/>
      <w:lang w:val="en-GB"/>
    </w:rPr>
  </w:style>
  <w:style w:type="character" w:styleId="ListLabel421">
    <w:name w:val="ListLabel 421"/>
    <w:qFormat/>
    <w:rPr>
      <w:rFonts w:eastAsia="Georgia" w:cs="Georgia"/>
      <w:color w:val="000000"/>
      <w:sz w:val="18"/>
      <w:szCs w:val="18"/>
      <w:highlight w:val="white"/>
    </w:rPr>
  </w:style>
  <w:style w:type="character" w:styleId="ListLabel422">
    <w:name w:val="ListLabel 422"/>
    <w:qFormat/>
    <w:rPr>
      <w:i w:val="false"/>
      <w:iCs w:val="false"/>
      <w:position w:val="0"/>
      <w:sz w:val="18"/>
      <w:sz w:val="18"/>
      <w:szCs w:val="18"/>
      <w:vertAlign w:val="baseline"/>
    </w:rPr>
  </w:style>
  <w:style w:type="character" w:styleId="ListLabel423">
    <w:name w:val="ListLabel 423"/>
    <w:qFormat/>
    <w:rPr>
      <w:position w:val="0"/>
      <w:sz w:val="18"/>
      <w:sz w:val="18"/>
      <w:szCs w:val="18"/>
      <w:vertAlign w:val="baseline"/>
    </w:rPr>
  </w:style>
  <w:style w:type="character" w:styleId="ListLabel424">
    <w:name w:val="ListLabel 424"/>
    <w:qFormat/>
    <w:rPr/>
  </w:style>
  <w:style w:type="character" w:styleId="ListLabel425">
    <w:name w:val="ListLabel 425"/>
    <w:qFormat/>
    <w:rPr>
      <w:i/>
      <w:iCs/>
    </w:rPr>
  </w:style>
  <w:style w:type="character" w:styleId="ListLabel426">
    <w:name w:val="ListLabel 426"/>
    <w:qFormat/>
    <w:rPr>
      <w:b/>
      <w:i/>
      <w:iCs/>
    </w:rPr>
  </w:style>
  <w:style w:type="character" w:styleId="ListLabel427">
    <w:name w:val="ListLabel 427"/>
    <w:qFormat/>
    <w:rPr>
      <w:rFonts w:cs="Symbol"/>
      <w:color w:val="000000"/>
      <w:kern w:val="2"/>
      <w:position w:val="0"/>
      <w:sz w:val="22"/>
      <w:sz w:val="22"/>
      <w:szCs w:val="22"/>
      <w:highlight w:val="white"/>
      <w:vertAlign w:val="baseline"/>
    </w:rPr>
  </w:style>
  <w:style w:type="character" w:styleId="ListLabel428">
    <w:name w:val="ListLabel 428"/>
    <w:qFormat/>
    <w:rPr>
      <w:rFonts w:cs="OpenSymbol;Arial Unicode MS"/>
    </w:rPr>
  </w:style>
  <w:style w:type="character" w:styleId="ListLabel429">
    <w:name w:val="ListLabel 429"/>
    <w:qFormat/>
    <w:rPr>
      <w:rFonts w:cs="OpenSymbol;Arial Unicode MS"/>
    </w:rPr>
  </w:style>
  <w:style w:type="character" w:styleId="ListLabel430">
    <w:name w:val="ListLabel 430"/>
    <w:qFormat/>
    <w:rPr>
      <w:rFonts w:cs="Symbol"/>
      <w:color w:val="000000"/>
      <w:kern w:val="2"/>
      <w:position w:val="0"/>
      <w:sz w:val="22"/>
      <w:sz w:val="22"/>
      <w:szCs w:val="22"/>
      <w:highlight w:val="white"/>
      <w:vertAlign w:val="baseline"/>
    </w:rPr>
  </w:style>
  <w:style w:type="character" w:styleId="ListLabel431">
    <w:name w:val="ListLabel 431"/>
    <w:qFormat/>
    <w:rPr>
      <w:rFonts w:cs="OpenSymbol;Arial Unicode MS"/>
    </w:rPr>
  </w:style>
  <w:style w:type="character" w:styleId="ListLabel432">
    <w:name w:val="ListLabel 432"/>
    <w:qFormat/>
    <w:rPr>
      <w:rFonts w:cs="OpenSymbol;Arial Unicode MS"/>
    </w:rPr>
  </w:style>
  <w:style w:type="character" w:styleId="ListLabel433">
    <w:name w:val="ListLabel 433"/>
    <w:qFormat/>
    <w:rPr>
      <w:rFonts w:cs="Symbol"/>
      <w:color w:val="000000"/>
      <w:kern w:val="2"/>
      <w:position w:val="0"/>
      <w:sz w:val="22"/>
      <w:sz w:val="22"/>
      <w:szCs w:val="22"/>
      <w:highlight w:val="white"/>
      <w:vertAlign w:val="baseline"/>
    </w:rPr>
  </w:style>
  <w:style w:type="character" w:styleId="ListLabel434">
    <w:name w:val="ListLabel 434"/>
    <w:qFormat/>
    <w:rPr>
      <w:rFonts w:cs="OpenSymbol;Arial Unicode MS"/>
    </w:rPr>
  </w:style>
  <w:style w:type="character" w:styleId="ListLabel435">
    <w:name w:val="ListLabel 435"/>
    <w:qFormat/>
    <w:rPr>
      <w:rFonts w:cs="OpenSymbol;Arial Unicode MS"/>
    </w:rPr>
  </w:style>
  <w:style w:type="character" w:styleId="ListLabel436">
    <w:name w:val="ListLabel 436"/>
    <w:qFormat/>
    <w:rPr>
      <w:rFonts w:cs="OpenSymbol;Arial Unicode MS"/>
      <w:sz w:val="24"/>
      <w:szCs w:val="22"/>
    </w:rPr>
  </w:style>
  <w:style w:type="character" w:styleId="ListLabel437">
    <w:name w:val="ListLabel 437"/>
    <w:qFormat/>
    <w:rPr>
      <w:rFonts w:cs="OpenSymbol;Arial Unicode MS"/>
    </w:rPr>
  </w:style>
  <w:style w:type="character" w:styleId="ListLabel438">
    <w:name w:val="ListLabel 438"/>
    <w:qFormat/>
    <w:rPr>
      <w:rFonts w:cs="OpenSymbol;Arial Unicode MS"/>
    </w:rPr>
  </w:style>
  <w:style w:type="character" w:styleId="ListLabel439">
    <w:name w:val="ListLabel 439"/>
    <w:qFormat/>
    <w:rPr>
      <w:rFonts w:cs="OpenSymbol;Arial Unicode MS"/>
      <w:sz w:val="22"/>
      <w:szCs w:val="22"/>
    </w:rPr>
  </w:style>
  <w:style w:type="character" w:styleId="ListLabel440">
    <w:name w:val="ListLabel 440"/>
    <w:qFormat/>
    <w:rPr>
      <w:rFonts w:cs="OpenSymbol;Arial Unicode MS"/>
    </w:rPr>
  </w:style>
  <w:style w:type="character" w:styleId="ListLabel441">
    <w:name w:val="ListLabel 441"/>
    <w:qFormat/>
    <w:rPr>
      <w:rFonts w:cs="OpenSymbol;Arial Unicode MS"/>
    </w:rPr>
  </w:style>
  <w:style w:type="character" w:styleId="ListLabel442">
    <w:name w:val="ListLabel 442"/>
    <w:qFormat/>
    <w:rPr>
      <w:rFonts w:cs="OpenSymbol;Arial Unicode MS"/>
      <w:sz w:val="22"/>
      <w:szCs w:val="22"/>
    </w:rPr>
  </w:style>
  <w:style w:type="character" w:styleId="ListLabel443">
    <w:name w:val="ListLabel 443"/>
    <w:qFormat/>
    <w:rPr>
      <w:rFonts w:cs="OpenSymbol;Arial Unicode MS"/>
    </w:rPr>
  </w:style>
  <w:style w:type="character" w:styleId="ListLabel444">
    <w:name w:val="ListLabel 444"/>
    <w:qFormat/>
    <w:rPr>
      <w:rFonts w:cs="OpenSymbol;Arial Unicode MS"/>
    </w:rPr>
  </w:style>
  <w:style w:type="character" w:styleId="ListLabel445">
    <w:name w:val="ListLabel 445"/>
    <w:qFormat/>
    <w:rPr>
      <w:rFonts w:cs="OpenSymbol;Arial Unicode MS"/>
      <w:color w:val="000000"/>
      <w:kern w:val="2"/>
      <w:position w:val="0"/>
      <w:sz w:val="24"/>
      <w:sz w:val="24"/>
      <w:szCs w:val="22"/>
      <w:highlight w:val="white"/>
      <w:vertAlign w:val="baseline"/>
      <w:lang w:val="en-GB"/>
    </w:rPr>
  </w:style>
  <w:style w:type="character" w:styleId="ListLabel446">
    <w:name w:val="ListLabel 446"/>
    <w:qFormat/>
    <w:rPr>
      <w:rFonts w:cs="OpenSymbol;Arial Unicode MS"/>
    </w:rPr>
  </w:style>
  <w:style w:type="character" w:styleId="ListLabel447">
    <w:name w:val="ListLabel 447"/>
    <w:qFormat/>
    <w:rPr>
      <w:rFonts w:cs="OpenSymbol;Arial Unicode MS"/>
    </w:rPr>
  </w:style>
  <w:style w:type="character" w:styleId="ListLabel448">
    <w:name w:val="ListLabel 448"/>
    <w:qFormat/>
    <w:rPr>
      <w:rFonts w:cs="OpenSymbol;Arial Unicode MS"/>
      <w:color w:val="000000"/>
      <w:kern w:val="2"/>
      <w:position w:val="0"/>
      <w:sz w:val="22"/>
      <w:sz w:val="22"/>
      <w:szCs w:val="22"/>
      <w:highlight w:val="white"/>
      <w:vertAlign w:val="baseline"/>
      <w:lang w:val="en-GB"/>
    </w:rPr>
  </w:style>
  <w:style w:type="character" w:styleId="ListLabel449">
    <w:name w:val="ListLabel 449"/>
    <w:qFormat/>
    <w:rPr>
      <w:rFonts w:cs="OpenSymbol;Arial Unicode MS"/>
    </w:rPr>
  </w:style>
  <w:style w:type="character" w:styleId="ListLabel450">
    <w:name w:val="ListLabel 450"/>
    <w:qFormat/>
    <w:rPr>
      <w:rFonts w:cs="OpenSymbol;Arial Unicode MS"/>
    </w:rPr>
  </w:style>
  <w:style w:type="character" w:styleId="ListLabel451">
    <w:name w:val="ListLabel 451"/>
    <w:qFormat/>
    <w:rPr>
      <w:rFonts w:cs="OpenSymbol;Arial Unicode MS"/>
      <w:color w:val="000000"/>
      <w:kern w:val="2"/>
      <w:position w:val="0"/>
      <w:sz w:val="22"/>
      <w:sz w:val="22"/>
      <w:szCs w:val="22"/>
      <w:highlight w:val="white"/>
      <w:vertAlign w:val="baseline"/>
      <w:lang w:val="en-GB"/>
    </w:rPr>
  </w:style>
  <w:style w:type="character" w:styleId="ListLabel452">
    <w:name w:val="ListLabel 452"/>
    <w:qFormat/>
    <w:rPr>
      <w:rFonts w:cs="OpenSymbol;Arial Unicode MS"/>
    </w:rPr>
  </w:style>
  <w:style w:type="character" w:styleId="ListLabel453">
    <w:name w:val="ListLabel 453"/>
    <w:qFormat/>
    <w:rPr>
      <w:rFonts w:cs="OpenSymbol;Arial Unicode MS"/>
    </w:rPr>
  </w:style>
  <w:style w:type="character" w:styleId="ListLabel454">
    <w:name w:val="ListLabel 454"/>
    <w:qFormat/>
    <w:rPr>
      <w:rFonts w:ascii="Georgia" w:hAnsi="Georgia" w:cs="Georgia"/>
      <w:color w:val="000000"/>
      <w:sz w:val="24"/>
      <w:szCs w:val="24"/>
    </w:rPr>
  </w:style>
  <w:style w:type="character" w:styleId="ListLabel455">
    <w:name w:val="ListLabel 455"/>
    <w:qFormat/>
    <w:rPr>
      <w:rFonts w:ascii="Georgia" w:hAnsi="Georgia" w:cs="Georgia"/>
      <w:b/>
      <w:bCs/>
      <w:sz w:val="24"/>
      <w:szCs w:val="24"/>
    </w:rPr>
  </w:style>
  <w:style w:type="character" w:styleId="ListLabel456">
    <w:name w:val="ListLabel 456"/>
    <w:qFormat/>
    <w:rPr>
      <w:rFonts w:ascii="Georgia" w:hAnsi="Georgia" w:cs="Georgia"/>
      <w:b/>
      <w:bCs/>
      <w:sz w:val="24"/>
      <w:szCs w:val="24"/>
      <w:u w:val="none"/>
    </w:rPr>
  </w:style>
  <w:style w:type="character" w:styleId="ListLabel457">
    <w:name w:val="ListLabel 457"/>
    <w:qFormat/>
    <w:rPr>
      <w:sz w:val="18"/>
      <w:szCs w:val="18"/>
    </w:rPr>
  </w:style>
  <w:style w:type="character" w:styleId="ListLabel458">
    <w:name w:val="ListLabel 458"/>
    <w:qFormat/>
    <w:rPr>
      <w:i/>
      <w:iCs/>
      <w:sz w:val="18"/>
      <w:szCs w:val="18"/>
    </w:rPr>
  </w:style>
  <w:style w:type="character" w:styleId="ListLabel459">
    <w:name w:val="ListLabel 459"/>
    <w:qFormat/>
    <w:rPr>
      <w:rFonts w:eastAsia="Georgia" w:cs="Georgia"/>
      <w:i w:val="false"/>
      <w:iCs w:val="false"/>
      <w:color w:val="000000"/>
      <w:sz w:val="18"/>
      <w:szCs w:val="18"/>
      <w:highlight w:val="white"/>
    </w:rPr>
  </w:style>
  <w:style w:type="character" w:styleId="ListLabel460">
    <w:name w:val="ListLabel 460"/>
    <w:qFormat/>
    <w:rPr>
      <w:rFonts w:eastAsia="Georgia" w:cs="Georgia"/>
      <w:i w:val="false"/>
      <w:iCs w:val="false"/>
      <w:color w:val="000000"/>
      <w:sz w:val="18"/>
      <w:szCs w:val="18"/>
      <w:highlight w:val="white"/>
      <w:lang w:val="en-GB"/>
    </w:rPr>
  </w:style>
  <w:style w:type="character" w:styleId="ListLabel461">
    <w:name w:val="ListLabel 461"/>
    <w:qFormat/>
    <w:rPr>
      <w:rFonts w:eastAsia="Georgia" w:cs="Georgia"/>
      <w:i w:val="false"/>
      <w:iCs w:val="false"/>
      <w:color w:val="000000"/>
      <w:sz w:val="18"/>
      <w:szCs w:val="18"/>
      <w:highlight w:val="white"/>
      <w:lang w:val="en-GB"/>
    </w:rPr>
  </w:style>
  <w:style w:type="character" w:styleId="ListLabel462">
    <w:name w:val="ListLabel 462"/>
    <w:qFormat/>
    <w:rPr>
      <w:i w:val="false"/>
      <w:iCs w:val="false"/>
      <w:sz w:val="18"/>
      <w:szCs w:val="18"/>
    </w:rPr>
  </w:style>
  <w:style w:type="character" w:styleId="ListLabel463">
    <w:name w:val="ListLabel 463"/>
    <w:qFormat/>
    <w:rPr>
      <w:rFonts w:cs="Georgia"/>
      <w:sz w:val="18"/>
      <w:szCs w:val="18"/>
    </w:rPr>
  </w:style>
  <w:style w:type="character" w:styleId="ListLabel464">
    <w:name w:val="ListLabel 464"/>
    <w:qFormat/>
    <w:rPr>
      <w:rFonts w:cs="Georgia"/>
      <w:color w:val="1A1A1A"/>
      <w:sz w:val="18"/>
      <w:szCs w:val="18"/>
    </w:rPr>
  </w:style>
  <w:style w:type="character" w:styleId="ListLabel465">
    <w:name w:val="ListLabel 465"/>
    <w:qFormat/>
    <w:rPr>
      <w:rFonts w:cs="Times New Roman"/>
      <w:sz w:val="18"/>
      <w:szCs w:val="18"/>
    </w:rPr>
  </w:style>
  <w:style w:type="character" w:styleId="ListLabel466">
    <w:name w:val="ListLabel 466"/>
    <w:qFormat/>
    <w:rPr>
      <w:rFonts w:cs="Georgia"/>
      <w:color w:val="000000"/>
      <w:sz w:val="18"/>
      <w:szCs w:val="18"/>
    </w:rPr>
  </w:style>
  <w:style w:type="character" w:styleId="ListLabel467">
    <w:name w:val="ListLabel 467"/>
    <w:qFormat/>
    <w:rPr>
      <w:rFonts w:cs="Georgia"/>
      <w:i/>
      <w:iCs/>
      <w:sz w:val="18"/>
      <w:szCs w:val="18"/>
    </w:rPr>
  </w:style>
  <w:style w:type="character" w:styleId="ListLabel468">
    <w:name w:val="ListLabel 468"/>
    <w:qFormat/>
    <w:rPr>
      <w:rFonts w:eastAsia="Georgia" w:cs="Times New Roman"/>
      <w:color w:val="000000"/>
      <w:sz w:val="18"/>
      <w:szCs w:val="18"/>
    </w:rPr>
  </w:style>
  <w:style w:type="character" w:styleId="ListLabel469">
    <w:name w:val="ListLabel 469"/>
    <w:qFormat/>
    <w:rPr>
      <w:rFonts w:cs="Georgia"/>
      <w:i w:val="false"/>
      <w:iCs w:val="false"/>
      <w:sz w:val="18"/>
      <w:szCs w:val="18"/>
    </w:rPr>
  </w:style>
  <w:style w:type="character" w:styleId="ListLabel470">
    <w:name w:val="ListLabel 470"/>
    <w:qFormat/>
    <w:rPr>
      <w:rFonts w:eastAsia="Georgia" w:cs="Georgia"/>
      <w:i w:val="false"/>
      <w:iCs w:val="false"/>
      <w:sz w:val="18"/>
      <w:szCs w:val="18"/>
    </w:rPr>
  </w:style>
  <w:style w:type="character" w:styleId="ListLabel471">
    <w:name w:val="ListLabel 471"/>
    <w:qFormat/>
    <w:rPr>
      <w:rFonts w:ascii="Georgia" w:hAnsi="Georgia" w:cs="Georgia"/>
      <w:i w:val="false"/>
      <w:iCs w:val="false"/>
      <w:sz w:val="18"/>
      <w:szCs w:val="18"/>
    </w:rPr>
  </w:style>
  <w:style w:type="character" w:styleId="ListLabel472">
    <w:name w:val="ListLabel 472"/>
    <w:qFormat/>
    <w:rPr>
      <w:rFonts w:cs="Verdana"/>
      <w:color w:val="000000"/>
      <w:sz w:val="18"/>
      <w:szCs w:val="18"/>
    </w:rPr>
  </w:style>
  <w:style w:type="character" w:styleId="ListLabel473">
    <w:name w:val="ListLabel 473"/>
    <w:qFormat/>
    <w:rPr>
      <w:rFonts w:cs="Georgia"/>
      <w:i w:val="false"/>
      <w:iCs w:val="false"/>
      <w:color w:val="000000"/>
      <w:sz w:val="18"/>
      <w:szCs w:val="18"/>
    </w:rPr>
  </w:style>
  <w:style w:type="character" w:styleId="ListLabel474">
    <w:name w:val="ListLabel 474"/>
    <w:qFormat/>
    <w:rPr>
      <w:rFonts w:eastAsia="Georgia" w:cs="Times New Roman"/>
      <w:i w:val="false"/>
      <w:iCs w:val="false"/>
      <w:sz w:val="18"/>
      <w:szCs w:val="18"/>
      <w:highlight w:val="white"/>
      <w:lang w:val="en-GB"/>
    </w:rPr>
  </w:style>
  <w:style w:type="character" w:styleId="ListLabel475">
    <w:name w:val="ListLabel 475"/>
    <w:qFormat/>
    <w:rPr>
      <w:i w:val="false"/>
      <w:iCs w:val="false"/>
    </w:rPr>
  </w:style>
  <w:style w:type="character" w:styleId="ListLabel476">
    <w:name w:val="ListLabel 476"/>
    <w:qFormat/>
    <w:rPr>
      <w:rFonts w:cs="Georgia"/>
      <w:i w:val="false"/>
      <w:iCs w:val="false"/>
      <w:color w:val="000000"/>
      <w:sz w:val="18"/>
      <w:szCs w:val="18"/>
      <w:highlight w:val="white"/>
    </w:rPr>
  </w:style>
  <w:style w:type="character" w:styleId="ListLabel477">
    <w:name w:val="ListLabel 477"/>
    <w:qFormat/>
    <w:rPr>
      <w:rFonts w:cs="Georgia"/>
      <w:b w:val="false"/>
      <w:bCs w:val="false"/>
      <w:sz w:val="18"/>
      <w:szCs w:val="18"/>
      <w:u w:val="none"/>
    </w:rPr>
  </w:style>
  <w:style w:type="character" w:styleId="ListLabel478">
    <w:name w:val="ListLabel 478"/>
    <w:qFormat/>
    <w:rPr>
      <w:b w:val="false"/>
      <w:bCs w:val="false"/>
      <w:sz w:val="18"/>
      <w:szCs w:val="18"/>
      <w:u w:val="none"/>
    </w:rPr>
  </w:style>
  <w:style w:type="character" w:styleId="ListLabel479">
    <w:name w:val="ListLabel 479"/>
    <w:qFormat/>
    <w:rPr>
      <w:rFonts w:ascii="Georgia" w:hAnsi="Georgia"/>
      <w:b w:val="false"/>
      <w:bCs w:val="false"/>
      <w:sz w:val="18"/>
      <w:szCs w:val="18"/>
      <w:u w:val="none"/>
    </w:rPr>
  </w:style>
  <w:style w:type="character" w:styleId="ListLabel480">
    <w:name w:val="ListLabel 480"/>
    <w:qFormat/>
    <w:rPr>
      <w:rFonts w:cs="Times New Roman"/>
      <w:b w:val="false"/>
      <w:bCs w:val="false"/>
      <w:i/>
      <w:iCs/>
      <w:color w:val="000000"/>
      <w:sz w:val="18"/>
      <w:szCs w:val="18"/>
      <w:u w:val="none"/>
    </w:rPr>
  </w:style>
  <w:style w:type="character" w:styleId="ListLabel481">
    <w:name w:val="ListLabel 481"/>
    <w:qFormat/>
    <w:rPr>
      <w:rFonts w:eastAsia="Georgia" w:cs="Georgia"/>
      <w:b w:val="false"/>
      <w:bCs w:val="false"/>
      <w:i w:val="false"/>
      <w:iCs w:val="false"/>
      <w:color w:val="000000"/>
      <w:sz w:val="18"/>
      <w:szCs w:val="18"/>
      <w:u w:val="none"/>
    </w:rPr>
  </w:style>
  <w:style w:type="character" w:styleId="ListLabel482">
    <w:name w:val="ListLabel 482"/>
    <w:qFormat/>
    <w:rPr>
      <w:rFonts w:eastAsia="Georgia" w:cs="Georgia"/>
      <w:color w:val="000000"/>
      <w:sz w:val="18"/>
      <w:szCs w:val="18"/>
      <w:highlight w:val="white"/>
      <w:lang w:val="en-GB"/>
    </w:rPr>
  </w:style>
  <w:style w:type="character" w:styleId="ListLabel483">
    <w:name w:val="ListLabel 483"/>
    <w:qFormat/>
    <w:rPr>
      <w:rFonts w:eastAsia="Georgia" w:cs="Georgia"/>
      <w:color w:val="000000"/>
      <w:sz w:val="18"/>
      <w:szCs w:val="18"/>
      <w:highlight w:val="white"/>
    </w:rPr>
  </w:style>
  <w:style w:type="character" w:styleId="ListLabel484">
    <w:name w:val="ListLabel 484"/>
    <w:qFormat/>
    <w:rPr>
      <w:i w:val="false"/>
      <w:iCs w:val="false"/>
      <w:position w:val="0"/>
      <w:sz w:val="18"/>
      <w:sz w:val="18"/>
      <w:szCs w:val="18"/>
      <w:vertAlign w:val="baseline"/>
    </w:rPr>
  </w:style>
  <w:style w:type="character" w:styleId="ListLabel485">
    <w:name w:val="ListLabel 485"/>
    <w:qFormat/>
    <w:rPr>
      <w:position w:val="0"/>
      <w:sz w:val="18"/>
      <w:sz w:val="18"/>
      <w:szCs w:val="18"/>
      <w:vertAlign w:val="baseline"/>
    </w:rPr>
  </w:style>
  <w:style w:type="character" w:styleId="ListLabel486">
    <w:name w:val="ListLabel 486"/>
    <w:qFormat/>
    <w:rPr/>
  </w:style>
  <w:style w:type="character" w:styleId="ListLabel487">
    <w:name w:val="ListLabel 487"/>
    <w:qFormat/>
    <w:rPr>
      <w:i/>
      <w:iCs/>
    </w:rPr>
  </w:style>
  <w:style w:type="character" w:styleId="ListLabel488">
    <w:name w:val="ListLabel 488"/>
    <w:qFormat/>
    <w:rPr>
      <w:b/>
      <w:i/>
      <w:iCs/>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Footer">
    <w:name w:val="Footer"/>
    <w:basedOn w:val="Normal"/>
    <w:pPr>
      <w:suppressLineNumbers/>
      <w:tabs>
        <w:tab w:val="clear" w:pos="792"/>
        <w:tab w:val="center" w:pos="3845" w:leader="none"/>
        <w:tab w:val="right" w:pos="7690" w:leader="none"/>
      </w:tabs>
    </w:pPr>
    <w:rPr/>
  </w:style>
  <w:style w:type="paragraph" w:styleId="TitlePage">
    <w:name w:val="Title Page"/>
    <w:basedOn w:val="Normal"/>
    <w:qFormat/>
    <w:pPr/>
    <w:rPr>
      <w:rFonts w:ascii="Georgia" w:hAnsi="Georgia" w:cs="Georgia"/>
    </w:rPr>
  </w:style>
  <w:style w:type="paragraph" w:styleId="TableContents">
    <w:name w:val="Table Contents"/>
    <w:basedOn w:val="Normal"/>
    <w:qFormat/>
    <w:pPr>
      <w:suppressLineNumbers/>
      <w:bidi w:val="0"/>
    </w:pPr>
    <w:rPr/>
  </w:style>
  <w:style w:type="paragraph" w:styleId="Footnote">
    <w:name w:val="Footnote Text"/>
    <w:basedOn w:val="Normal"/>
    <w:pPr>
      <w:suppressLineNumbers/>
      <w:ind w:left="0" w:right="0" w:hanging="0"/>
    </w:pPr>
    <w:rPr>
      <w:rFonts w:ascii="Georgia" w:hAnsi="Georgia"/>
      <w:sz w:val="18"/>
      <w:szCs w:val="18"/>
    </w:rPr>
  </w:style>
  <w:style w:type="paragraph" w:styleId="PreformattedText">
    <w:name w:val="Preformatted Text"/>
    <w:basedOn w:val="Normal"/>
    <w:qFormat/>
    <w:pPr>
      <w:spacing w:before="0" w:after="0"/>
    </w:pPr>
    <w:rPr>
      <w:rFonts w:ascii="Courier New" w:hAnsi="Courier New" w:eastAsia="NSimSun" w:cs="Courier New"/>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robsherman.co.uk/knol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jpe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bonfiredog.co.uk/knole" TargetMode="External"/><Relationship Id="rId25" Type="http://schemas.openxmlformats.org/officeDocument/2006/relationships/hyperlink" Target="http://twitter.com/rob_sherman" TargetMode="External"/><Relationship Id="rId26" Type="http://schemas.openxmlformats.org/officeDocument/2006/relationships/hyperlink" Target="https://www.zotero.org/bonfire_dog/items/collectionKey/SDA3R9CK" TargetMode="External"/><Relationship Id="rId27" Type="http://schemas.openxmlformats.org/officeDocument/2006/relationships/hyperlink" Target="http://bonfiredog.co.uk/" TargetMode="External"/><Relationship Id="rId28" Type="http://schemas.openxmlformats.org/officeDocument/2006/relationships/hyperlink" Target="http://bonfiredog.co.uk/" TargetMode="External"/><Relationship Id="rId29" Type="http://schemas.openxmlformats.org/officeDocument/2006/relationships/hyperlink" Target="http://bonfiredog.co.uk/bonfog/tag/knole/" TargetMode="External"/><Relationship Id="rId30" Type="http://schemas.openxmlformats.org/officeDocument/2006/relationships/hyperlink" Target="http://bonfiredog.co.uk/bonfog/tag/knole/" TargetMode="External"/><Relationship Id="rId31" Type="http://schemas.openxmlformats.org/officeDocument/2006/relationships/hyperlink" Target="http://bonfiredog.co.uk/bonfog/tag/knole/" TargetMode="External"/><Relationship Id="rId32" Type="http://schemas.openxmlformats.org/officeDocument/2006/relationships/hyperlink" Target="http://bonfiredog.co.uk/bonfog/tag/knole/" TargetMode="External"/><Relationship Id="rId33" Type="http://schemas.openxmlformats.org/officeDocument/2006/relationships/hyperlink" Target="https://github.com/bonfiredog/knole-latest" TargetMode="External"/><Relationship Id="rId34" Type="http://schemas.openxmlformats.org/officeDocument/2006/relationships/hyperlink" Target="https://github.com/bonfiredog/knole-latest" TargetMode="External"/><Relationship Id="rId35" Type="http://schemas.openxmlformats.org/officeDocument/2006/relationships/hyperlink" Target="https://app.researchfish.com/awards/viewdetails/0?gorderby=organisation&amp;filter=AHRC-1672384" TargetMode="External"/><Relationship Id="rId36" Type="http://schemas.openxmlformats.org/officeDocument/2006/relationships/hyperlink" Target="https://github.com/bonfiredog/knole-latest/tree/master/notes and addenda" TargetMode="External"/><Relationship Id="rId37" Type="http://schemas.openxmlformats.org/officeDocument/2006/relationships/hyperlink" Target="https://github.com/bonfiredog/knole-latest/tree/master/masterbeast/prototypes" TargetMode="External"/><Relationship Id="rId38" Type="http://schemas.openxmlformats.org/officeDocument/2006/relationships/hyperlink" Target="https://github.com/bonfiredog/knole-latest/tree/master/notes and addenda/thesis_figs" TargetMode="External"/><Relationship Id="rId39" Type="http://schemas.openxmlformats.org/officeDocument/2006/relationships/footer" Target="footer1.xml"/><Relationship Id="rId40" Type="http://schemas.openxmlformats.org/officeDocument/2006/relationships/hyperlink" Target="http://www.cardiffmiller.com/artworks/inst/totouch.html" TargetMode="External"/><Relationship Id="rId41" Type="http://schemas.openxmlformats.org/officeDocument/2006/relationships/hyperlink" Target="http://www.cardiffmiller.com/artworks/inst/totouch.html" TargetMode="External"/><Relationship Id="rId42" Type="http://schemas.openxmlformats.org/officeDocument/2006/relationships/hyperlink" Target="http://www.cardiffmiller.com/artworks/inst/totouch.html" TargetMode="External"/><Relationship Id="rId43" Type="http://schemas.openxmlformats.org/officeDocument/2006/relationships/hyperlink" Target="http://www.cardiffmiller.com/artworks/inst/totouch.html" TargetMode="External"/><Relationship Id="rId44" Type="http://schemas.openxmlformats.org/officeDocument/2006/relationships/hyperlink" Target="http://www.cardiffmiller.com/artworks/inst/totouch.html" TargetMode="External"/><Relationship Id="rId45" Type="http://schemas.openxmlformats.org/officeDocument/2006/relationships/hyperlink" Target="https://citeseerx.ist.psu.edu/viewdoc/download?doi=10.1.1.2.5132&amp;rep=rep1&amp;type=pdf" TargetMode="External"/><Relationship Id="rId46" Type="http://schemas.openxmlformats.org/officeDocument/2006/relationships/hyperlink" Target="http://www.latinart.com/aiview.cfm?id=16" TargetMode="External"/><Relationship Id="rId47" Type="http://schemas.openxmlformats.org/officeDocument/2006/relationships/hyperlink" Target="http://mathesonmarcault.com/index.php/2017/11/16/exhibiting-difficult-games/" TargetMode="External"/><Relationship Id="rId48" Type="http://schemas.openxmlformats.org/officeDocument/2006/relationships/hyperlink" Target="https://land2.leeds.ac.uk/ritual-creativity-performance-contemporary-art-anthropology/" TargetMode="External"/><Relationship Id="rId49" Type="http://schemas.openxmlformats.org/officeDocument/2006/relationships/hyperlink" Target="https://www.interpnet.com/NAI/nai/_publications/JIR_v22n2_Pennisi.aspx" TargetMode="External"/><Relationship Id="rId50" Type="http://schemas.openxmlformats.org/officeDocument/2006/relationships/hyperlink" Target="https://www.apollo-magazine.com/art-installations-new-video-games/" TargetMode="External"/><Relationship Id="rId51" Type="http://schemas.openxmlformats.org/officeDocument/2006/relationships/hyperlink" Target="http://www.sifacilities.si.edu/ae_center/design-accessibility.html" TargetMode="External"/><Relationship Id="rId52" Type="http://schemas.openxmlformats.org/officeDocument/2006/relationships/hyperlink" Target="https://plato.stanford.edu/entries/art-definition/" TargetMode="External"/><Relationship Id="rId53" Type="http://schemas.openxmlformats.org/officeDocument/2006/relationships/hyperlink" Target="https://en.wikipedia.org/wiki/User:Apokryltaros" TargetMode="External"/><Relationship Id="rId54" Type="http://schemas.openxmlformats.org/officeDocument/2006/relationships/hyperlink" Target="https://en.wikipedia.org/wiki/Chaac" TargetMode="External"/><Relationship Id="rId55" Type="http://schemas.openxmlformats.org/officeDocument/2006/relationships/hyperlink" Target="http://aeon.com/essays/imagination-is-such-an-ancient-ability-it-might-precede-language" TargetMode="External"/><Relationship Id="rId56" Type="http://schemas.openxmlformats.org/officeDocument/2006/relationships/hyperlink" Target="https://www.vice.com/en_uk/read/in-praise-of-tamagotchi-683" TargetMode="External"/><Relationship Id="rId57" Type="http://schemas.openxmlformats.org/officeDocument/2006/relationships/hyperlink" Target="http://jass.neuro.wisc.edu/2018/01/601_14.pdf" TargetMode="External"/><Relationship Id="rId58" Type="http://schemas.openxmlformats.org/officeDocument/2006/relationships/hyperlink" Target="https://www.iep.utm.edu/embodcog/" TargetMode="External"/><Relationship Id="rId59" Type="http://schemas.openxmlformats.org/officeDocument/2006/relationships/hyperlink" Target="https://plato.stanford.edu/archives/spr2017/entries/embodied-cognition/" TargetMode="External"/><Relationship Id="rId60" Type="http://schemas.openxmlformats.org/officeDocument/2006/relationships/hyperlink" Target="https://plato.stanford.edu/archives/spr2017/entries/embodied-cognition/" TargetMode="External"/><Relationship Id="rId61" Type="http://schemas.openxmlformats.org/officeDocument/2006/relationships/hyperlink" Target="http://electronicbookreview.com/essay/markku-eskelinens-response/" TargetMode="External"/><Relationship Id="rId62" Type="http://schemas.openxmlformats.org/officeDocument/2006/relationships/hyperlink" Target="https://plato.stanford.edu/entries/imagination/" TargetMode="External"/><Relationship Id="rId63" Type="http://schemas.openxmlformats.org/officeDocument/2006/relationships/hyperlink" Target="https://plato.stanford.edu/entries/imagination/" TargetMode="External"/><Relationship Id="rId64" Type="http://schemas.openxmlformats.org/officeDocument/2006/relationships/hyperlink" Target="https://plato.stanford.edu/entries/imagination/" TargetMode="External"/><Relationship Id="rId65" Type="http://schemas.openxmlformats.org/officeDocument/2006/relationships/hyperlink" Target="http://itsecurity.co.uk/2015/09/watching-the-furby-fly/" TargetMode="External"/><Relationship Id="rId66" Type="http://schemas.openxmlformats.org/officeDocument/2006/relationships/hyperlink" Target="http://www.lhn.uni-hamburg.de/article/cognitive-narratology-revised-version-uploaded-22-september-2013" TargetMode="External"/><Relationship Id="rId67" Type="http://schemas.openxmlformats.org/officeDocument/2006/relationships/hyperlink" Target="https://www.encyclopedia.com/environment/encyclopedias-almanacs-transcripts-and-maps/rappaport-roy" TargetMode="External"/><Relationship Id="rId68" Type="http://schemas.openxmlformats.org/officeDocument/2006/relationships/hyperlink" Target="https://www.ted.com/talks/rebecca_saxe_how_brains_make_moral_judgments" TargetMode="External"/><Relationship Id="rId69" Type="http://schemas.openxmlformats.org/officeDocument/2006/relationships/hyperlink" Target="http://www.iep.utm.edu/fict-par/" TargetMode="External"/><Relationship Id="rId70" Type="http://schemas.openxmlformats.org/officeDocument/2006/relationships/hyperlink" Target="http://bonfiredog.co.uk/bonfog/2016/05/20/empathy-machines-love-guilt-and-paracosmics-in-interactive-characters/" TargetMode="External"/><Relationship Id="rId71" Type="http://schemas.openxmlformats.org/officeDocument/2006/relationships/hyperlink" Target="http://www.lhn.uni-hamburg.de/article/coherence" TargetMode="External"/><Relationship Id="rId72" Type="http://schemas.openxmlformats.org/officeDocument/2006/relationships/hyperlink" Target="https://www.redwedgemagazine.com/essays/interrupting-disbelief-ilya-kabakov-narrative-conceptualism-and-anti-capitalist-studio-art" TargetMode="External"/><Relationship Id="rId73" Type="http://schemas.openxmlformats.org/officeDocument/2006/relationships/hyperlink" Target="https://www.lrb.co.uk/the-paper/v40/n24/tim-whitmarsh/mythology-in-bits" TargetMode="External"/><Relationship Id="rId74" Type="http://schemas.openxmlformats.org/officeDocument/2006/relationships/hyperlink" Target="https://wikis.sub.uni-hamburg.de/lhn/index.php/Narrativity" TargetMode="External"/><Relationship Id="rId75" Type="http://schemas.openxmlformats.org/officeDocument/2006/relationships/hyperlink" Target="https://contempaesthetics.org/newvolume/pages/article.php?articleID=684&amp;gt" TargetMode="External"/><Relationship Id="rId76" Type="http://schemas.openxmlformats.org/officeDocument/2006/relationships/hyperlink" Target="https://plato.stanford.edu/entries/fictional-entities/" TargetMode="External"/><Relationship Id="rId77" Type="http://schemas.openxmlformats.org/officeDocument/2006/relationships/hyperlink" Target="https://www.zora.uzh.ch/view/authors_for_linking_in_citation/Ljungberg=3AChristina=3A=3A.html" TargetMode="External"/><Relationship Id="rId78" Type="http://schemas.openxmlformats.org/officeDocument/2006/relationships/hyperlink" Target="https://www.zora.uzh.ch/view/authors_for_linking_in_citation/Tally=3ARobert_T=2E_Jr=3A=3A.html" TargetMode="External"/><Relationship Id="rId79" Type="http://schemas.openxmlformats.org/officeDocument/2006/relationships/hyperlink" Target="http://www.lhn.uni-hamburg.de/article/narrator" TargetMode="External"/><Relationship Id="rId80" Type="http://schemas.openxmlformats.org/officeDocument/2006/relationships/hyperlink" Target="http://classics.mit.edu/Plato/ion.html" TargetMode="External"/><Relationship Id="rId81" Type="http://schemas.openxmlformats.org/officeDocument/2006/relationships/hyperlink" Target="https://www.diegesis.uni-wuppertal.de/index.php/diegesis/article/view/148/191" TargetMode="External"/><Relationship Id="rId82" Type="http://schemas.openxmlformats.org/officeDocument/2006/relationships/hyperlink" Target="http://www.lhn.uni-hamburg.de/article/author" TargetMode="External"/><Relationship Id="rId83" Type="http://schemas.openxmlformats.org/officeDocument/2006/relationships/hyperlink" Target="http://bonfiredog.co.uk/bonfog/2016/02/12/1532/" TargetMode="External"/><Relationship Id="rId84" Type="http://schemas.openxmlformats.org/officeDocument/2006/relationships/hyperlink" Target="https://blogs.helsinki.fi/hes-eng/volumes/volume-5/believable-fictions-on-the-nature-of-emotional-responses-to-fictional-characters-howard-sklar/" TargetMode="External"/><Relationship Id="rId85" Type="http://schemas.openxmlformats.org/officeDocument/2006/relationships/hyperlink" Target="https://www.iep.utm.edu/aestheti/" TargetMode="External"/><Relationship Id="rId86" Type="http://schemas.openxmlformats.org/officeDocument/2006/relationships/hyperlink" Target="https://plato.stanford.edu/entries/enlightenment/" TargetMode="External"/><Relationship Id="rId87" Type="http://schemas.openxmlformats.org/officeDocument/2006/relationships/hyperlink" Target="http://ballads.bodleian.ox.ac.uk/" TargetMode="External"/><Relationship Id="rId88" Type="http://schemas.openxmlformats.org/officeDocument/2006/relationships/hyperlink" Target="https://innerlives.org/about/" TargetMode="External"/><Relationship Id="rId89" Type="http://schemas.openxmlformats.org/officeDocument/2006/relationships/hyperlink" Target="https://www.prospectmagazine.co.uk/magazine/the-enlightenment-and-why-it-still-matters-anthony-pagden-review" TargetMode="External"/><Relationship Id="rId90" Type="http://schemas.openxmlformats.org/officeDocument/2006/relationships/hyperlink" Target="https://www.prospectmagazine.co.uk/magazine/the-enlightenment-and-why-it-still-matters-anthony-pagden-review" TargetMode="External"/><Relationship Id="rId91" Type="http://schemas.openxmlformats.org/officeDocument/2006/relationships/hyperlink" Target="https://www.prospectmagazine.co.uk/magazine/the-enlightenment-and-why-it-still-matters-anthony-pagden-review" TargetMode="External"/><Relationship Id="rId92" Type="http://schemas.openxmlformats.org/officeDocument/2006/relationships/hyperlink" Target="https://perceptionsofpregnancy.com/2014/12/14/cunning-folk-as-abortionists-in-nineteenth-century-england/" TargetMode="External"/><Relationship Id="rId93" Type="http://schemas.openxmlformats.org/officeDocument/2006/relationships/hyperlink" Target="https://www.hamptonthink.org/read/a-short-history-of-enclosure-in-britain" TargetMode="External"/><Relationship Id="rId94" Type="http://schemas.openxmlformats.org/officeDocument/2006/relationships/hyperlink" Target="https://plato.stanford.edu/entries/kant-aesthetics/" TargetMode="External"/><Relationship Id="rId95" Type="http://schemas.openxmlformats.org/officeDocument/2006/relationships/hyperlink" Target="https://plato.stanford.edu/entries/aesthetics-19th-romantic/" TargetMode="External"/><Relationship Id="rId96" Type="http://schemas.openxmlformats.org/officeDocument/2006/relationships/hyperlink" Target="https://plato.stanford.edu/entries/kant-metaphysics/" TargetMode="External"/><Relationship Id="rId97" Type="http://schemas.openxmlformats.org/officeDocument/2006/relationships/hyperlink" Target="https://innerlives.org/about/" TargetMode="External"/><Relationship Id="rId98" Type="http://schemas.openxmlformats.org/officeDocument/2006/relationships/hyperlink" Target="https://aeon.co/essays/enlightenment-does-not-demand-disenchantment-with-the-world" TargetMode="External"/><Relationship Id="rId99" Type="http://schemas.openxmlformats.org/officeDocument/2006/relationships/hyperlink" Target="https://plato.stanford.edu/entries/weber/" TargetMode="External"/><Relationship Id="rId100" Type="http://schemas.openxmlformats.org/officeDocument/2006/relationships/hyperlink" Target="https://www.tate.org.uk/art/research-publications/the-sublime/christine-riding-and-nigel-llewellyn-british-art-and-the-sublime-r1109418" TargetMode="External"/><Relationship Id="rId101" Type="http://schemas.openxmlformats.org/officeDocument/2006/relationships/hyperlink" Target="https://aeon.co/ideas/why-the-enlightenment-was-not-the-age-of-reason" TargetMode="External"/><Relationship Id="rId102" Type="http://schemas.openxmlformats.org/officeDocument/2006/relationships/hyperlink" Target="https://scroll.in/article/902708/why-intellectuals-need-to-stop-reminiscing-about-the-enlightenment-as-a-golden-age-of-reason" TargetMode="External"/><Relationship Id="rId103" Type="http://schemas.openxmlformats.org/officeDocument/2006/relationships/hyperlink" Target="https://www.interpnet.com/NAI/interp/About/About_Interpretation/nai/_About/what_is_interp.aspx?hkey=53b0bfb4-74a6-4cfc-8379-1d55847c2cb9" TargetMode="External"/><Relationship Id="rId104" Type="http://schemas.openxmlformats.org/officeDocument/2006/relationships/hyperlink" Target="https://www.oldbaileyonline.org/" TargetMode="External"/><Relationship Id="rId105" Type="http://schemas.openxmlformats.org/officeDocument/2006/relationships/hyperlink" Target="https://plato.stanford.edu/entries/aesthetic-concept/" TargetMode="External"/><Relationship Id="rId106" Type="http://schemas.openxmlformats.org/officeDocument/2006/relationships/hyperlink" Target="https://plato.stanford.edu/entries/newton-principia/" TargetMode="External"/><Relationship Id="rId107" Type="http://schemas.openxmlformats.org/officeDocument/2006/relationships/hyperlink" Target="https://plato.stanford.edu/entries/newton-principia/" TargetMode="External"/><Relationship Id="rId108" Type="http://schemas.openxmlformats.org/officeDocument/2006/relationships/hyperlink" Target="https://plato.stanford.edu/entries/newton-principia/" TargetMode="External"/><Relationship Id="rId109" Type="http://schemas.openxmlformats.org/officeDocument/2006/relationships/hyperlink" Target="https://newrepublic.com/article/121837/what-do-we-owe-enlightenment" TargetMode="External"/><Relationship Id="rId110" Type="http://schemas.openxmlformats.org/officeDocument/2006/relationships/hyperlink" Target="https://plato.stanford.edu/entries/kant-transcendental-idealism/" TargetMode="External"/><Relationship Id="rId111" Type="http://schemas.openxmlformats.org/officeDocument/2006/relationships/hyperlink" Target="https://www.nytimes.com/2008/10/11/us/11beliefs.html" TargetMode="External"/><Relationship Id="rId112" Type="http://schemas.openxmlformats.org/officeDocument/2006/relationships/hyperlink" Target="https://www.independent.co.uk/news/science/religion-vs-science-can-the-divide-between-god-and-rationality-be-reconciled-955321.html" TargetMode="External"/><Relationship Id="rId113" Type="http://schemas.openxmlformats.org/officeDocument/2006/relationships/hyperlink" Target="https://www.newstatesman.com/culture/books/2016/01/magical-thinking-history-science-sorcery-and-spiritual" TargetMode="External"/><Relationship Id="rId114" Type="http://schemas.openxmlformats.org/officeDocument/2006/relationships/hyperlink" Target="https://historicengland.org.uk/whats-new/news/help-hunt-for-witches-marks" TargetMode="External"/><Relationship Id="rId115" Type="http://schemas.openxmlformats.org/officeDocument/2006/relationships/hyperlink" Target="https://www.pcgamer.com/uk/dwarf-fortress-creator-tarn-adams-talks-about-simulating-the-most-complex-magic-system-ever/" TargetMode="External"/><Relationship Id="rId116" Type="http://schemas.openxmlformats.org/officeDocument/2006/relationships/hyperlink" Target="https://www.popmatters.com/180290-journey-as-ritual-2495672787.html" TargetMode="External"/><Relationship Id="rId117" Type="http://schemas.openxmlformats.org/officeDocument/2006/relationships/hyperlink" Target="https://www.theguardian.com/technology/2015/dec/04/video-games-gaming-dudegamers" TargetMode="External"/><Relationship Id="rId118" Type="http://schemas.openxmlformats.org/officeDocument/2006/relationships/hyperlink" Target="https://www.theguardian.com/technology/2016/jan/11/games-computers-conversation-characters" TargetMode="External"/><Relationship Id="rId119" Type="http://schemas.openxmlformats.org/officeDocument/2006/relationships/hyperlink" Target="https://theconversation.com/red-dead-redemption-2-virtual-ecology-is-making-game-worlds-eerily-like-our-own-107068" TargetMode="External"/><Relationship Id="rId120" Type="http://schemas.openxmlformats.org/officeDocument/2006/relationships/hyperlink" Target="http://jimmylands.com/experiments/kissing/" TargetMode="External"/><Relationship Id="rId121" Type="http://schemas.openxmlformats.org/officeDocument/2006/relationships/hyperlink" Target="https://aigamedev.com/open/reviews/behavior-oriented-design-modular-agent/" TargetMode="External"/><Relationship Id="rId122" Type="http://schemas.openxmlformats.org/officeDocument/2006/relationships/hyperlink" Target="https://heterogenoustasks.wordpress.com/2014/09/22/a-bestiary-of-player-agency/" TargetMode="External"/><Relationship Id="rId123" Type="http://schemas.openxmlformats.org/officeDocument/2006/relationships/hyperlink" Target="https://www.gamesindustry.biz/articles/2017-03-08-yoyo-games-our-competition-with-unity-is-all-in-peoples-heads" TargetMode="External"/><Relationship Id="rId124" Type="http://schemas.openxmlformats.org/officeDocument/2006/relationships/hyperlink" Target="https://www.youtube.com/watch?v=nWD6bb3AbS8" TargetMode="External"/><Relationship Id="rId125" Type="http://schemas.openxmlformats.org/officeDocument/2006/relationships/hyperlink" Target="https://animalinstances.com/?p=6527" TargetMode="External"/><Relationship Id="rId126" Type="http://schemas.openxmlformats.org/officeDocument/2006/relationships/hyperlink" Target="https://www.gamesindustry.biz/articles/2019-08-13-like-a-boss-the-secrets-behind-great-boss-design" TargetMode="External"/><Relationship Id="rId127" Type="http://schemas.openxmlformats.org/officeDocument/2006/relationships/hyperlink" Target="https://80.lv/articles/building-open-worlds-with-skyrim-envir-artist/" TargetMode="External"/><Relationship Id="rId128" Type="http://schemas.openxmlformats.org/officeDocument/2006/relationships/hyperlink" Target="https://80.lv/articles/building-open-worlds-with-skyrim-envir-artist/" TargetMode="External"/><Relationship Id="rId129" Type="http://schemas.openxmlformats.org/officeDocument/2006/relationships/hyperlink" Target="https://80.lv/articles/building-open-worlds-with-skyrim-envir-artist/" TargetMode="External"/><Relationship Id="rId130" Type="http://schemas.openxmlformats.org/officeDocument/2006/relationships/hyperlink" Target="https://80.lv/articles/building-open-worlds-with-skyrim-envir-artist/" TargetMode="External"/><Relationship Id="rId131" Type="http://schemas.openxmlformats.org/officeDocument/2006/relationships/hyperlink" Target="https://80.lv/articles/building-open-worlds-with-skyrim-envir-artist/" TargetMode="External"/><Relationship Id="rId132" Type="http://schemas.openxmlformats.org/officeDocument/2006/relationships/hyperlink" Target="https://80.lv/articles/building-open-worlds-with-skyrim-envir-artist/" TargetMode="External"/><Relationship Id="rId133" Type="http://schemas.openxmlformats.org/officeDocument/2006/relationships/hyperlink" Target="https://www.pcgamer.com/best-open-world-games/" TargetMode="External"/><Relationship Id="rId134" Type="http://schemas.openxmlformats.org/officeDocument/2006/relationships/hyperlink" Target="https://www.theatlantic.com/technology/archive/2012/03/a-portrait-of-the-artist-as-a-game-studio/254494/" TargetMode="External"/><Relationship Id="rId135" Type="http://schemas.openxmlformats.org/officeDocument/2006/relationships/hyperlink" Target="http://bogost.com/writing/proteus/" TargetMode="External"/><Relationship Id="rId136" Type="http://schemas.openxmlformats.org/officeDocument/2006/relationships/hyperlink" Target="https://www.criticalpathproject.com/video/story-vs-system/" TargetMode="External"/><Relationship Id="rId137" Type="http://schemas.openxmlformats.org/officeDocument/2006/relationships/hyperlink" Target="https://www.criticalpathproject.com/video/story-vs-system/" TargetMode="External"/><Relationship Id="rId138" Type="http://schemas.openxmlformats.org/officeDocument/2006/relationships/hyperlink" Target="https://www.theatlantic.com/technology/archive/2017/04/video-games-stories/524148/" TargetMode="External"/><Relationship Id="rId139" Type="http://schemas.openxmlformats.org/officeDocument/2006/relationships/hyperlink" Target="https://qz.com/1433042/video-games-remind-us-that-not-everything-in-life-has-a-computable-answer/" TargetMode="External"/><Relationship Id="rId140" Type="http://schemas.openxmlformats.org/officeDocument/2006/relationships/hyperlink" Target="https://www.gdcvault.com/play/1024430/Small-Games-Big-Feels-Storytelling" TargetMode="External"/><Relationship Id="rId141" Type="http://schemas.openxmlformats.org/officeDocument/2006/relationships/hyperlink" Target="http://www.mattiebrice.com/death-of-the-player/" TargetMode="External"/><Relationship Id="rId142" Type="http://schemas.openxmlformats.org/officeDocument/2006/relationships/hyperlink" Target="http://www.mattiebrice.com/kill-the-player/" TargetMode="External"/><Relationship Id="rId143" Type="http://schemas.openxmlformats.org/officeDocument/2006/relationships/hyperlink" Target="https://archvirtual.com/2013/02/09/the-importance-of-architecture-in-video-games-and-virtual-worlds/" TargetMode="External"/><Relationship Id="rId144" Type="http://schemas.openxmlformats.org/officeDocument/2006/relationships/hyperlink" Target="http://www.cs.bath.ac.uk/~jjb/ftp/sab96.pdf" TargetMode="External"/><Relationship Id="rId145" Type="http://schemas.openxmlformats.org/officeDocument/2006/relationships/hyperlink" Target="http://infotyte.rmit.edu.au/rebecca/html/dissimula-tions" TargetMode="External"/><Relationship Id="rId146" Type="http://schemas.openxmlformats.org/officeDocument/2006/relationships/hyperlink" Target="http://www.jimcampbell.tv/portfolio/installations/" TargetMode="External"/><Relationship Id="rId147" Type="http://schemas.openxmlformats.org/officeDocument/2006/relationships/hyperlink" Target="http://www.jimcampbell.tv/portfolio/installations/" TargetMode="External"/><Relationship Id="rId148" Type="http://schemas.openxmlformats.org/officeDocument/2006/relationships/hyperlink" Target="http://www.primitive-eye.com/pdf_files/Enviromental_storytelling_pt1.pdf" TargetMode="External"/><Relationship Id="rId149" Type="http://schemas.openxmlformats.org/officeDocument/2006/relationships/hyperlink" Target="http://iancheng.com/" TargetMode="External"/><Relationship Id="rId150" Type="http://schemas.openxmlformats.org/officeDocument/2006/relationships/hyperlink" Target="http://iancheng.com/BOB" TargetMode="External"/><Relationship Id="rId151" Type="http://schemas.openxmlformats.org/officeDocument/2006/relationships/hyperlink" Target="http://iancheng.com/BOB" TargetMode="External"/><Relationship Id="rId152" Type="http://schemas.openxmlformats.org/officeDocument/2006/relationships/hyperlink" Target="http://iancheng.com/BOB" TargetMode="External"/><Relationship Id="rId153" Type="http://schemas.openxmlformats.org/officeDocument/2006/relationships/hyperlink" Target="http://www.jeremycouillard.com/" TargetMode="External"/><Relationship Id="rId154" Type="http://schemas.openxmlformats.org/officeDocument/2006/relationships/hyperlink" Target="http://www.nodontdie.com/chris-crawford/" TargetMode="External"/><Relationship Id="rId155" Type="http://schemas.openxmlformats.org/officeDocument/2006/relationships/hyperlink" Target="https://www.gamasutra.com/view/news/296319/Opinion_Why_does_Mass_Effect_Andromedas_open_world_feel_so_closed.php" TargetMode="External"/><Relationship Id="rId156" Type="http://schemas.openxmlformats.org/officeDocument/2006/relationships/hyperlink" Target="https://gamephilosophy.org/wp-content/uploads/confmanuscripts/pcg2014/de-Wildt-2014.-Enstranging-Play_-Distinguishing-Playful-Subjecthood-from-Governance.-PCG2014.pdf" TargetMode="External"/><Relationship Id="rId157" Type="http://schemas.openxmlformats.org/officeDocument/2006/relationships/hyperlink" Target="https://www.giantbomb.com/articles/guest-column-a-garden-of-bodies/1100-5428/" TargetMode="External"/><Relationship Id="rId158" Type="http://schemas.openxmlformats.org/officeDocument/2006/relationships/hyperlink" Target="https://medium.com/@videodante/a-house-of-teeth-on-anatomy-b5139ed2f6a0" TargetMode="External"/><Relationship Id="rId159" Type="http://schemas.openxmlformats.org/officeDocument/2006/relationships/hyperlink" Target="http://iasl.uni-muenchen.de/links/GCA_Indexe.html" TargetMode="External"/><Relationship Id="rId160" Type="http://schemas.openxmlformats.org/officeDocument/2006/relationships/hyperlink" Target="http://www.firstpersonscholar.com/savage-beasts/" TargetMode="External"/><Relationship Id="rId161" Type="http://schemas.openxmlformats.org/officeDocument/2006/relationships/hyperlink" Target="http://ontologicalgeek.com/clementine-will-remember-all-of-that/" TargetMode="External"/><Relationship Id="rId162" Type="http://schemas.openxmlformats.org/officeDocument/2006/relationships/hyperlink" Target="https://www.scribd.com/document/321423675/Toby-Gard-2000-Building-Character" TargetMode="External"/><Relationship Id="rId163" Type="http://schemas.openxmlformats.org/officeDocument/2006/relationships/hyperlink" Target="https://www.evl.uic.edu/core.php?mod=4&amp;type=1&amp;indi=194" TargetMode="External"/><Relationship Id="rId164" Type="http://schemas.openxmlformats.org/officeDocument/2006/relationships/hyperlink" Target="https://www.evl.uic.edu/core.php?mod=4&amp;type=1&amp;indi=194" TargetMode="External"/><Relationship Id="rId165" Type="http://schemas.openxmlformats.org/officeDocument/2006/relationships/hyperlink" Target="https://www.evl.uic.edu/core.php?mod=4&amp;type=1&amp;indi=194" TargetMode="External"/><Relationship Id="rId166" Type="http://schemas.openxmlformats.org/officeDocument/2006/relationships/hyperlink" Target="https://www.evl.uic.edu/core.php?mod=4&amp;type=1&amp;indi=194" TargetMode="External"/><Relationship Id="rId167" Type="http://schemas.openxmlformats.org/officeDocument/2006/relationships/hyperlink" Target="https://web.archive.org/web/20050619081931/http:/www.geocities.com/aetus_kane/writing/cam.html" TargetMode="External"/><Relationship Id="rId168" Type="http://schemas.openxmlformats.org/officeDocument/2006/relationships/hyperlink" Target="http://www.interactivearchitecture.org/edward-ihnatowicz-the-senster.html" TargetMode="External"/><Relationship Id="rId169" Type="http://schemas.openxmlformats.org/officeDocument/2006/relationships/hyperlink" Target="http://www.playthepast.org/?p=68" TargetMode="External"/><Relationship Id="rId170" Type="http://schemas.openxmlformats.org/officeDocument/2006/relationships/hyperlink" Target="http://gamestudies.org/0701/articles/harpold" TargetMode="External"/><Relationship Id="rId171" Type="http://schemas.openxmlformats.org/officeDocument/2006/relationships/hyperlink" Target="http://www.criticalpathproject.com/video/chris-hecker-the-word-game/" TargetMode="External"/><Relationship Id="rId172" Type="http://schemas.openxmlformats.org/officeDocument/2006/relationships/hyperlink" Target="https://www.stuff.co.nz/entertainment/games/101556383/shadow-of-the-colossus-puts-the-awe-back-into-awesome" TargetMode="External"/><Relationship Id="rId173" Type="http://schemas.openxmlformats.org/officeDocument/2006/relationships/hyperlink" Target="http://nightmaremode.thegamerstrust.com/2012/12/03/you-know-whats-gross-we-play-nice-guys-in-so-many-games/" TargetMode="External"/><Relationship Id="rId174" Type="http://schemas.openxmlformats.org/officeDocument/2006/relationships/hyperlink" Target="https://geoskyrim.blogspot.com/" TargetMode="External"/><Relationship Id="rId175" Type="http://schemas.openxmlformats.org/officeDocument/2006/relationships/hyperlink" Target="https://clicknothing.typepad.com/click_nothing/2007/10/ludonarrative-d.html" TargetMode="External"/><Relationship Id="rId176" Type="http://schemas.openxmlformats.org/officeDocument/2006/relationships/hyperlink" Target="https://www.gdcvault.com/play/1024482/The-Gamer-s-Brain-Part" TargetMode="External"/><Relationship Id="rId177" Type="http://schemas.openxmlformats.org/officeDocument/2006/relationships/hyperlink" Target="https://www.diva-portal.org/smash/get/diva2:1068196/FULLTEXT01.pdf" TargetMode="External"/><Relationship Id="rId178" Type="http://schemas.openxmlformats.org/officeDocument/2006/relationships/hyperlink" Target="https://www.diva-portal.org/smash/get/diva2:1068196/FULLTEXT01.pdf" TargetMode="External"/><Relationship Id="rId179" Type="http://schemas.openxmlformats.org/officeDocument/2006/relationships/hyperlink" Target="https://www.diva-portal.org/smash/get/diva2:1068196/FULLTEXT01.pdf" TargetMode="External"/><Relationship Id="rId180" Type="http://schemas.openxmlformats.org/officeDocument/2006/relationships/hyperlink" Target="https://www.magzter.com/articles/1642/143107/56a26114033e9" TargetMode="External"/><Relationship Id="rId181" Type="http://schemas.openxmlformats.org/officeDocument/2006/relationships/hyperlink" Target="http://computing.dcu.ie/~humphrys/Turing.Test/08.chapter.html" TargetMode="External"/><Relationship Id="rId182" Type="http://schemas.openxmlformats.org/officeDocument/2006/relationships/hyperlink" Target="https://web.archive.org/web/20180914212304/https://www.kotaku.co.uk/2018/02/23/the-secret-lives-of-video-game-animals" TargetMode="External"/><Relationship Id="rId183" Type="http://schemas.openxmlformats.org/officeDocument/2006/relationships/hyperlink" Target="https://www.gamescenes.org/2011/10/page/3/" TargetMode="External"/><Relationship Id="rId184" Type="http://schemas.openxmlformats.org/officeDocument/2006/relationships/hyperlink" Target="http://henryjenkins.org/blog/2006/08/response_to_bogost_part_two.html" TargetMode="External"/><Relationship Id="rId185" Type="http://schemas.openxmlformats.org/officeDocument/2006/relationships/hyperlink" Target="https://motherboard.vice.com/en_us/article/aepnn5/video-games-like-mass-effect-should-just-admit-theyre-bad-at-sex" TargetMode="External"/><Relationship Id="rId186" Type="http://schemas.openxmlformats.org/officeDocument/2006/relationships/hyperlink" Target="https://www.polygon.com/features/2017/5/17/15442666/videogame-animals-smarter" TargetMode="External"/><Relationship Id="rId187" Type="http://schemas.openxmlformats.org/officeDocument/2006/relationships/hyperlink" Target="http://www.digra.org/digital-library/publications/interpretive-challenges-in-games/" TargetMode="External"/><Relationship Id="rId188" Type="http://schemas.openxmlformats.org/officeDocument/2006/relationships/hyperlink" Target="http://gamestudies.org/1502/articles/karhulahti" TargetMode="External"/><Relationship Id="rId189" Type="http://schemas.openxmlformats.org/officeDocument/2006/relationships/hyperlink" Target="https://www.theguardian.com/technology/gallery/2014/may/05/gta-v-to-skyrim-the-ten-most-beautiful-walks-in-gaming" TargetMode="External"/><Relationship Id="rId190" Type="http://schemas.openxmlformats.org/officeDocument/2006/relationships/hyperlink" Target="https://brkeogh.com/2014/12/28/my-own-2014/" TargetMode="External"/><Relationship Id="rId191" Type="http://schemas.openxmlformats.org/officeDocument/2006/relationships/hyperlink" Target="https://overland.org.au/previous-issues/issue-214/feature-brendan-keogh/" TargetMode="External"/><Relationship Id="rId192" Type="http://schemas.openxmlformats.org/officeDocument/2006/relationships/hyperlink" Target="https://brkeogh.com/2015/10/03/on-the-beginners-gude/" TargetMode="External"/><Relationship Id="rId193" Type="http://schemas.openxmlformats.org/officeDocument/2006/relationships/hyperlink" Target="https://brkeogh.com/2015/04/30/videogames-arent-special-videogames-arent-unique/" TargetMode="External"/><Relationship Id="rId194" Type="http://schemas.openxmlformats.org/officeDocument/2006/relationships/hyperlink" Target="http://ungaming.tumblr.com/post/149102772520/i-tweeted-a-link-to-this-article-on-the-bus" TargetMode="External"/><Relationship Id="rId195" Type="http://schemas.openxmlformats.org/officeDocument/2006/relationships/hyperlink" Target="http://ungaming.tumblr.com/post/149102772520/i-tweeted-a-link-to-this-article-on-the-bus-about" TargetMode="External"/><Relationship Id="rId196" Type="http://schemas.openxmlformats.org/officeDocument/2006/relationships/hyperlink" Target="https://brkeogh.com/2016/08/21/notes-on-no-mans-sky/" TargetMode="External"/><Relationship Id="rId197" Type="http://schemas.openxmlformats.org/officeDocument/2006/relationships/hyperlink" Target="https://mitpress.mit.edu/books/play-bodies" TargetMode="External"/><Relationship Id="rId198" Type="http://schemas.openxmlformats.org/officeDocument/2006/relationships/hyperlink" Target="https://killscreen.com/articles/time-stop-using-term-walking-simulator/" TargetMode="External"/><Relationship Id="rId199" Type="http://schemas.openxmlformats.org/officeDocument/2006/relationships/hyperlink" Target="https://www.youtube.com/watch?v=B0H3ASbnZmc" TargetMode="External"/><Relationship Id="rId200" Type="http://schemas.openxmlformats.org/officeDocument/2006/relationships/hyperlink" Target="https://ifdb.tads.org/viewgame?id=e9l7mcdj3irkf3ki" TargetMode="External"/><Relationship Id="rId201" Type="http://schemas.openxmlformats.org/officeDocument/2006/relationships/hyperlink" Target="http://softchambers.com/" TargetMode="External"/><Relationship Id="rId202" Type="http://schemas.openxmlformats.org/officeDocument/2006/relationships/hyperlink" Target="https://www.reddit.com/r/gamedev/comments/5eaxgv/unity_vs_game_maker_for_2d_games_discussion/" TargetMode="External"/><Relationship Id="rId203" Type="http://schemas.openxmlformats.org/officeDocument/2006/relationships/hyperlink" Target="https://www.polygon.com/features/2015/9/28/9333685/annotated-history-boss-battles" TargetMode="External"/><Relationship Id="rId204" Type="http://schemas.openxmlformats.org/officeDocument/2006/relationships/hyperlink" Target="http://www.gerijoy.com/feeling-lonely-and-isolated-can-a-virtual-pet-companion-help/" TargetMode="External"/><Relationship Id="rId205" Type="http://schemas.openxmlformats.org/officeDocument/2006/relationships/hyperlink" Target="http://bonuslevels.net/" TargetMode="External"/><Relationship Id="rId206" Type="http://schemas.openxmlformats.org/officeDocument/2006/relationships/hyperlink" Target="http://www.bonuslevels.net/dalston-mon-amour.html" TargetMode="External"/><Relationship Id="rId207" Type="http://schemas.openxmlformats.org/officeDocument/2006/relationships/hyperlink" Target="http://www.bonuslevels.net/dalston-mon-amour.html" TargetMode="External"/><Relationship Id="rId208" Type="http://schemas.openxmlformats.org/officeDocument/2006/relationships/hyperlink" Target="http://www.bonuslevels.net/dalston-mon-amour.html" TargetMode="External"/><Relationship Id="rId209" Type="http://schemas.openxmlformats.org/officeDocument/2006/relationships/hyperlink" Target="https://www.researchgate.net/publication/267153275_Critical_Games_Critical_Design_in_Independent_Games" TargetMode="External"/><Relationship Id="rId210" Type="http://schemas.openxmlformats.org/officeDocument/2006/relationships/hyperlink" Target="https://www.magicleap.com/" TargetMode="External"/><Relationship Id="rId211" Type="http://schemas.openxmlformats.org/officeDocument/2006/relationships/hyperlink" Target="https://furnacejournal.files.wordpress.com/2015/09/majewski.pdf" TargetMode="External"/><Relationship Id="rId212" Type="http://schemas.openxmlformats.org/officeDocument/2006/relationships/hyperlink" Target="http://manovich.net/index.php/projects/new-media-a-user-s-guide" TargetMode="External"/><Relationship Id="rId213" Type="http://schemas.openxmlformats.org/officeDocument/2006/relationships/hyperlink" Target="http://vv.arts.ucla.edu/AI_Society/manovich.html" TargetMode="External"/><Relationship Id="rId214" Type="http://schemas.openxmlformats.org/officeDocument/2006/relationships/hyperlink" Target="http://www.gdcvault.com/play/1018056/Never-Mind-Small-Steps-What" TargetMode="External"/><Relationship Id="rId215" Type="http://schemas.openxmlformats.org/officeDocument/2006/relationships/hyperlink" Target="https://killscreen.com/articles/no-mans-sky-theater-processes/" TargetMode="External"/><Relationship Id="rId216" Type="http://schemas.openxmlformats.org/officeDocument/2006/relationships/hyperlink" Target="https://users.soe.ucsc.edu/~michaelm/publications/mateas-siggraph2000.pdf" TargetMode="External"/><Relationship Id="rId217" Type="http://schemas.openxmlformats.org/officeDocument/2006/relationships/hyperlink" Target="https://medium.com/@michaeljmcmaster/on-formalism-a1b4e95bb435" TargetMode="External"/><Relationship Id="rId218" Type="http://schemas.openxmlformats.org/officeDocument/2006/relationships/hyperlink" Target="http://michaeljmcmaster.com/writing/Against Introspection - Michael McMaster.pdf" TargetMode="External"/><Relationship Id="rId219" Type="http://schemas.openxmlformats.org/officeDocument/2006/relationships/hyperlink" Target="https://killscreen.com/previously/articles/minecraft-no-mans-sky-and-hunt-true-archaeology-sim/" TargetMode="External"/><Relationship Id="rId220" Type="http://schemas.openxmlformats.org/officeDocument/2006/relationships/hyperlink" Target="https://gizmonaut.net/soapflakes/EXE-199908.html" TargetMode="External"/><Relationship Id="rId221" Type="http://schemas.openxmlformats.org/officeDocument/2006/relationships/hyperlink" Target="https://azure.microsoft.com/en-gb/services/cognitive-services/computer-vision/" TargetMode="External"/><Relationship Id="rId222" Type="http://schemas.openxmlformats.org/officeDocument/2006/relationships/hyperlink" Target="https://arstechnica.com/gaming/2017/09/build-gather-brawl-repeat-the-history-of-real-time-strategy-games/" TargetMode="External"/><Relationship Id="rId223" Type="http://schemas.openxmlformats.org/officeDocument/2006/relationships/hyperlink" Target="http://www.lhn.uni-hamburg.de/article/narrativity-computer-games" TargetMode="External"/><Relationship Id="rId224" Type="http://schemas.openxmlformats.org/officeDocument/2006/relationships/hyperlink" Target="http://purplepwny.com/blog/gamemaker_is_an_abomination.html" TargetMode="External"/><Relationship Id="rId225" Type="http://schemas.openxmlformats.org/officeDocument/2006/relationships/hyperlink" Target="https://courses.nucl.ai/" TargetMode="External"/><Relationship Id="rId226" Type="http://schemas.openxmlformats.org/officeDocument/2006/relationships/hyperlink" Target="https://www.davidoreilly.com/everything" TargetMode="External"/><Relationship Id="rId227" Type="http://schemas.openxmlformats.org/officeDocument/2006/relationships/hyperlink" Target="https://www.davidoreilly.com/everything" TargetMode="External"/><Relationship Id="rId228" Type="http://schemas.openxmlformats.org/officeDocument/2006/relationships/hyperlink" Target="https://www.davidoreilly.com/everything" TargetMode="External"/><Relationship Id="rId229" Type="http://schemas.openxmlformats.org/officeDocument/2006/relationships/hyperlink" Target="http://www.parorobots.com/" TargetMode="External"/><Relationship Id="rId230" Type="http://schemas.openxmlformats.org/officeDocument/2006/relationships/hyperlink" Target="http://www.parorobots.com/" TargetMode="External"/><Relationship Id="rId231" Type="http://schemas.openxmlformats.org/officeDocument/2006/relationships/hyperlink" Target="http://www.parorobots.com/" TargetMode="External"/><Relationship Id="rId232" Type="http://schemas.openxmlformats.org/officeDocument/2006/relationships/hyperlink" Target="https://pdfs.semanticscholar.org/2bc3/85604c2870c61c861966093cd4fdbc615fb0.pdf" TargetMode="External"/><Relationship Id="rId233" Type="http://schemas.openxmlformats.org/officeDocument/2006/relationships/hyperlink" Target="http://simonpenny.net/works/petitmal.html" TargetMode="External"/><Relationship Id="rId234" Type="http://schemas.openxmlformats.org/officeDocument/2006/relationships/hyperlink" Target="http://www.gamasutra.com/view/feature/134796/art_and_video_games_intersections.php" TargetMode="External"/><Relationship Id="rId235" Type="http://schemas.openxmlformats.org/officeDocument/2006/relationships/hyperlink" Target="https://waypoint.vice.com/en_us/article/8qpdmv/video-games-dont-have-a-choice-but-to-tell-stories" TargetMode="External"/><Relationship Id="rId236" Type="http://schemas.openxmlformats.org/officeDocument/2006/relationships/hyperlink" Target="https://www.theguardian.com/technology/2016/oct/12/video-game-characters-emotional-ai-developers" TargetMode="External"/><Relationship Id="rId237" Type="http://schemas.openxmlformats.org/officeDocument/2006/relationships/hyperlink" Target="https://www.polygon.com/2014/9/12/6136433/curtain-indie-game-abuse" TargetMode="External"/><Relationship Id="rId238" Type="http://schemas.openxmlformats.org/officeDocument/2006/relationships/hyperlink" Target="https://www.polygon.com/2014/9/12/6136433/curtain-indie-game-abuse" TargetMode="External"/><Relationship Id="rId239" Type="http://schemas.openxmlformats.org/officeDocument/2006/relationships/hyperlink" Target="https://www.polygon.com/2014/9/12/6136433/curtain-indie-game-abuse" TargetMode="External"/><Relationship Id="rId240" Type="http://schemas.openxmlformats.org/officeDocument/2006/relationships/hyperlink" Target="http://publicdomainreview.com/2016/05/04/frolicsome-engines-the-long-prehistory-of-artificial-intelligence/" TargetMode="External"/><Relationship Id="rId241" Type="http://schemas.openxmlformats.org/officeDocument/2006/relationships/hyperlink" Target="https://brenda.games/train" TargetMode="External"/><Relationship Id="rId242" Type="http://schemas.openxmlformats.org/officeDocument/2006/relationships/hyperlink" Target="https://www.aaai.org/ocs/index.php/AIIDE/AIIDE15/paper/view/11667/11394" TargetMode="External"/><Relationship Id="rId243" Type="http://schemas.openxmlformats.org/officeDocument/2006/relationships/hyperlink" Target="https://ellaguro.blogspot.com/2014/06/indie-entitlement.html" TargetMode="External"/><Relationship Id="rId244" Type="http://schemas.openxmlformats.org/officeDocument/2006/relationships/hyperlink" Target="http://notgames.org/blog/2010/03/19/not-a-manifesto/" TargetMode="External"/><Relationship Id="rId245" Type="http://schemas.openxmlformats.org/officeDocument/2006/relationships/hyperlink" Target="http://www.escapistmagazine.com/articles/view/video-games/issues/issue_291/8608-Almost-Art" TargetMode="External"/><Relationship Id="rId246" Type="http://schemas.openxmlformats.org/officeDocument/2006/relationships/hyperlink" Target="http://www.scenocosme.com/maison_sensible.htm" TargetMode="External"/><Relationship Id="rId247" Type="http://schemas.openxmlformats.org/officeDocument/2006/relationships/hyperlink" Target="http://www.scenocosme.com/maison_sensible.htm" TargetMode="External"/><Relationship Id="rId248" Type="http://schemas.openxmlformats.org/officeDocument/2006/relationships/hyperlink" Target="http://www.scenocosme.com/maison_sensible.htm" TargetMode="External"/><Relationship Id="rId249" Type="http://schemas.openxmlformats.org/officeDocument/2006/relationships/hyperlink" Target="https://www.nexusmods.com/skyrim/mods/categories/" TargetMode="External"/><Relationship Id="rId250" Type="http://schemas.openxmlformats.org/officeDocument/2006/relationships/hyperlink" Target="https://www.youtube.com/watch?v=HR8EmTyJz9A" TargetMode="External"/><Relationship Id="rId251" Type="http://schemas.openxmlformats.org/officeDocument/2006/relationships/hyperlink" Target="http://www.fredericseraphine.com/index.php/2016/09/02/ludonarrative-dissonance-is-storytelling-about-reaching-harmony/" TargetMode="External"/><Relationship Id="rId252" Type="http://schemas.openxmlformats.org/officeDocument/2006/relationships/hyperlink" Target="http://bonfiredog.co.uk/thespareset" TargetMode="External"/><Relationship Id="rId253" Type="http://schemas.openxmlformats.org/officeDocument/2006/relationships/hyperlink" Target="http://bonfiredog.co.uk/bonfog/2016/06/07/a-lifetime-with-dom/" TargetMode="External"/><Relationship Id="rId254" Type="http://schemas.openxmlformats.org/officeDocument/2006/relationships/hyperlink" Target="https://github.com/bonfiredog/blackcrownproject" TargetMode="External"/><Relationship Id="rId255" Type="http://schemas.openxmlformats.org/officeDocument/2006/relationships/hyperlink" Target="https://ifdb.tads.org/viewgame?id=urxrv27t7qtu52lb" TargetMode="External"/><Relationship Id="rId256" Type="http://schemas.openxmlformats.org/officeDocument/2006/relationships/hyperlink" Target="https://emshort.blog/how-to-play/writing-if/my-articles/conversation/" TargetMode="External"/><Relationship Id="rId257" Type="http://schemas.openxmlformats.org/officeDocument/2006/relationships/hyperlink" Target="https://emshort.blog/2007/06/11/inform-7-for-the-fiction-author/" TargetMode="External"/><Relationship Id="rId258" Type="http://schemas.openxmlformats.org/officeDocument/2006/relationships/hyperlink" Target="https://emshort.blog/2007/06/11/inform-7-for-the-fiction-author/" TargetMode="External"/><Relationship Id="rId259" Type="http://schemas.openxmlformats.org/officeDocument/2006/relationships/hyperlink" Target="https://emshort.blog/2007/06/11/inform-7-for-the-fiction-author/" TargetMode="External"/><Relationship Id="rId260" Type="http://schemas.openxmlformats.org/officeDocument/2006/relationships/hyperlink" Target="https://www.gamasutra.com/blogs/EmilyShort/20150609/245530/Tightening_the_WorldPlot_Interface_or_Why_I_Am_Obsessed_With_Conversation_Models.php" TargetMode="External"/><Relationship Id="rId261" Type="http://schemas.openxmlformats.org/officeDocument/2006/relationships/hyperlink" Target="https://www.youtube.com/watch?v=508QS_5oPUs" TargetMode="External"/><Relationship Id="rId262" Type="http://schemas.openxmlformats.org/officeDocument/2006/relationships/hyperlink" Target="https://www.gdcvault.com/play/1025017/Writing-Modular-Characters-for-System" TargetMode="External"/><Relationship Id="rId263" Type="http://schemas.openxmlformats.org/officeDocument/2006/relationships/hyperlink" Target="https://www.rockpapershotgun.com/2016/01/06/the-joy-of-npc-schedules/" TargetMode="External"/><Relationship Id="rId264" Type="http://schemas.openxmlformats.org/officeDocument/2006/relationships/hyperlink" Target="https://www.youtube.com/watch?v=k7aeD1vAYCE" TargetMode="External"/><Relationship Id="rId265" Type="http://schemas.openxmlformats.org/officeDocument/2006/relationships/hyperlink" Target="http://www.gdcvault.com/play/1012647/What-Happened-Here-Environmental" TargetMode="External"/><Relationship Id="rId266" Type="http://schemas.openxmlformats.org/officeDocument/2006/relationships/hyperlink" Target="https://www.gdcvault.com/play/1018122/Narrative-in-Games-Role-Forms" TargetMode="External"/><Relationship Id="rId267" Type="http://schemas.openxmlformats.org/officeDocument/2006/relationships/hyperlink" Target="https://spiritai.com/" TargetMode="External"/><Relationship Id="rId268" Type="http://schemas.openxmlformats.org/officeDocument/2006/relationships/hyperlink" Target="http://www.oxfordreference.com/abstract/10.1093/acref/9780199571123.001.0001/m_en_gb0169140" TargetMode="External"/><Relationship Id="rId269" Type="http://schemas.openxmlformats.org/officeDocument/2006/relationships/hyperlink" Target="http://stoutgames.com/:cheongsam" TargetMode="External"/><Relationship Id="rId270" Type="http://schemas.openxmlformats.org/officeDocument/2006/relationships/hyperlink" Target="http://visualisation.soton.ac.uk/" TargetMode="External"/><Relationship Id="rId271" Type="http://schemas.openxmlformats.org/officeDocument/2006/relationships/hyperlink" Target="http://moacube.com/blog/professional-developers-look-at-gamemaker/" TargetMode="External"/><Relationship Id="rId272" Type="http://schemas.openxmlformats.org/officeDocument/2006/relationships/hyperlink" Target="https://www.usno.navy.mil/USNO/" TargetMode="External"/><Relationship Id="rId273" Type="http://schemas.openxmlformats.org/officeDocument/2006/relationships/hyperlink" Target="https://www.youtube.com/watch?v=Nt1XmiDwxhY" TargetMode="External"/><Relationship Id="rId274" Type="http://schemas.openxmlformats.org/officeDocument/2006/relationships/hyperlink" Target="https://plato.stanford.edu/entries/digital-art/" TargetMode="External"/><Relationship Id="rId275" Type="http://schemas.openxmlformats.org/officeDocument/2006/relationships/hyperlink" Target="http://togelius.blogspot.co.uk/2014/10/why-academics-and-game-industry-dont.html" TargetMode="External"/><Relationship Id="rId276" Type="http://schemas.openxmlformats.org/officeDocument/2006/relationships/hyperlink" Target="https://www.student.cs.uwaterloo.ca/~cs492/papers/ST_Nascent Robotics Culture.pdf" TargetMode="External"/><Relationship Id="rId277" Type="http://schemas.openxmlformats.org/officeDocument/2006/relationships/hyperlink" Target="https://unity3d.com/" TargetMode="External"/><Relationship Id="rId278" Type="http://schemas.openxmlformats.org/officeDocument/2006/relationships/hyperlink" Target="https://www.sciencedaily.com/releases/2012/02/120227132833.htm" TargetMode="External"/><Relationship Id="rId279" Type="http://schemas.openxmlformats.org/officeDocument/2006/relationships/hyperlink" Target="https://promweek.soe.ucsc.edu/play/" TargetMode="External"/><Relationship Id="rId280" Type="http://schemas.openxmlformats.org/officeDocument/2006/relationships/hyperlink" Target="https://www.gamespot.com/reviews/the-elder-scrolls-v-skyrim-review/1900-6344618/" TargetMode="External"/><Relationship Id="rId281" Type="http://schemas.openxmlformats.org/officeDocument/2006/relationships/hyperlink" Target="https://www.playthepast.org/?p=938" TargetMode="External"/><Relationship Id="rId282" Type="http://schemas.openxmlformats.org/officeDocument/2006/relationships/hyperlink" Target="http://www.wsj.com/articles/how-to-make-robots-seem-less-creepy-1401473812?tesla=y&amp;mg=reno64-wsj&amp;url=http://online.wsj.com/article/SB10001424052702303627504579557683237189354.html" TargetMode="External"/><Relationship Id="rId283" Type="http://schemas.openxmlformats.org/officeDocument/2006/relationships/hyperlink" Target="http://dl.acm.org/citation.cfm?id=1920818" TargetMode="External"/><Relationship Id="rId284" Type="http://schemas.openxmlformats.org/officeDocument/2006/relationships/hyperlink" Target="http://dl.acm.org/citation.cfm?id=1920818" TargetMode="External"/><Relationship Id="rId285" Type="http://schemas.openxmlformats.org/officeDocument/2006/relationships/hyperlink" Target="http://lambda-the-ultimate.org/classic/message3659.html" TargetMode="External"/><Relationship Id="rId286" Type="http://schemas.openxmlformats.org/officeDocument/2006/relationships/hyperlink" Target="http://lambda-the-ultimate.org/classic/message3659.html" TargetMode="External"/><Relationship Id="rId287" Type="http://schemas.openxmlformats.org/officeDocument/2006/relationships/hyperlink" Target="http://lambda-the-ultimate.org/classic/message3659.html" TargetMode="External"/><Relationship Id="rId288" Type="http://schemas.openxmlformats.org/officeDocument/2006/relationships/hyperlink" Target="http://lambda-the-ultimate.org/classic/message3659.html" TargetMode="External"/><Relationship Id="rId289" Type="http://schemas.openxmlformats.org/officeDocument/2006/relationships/hyperlink" Target="https://www.theguardian.com/technology/2014/aug/10/artificial-intelligence-will-not-become-a-frankensteins-monster-ian-winfield" TargetMode="External"/><Relationship Id="rId290" Type="http://schemas.openxmlformats.org/officeDocument/2006/relationships/hyperlink" Target="http://people.cs.uchicago.edu/~wiseman/vehicles/test-run.html" TargetMode="External"/><Relationship Id="rId291" Type="http://schemas.openxmlformats.org/officeDocument/2006/relationships/hyperlink" Target="http://opentranscripts.org/transcript/gay-science/" TargetMode="External"/><Relationship Id="rId292" Type="http://schemas.openxmlformats.org/officeDocument/2006/relationships/hyperlink" Target="https://www.yoyogames.com/gamemaker" TargetMode="External"/><Relationship Id="rId293" Type="http://schemas.openxmlformats.org/officeDocument/2006/relationships/hyperlink" Target="http://www.criticalpathproject.com/video/no-single-definition/" TargetMode="External"/><Relationship Id="rId294" Type="http://schemas.openxmlformats.org/officeDocument/2006/relationships/hyperlink" Target="http://www.ericzimmerman.com/texts/HellerInterview2.htm" TargetMode="External"/><Relationship Id="rId295" Type="http://schemas.openxmlformats.org/officeDocument/2006/relationships/hyperlink" Target="https://plato.stanford.edu/entries/environmental-aesthetics/" TargetMode="External"/><Relationship Id="rId296" Type="http://schemas.openxmlformats.org/officeDocument/2006/relationships/hyperlink" Target="http://www.theguardian.com/science/head-quarters/2013/sep/12/neuroscience-psychology" TargetMode="External"/><Relationship Id="rId297" Type="http://schemas.openxmlformats.org/officeDocument/2006/relationships/hyperlink" Target="https://oxfordre.com/communication/view/10.1093/acrefore/9780190228613.001.0001/acrefore-9780190228613-e-651" TargetMode="External"/><Relationship Id="rId298" Type="http://schemas.openxmlformats.org/officeDocument/2006/relationships/hyperlink" Target="http://www.theguardian.com/science/head-quarters/2013/sep/23/dogs-uncomplicated-relationship-research" TargetMode="External"/><Relationship Id="rId299" Type="http://schemas.openxmlformats.org/officeDocument/2006/relationships/hyperlink" Target="http://spatial.scholarslab.org/spatial-turn/what-is-the-spatial-turn/" TargetMode="External"/><Relationship Id="rId300" Type="http://schemas.openxmlformats.org/officeDocument/2006/relationships/hyperlink" Target="https://daily.jstor.org/the-festival-of-the-flayed-god/" TargetMode="External"/><Relationship Id="rId301" Type="http://schemas.openxmlformats.org/officeDocument/2006/relationships/hyperlink" Target="https://www.microanimism.com/" TargetMode="External"/><Relationship Id="rId302" Type="http://schemas.openxmlformats.org/officeDocument/2006/relationships/hyperlink" Target="https://joemoran.net/academic-articles/a-cultural-history-of-the-new-nature-writing/" TargetMode="External"/><Relationship Id="rId303" Type="http://schemas.openxmlformats.org/officeDocument/2006/relationships/hyperlink" Target="https://joemoran.net/academic-articles/a-cultural-history-of-the-new-nature-writing/" TargetMode="External"/><Relationship Id="rId304" Type="http://schemas.openxmlformats.org/officeDocument/2006/relationships/hyperlink" Target="https://joemoran.net/academic-articles/a-cultural-history-of-the-new-nature-writing/" TargetMode="External"/><Relationship Id="rId305" Type="http://schemas.openxmlformats.org/officeDocument/2006/relationships/hyperlink" Target="http://www.jltonline.de/index.php/reviews/article/view/959/2246" TargetMode="External"/><Relationship Id="rId306" Type="http://schemas.openxmlformats.org/officeDocument/2006/relationships/hyperlink" Target="http://www.jltonline.de/index.php/reviews/article/view/959/2246" TargetMode="External"/><Relationship Id="rId307" Type="http://schemas.openxmlformats.org/officeDocument/2006/relationships/hyperlink" Target="http://www.jltonline.de/index.php/reviews/article/view/959/2246" TargetMode="External"/><Relationship Id="rId308" Type="http://schemas.openxmlformats.org/officeDocument/2006/relationships/hyperlink" Target="https://scholarship.law.cornell.edu/facpub/434/" TargetMode="External"/><Relationship Id="rId309" Type="http://schemas.openxmlformats.org/officeDocument/2006/relationships/hyperlink" Target="https://www.theguardian.com/books/2013/jul/06/nature-writing-revival" TargetMode="External"/><Relationship Id="rId310" Type="http://schemas.openxmlformats.org/officeDocument/2006/relationships/hyperlink" Target="https://www.thelondonmagazine.org/ritual-landscapes/" TargetMode="External"/><Relationship Id="rId311" Type="http://schemas.openxmlformats.org/officeDocument/2006/relationships/hyperlink" Target="https://www.lhn.uni-hamburg.de/node/55.html" TargetMode="External"/><Relationship Id="rId312" Type="http://schemas.openxmlformats.org/officeDocument/2006/relationships/hyperlink" Target="https://www.lhn.uni-hamburg.de/node/55.html" TargetMode="External"/><Relationship Id="rId313" Type="http://schemas.openxmlformats.org/officeDocument/2006/relationships/hyperlink" Target="https://www.lhn.uni-hamburg.de/node/55.html" TargetMode="External"/><Relationship Id="rId314" Type="http://schemas.openxmlformats.org/officeDocument/2006/relationships/hyperlink" Target="http://bonfiredog.co.uk/bonfog/2016/07/15/1739/" TargetMode="External"/><Relationship Id="rId315" Type="http://schemas.openxmlformats.org/officeDocument/2006/relationships/hyperlink" Target="http://bonfiredog.co.uk/bonfog/2016/03/25/a-talk-given-to-the-bath-spa-empathyresearch-group-29th-february-2016/" TargetMode="External"/><Relationship Id="rId316" Type="http://schemas.openxmlformats.org/officeDocument/2006/relationships/hyperlink" Target="http://volumeproject.org/escapism/" TargetMode="External"/><Relationship Id="rId317" Type="http://schemas.openxmlformats.org/officeDocument/2006/relationships/hyperlink" Target="http://www.aplb.org/resources/quality-of-life_scale.php" TargetMode="External"/><Relationship Id="rId318" Type="http://schemas.openxmlformats.org/officeDocument/2006/relationships/hyperlink" Target="http://www.lhn.uni-hamburg.de/node/121.html" TargetMode="External"/><Relationship Id="rId319" Type="http://schemas.openxmlformats.org/officeDocument/2006/relationships/hyperlink" Target="https://boingboing.net/2018/05/14/touch-me-not-a-surreal-18th-c.html" TargetMode="External"/><Relationship Id="rId320" Type="http://schemas.openxmlformats.org/officeDocument/2006/relationships/hyperlink" Target="https://jezebel.com/this-misterie-of-fucking-a-sex-manual-from-1680-575810241" TargetMode="External"/><Relationship Id="rId321" Type="http://schemas.openxmlformats.org/officeDocument/2006/relationships/hyperlink" Target="https://the-artifice.com/lost-art-of-video-game-instruction-manual/" TargetMode="External"/><Relationship Id="rId322" Type="http://schemas.openxmlformats.org/officeDocument/2006/relationships/hyperlink" Target="https://www.destructoid.com/stories/the-seven-best-videogame-manuals-of-all-time-158352.phtml" TargetMode="External"/><Relationship Id="rId323" Type="http://schemas.openxmlformats.org/officeDocument/2006/relationships/hyperlink" Target="https://www.eater.com/2012/9/10/6547753/linton-hopkins-on-how-to-read-cookbooks-literary-criticism-and" TargetMode="External"/><Relationship Id="rId324" Type="http://schemas.openxmlformats.org/officeDocument/2006/relationships/hyperlink" Target="https://recipes.hypotheses.org/6946" TargetMode="External"/><Relationship Id="rId325" Type="http://schemas.openxmlformats.org/officeDocument/2006/relationships/hyperlink" Target="https://digital.library.txstate.edu/handle/10877/2830" TargetMode="External"/><Relationship Id="rId326" Type="http://schemas.openxmlformats.org/officeDocument/2006/relationships/hyperlink" Target="https://www.rockpapershotgun.com/2015/09/11/what-are-the-best-game-manuals/" TargetMode="External"/><Relationship Id="rId327" Type="http://schemas.openxmlformats.org/officeDocument/2006/relationships/hyperlink" Target="https://www.academia.edu/8774814/Narrating_cuisines_food_stories_and_paratexts_in_regional_cookbooks" TargetMode="External"/><Relationship Id="rId328" Type="http://schemas.openxmlformats.org/officeDocument/2006/relationships/hyperlink" Target="https://artnodes.uoc.edu/articles/abstract/10.7238/a.v0i18.3049/" TargetMode="External"/><Relationship Id="rId329" Type="http://schemas.openxmlformats.org/officeDocument/2006/relationships/hyperlink" Target="https://www.lhn.uni-hamburg.de/node/57.html" TargetMode="External"/><Relationship Id="rId330" Type="http://schemas.openxmlformats.org/officeDocument/2006/relationships/hyperlink" Target="https://keeptalkinggame.com/" TargetMode="External"/><Relationship Id="rId331" Type="http://schemas.openxmlformats.org/officeDocument/2006/relationships/hyperlink" Target="https://lithub.com/a-most-rare-compendium-an-18th-century-guide-to-magical-treasure-hunting/" TargetMode="External"/><Relationship Id="rId332" Type="http://schemas.openxmlformats.org/officeDocument/2006/relationships/hyperlink" Target="https://lithub.com/a-most-rare-compendium-an-18th-century-guide-to-magical-treasure-hunting/" TargetMode="External"/><Relationship Id="rId333" Type="http://schemas.openxmlformats.org/officeDocument/2006/relationships/hyperlink" Target="https://medium.com/super-jump/the-slow-and-silent-death-of-the-video-game-manual-cb22eb3167bf" TargetMode="External"/><Relationship Id="rId334" Type="http://schemas.openxmlformats.org/officeDocument/2006/relationships/hyperlink" Target="https://www.playstation.com/en-gb/games/wonderbook-book-of-spells-ps3/" TargetMode="External"/><Relationship Id="rId335" Type="http://schemas.openxmlformats.org/officeDocument/2006/relationships/hyperlink" Target="http://ahrc.ac.uk/" TargetMode="External"/><Relationship Id="rId336" Type="http://schemas.openxmlformats.org/officeDocument/2006/relationships/hyperlink" Target="https://www.bathspa.ac.uk/media/bathspaacuk/library/policies-forms-and-documents/Numeric-referencing-guide.pdf" TargetMode="External"/><Relationship Id="rId337" Type="http://schemas.openxmlformats.org/officeDocument/2006/relationships/hyperlink" Target="https://www.nexusmods.com/skyrim/mods/11163" TargetMode="External"/><Relationship Id="rId338" Type="http://schemas.openxmlformats.org/officeDocument/2006/relationships/hyperlink" Target="http://friendsofthewitchcraftmuseum.co.uk/" TargetMode="External"/><Relationship Id="rId339" Type="http://schemas.openxmlformats.org/officeDocument/2006/relationships/hyperlink" Target="http://friendsofthewitchcraftmuseum.co.uk/" TargetMode="External"/><Relationship Id="rId340" Type="http://schemas.openxmlformats.org/officeDocument/2006/relationships/hyperlink" Target="http://friendsofthewitchcraftmuseum.co.uk/" TargetMode="External"/><Relationship Id="rId341" Type="http://schemas.openxmlformats.org/officeDocument/2006/relationships/hyperlink" Target="https://www.nexusmods.com/skyrim/mods/25022" TargetMode="External"/><Relationship Id="rId342" Type="http://schemas.openxmlformats.org/officeDocument/2006/relationships/hyperlink" Target="https://www.nexusmods.com/skyrim/mods/1111" TargetMode="External"/><Relationship Id="rId343" Type="http://schemas.openxmlformats.org/officeDocument/2006/relationships/hyperlink" Target="https://www.nexusmods.com/skyrim/mods/48375" TargetMode="External"/><Relationship Id="rId344" Type="http://schemas.openxmlformats.org/officeDocument/2006/relationships/hyperlink" Target="https://museumofwitchcraftandmagic.co.uk/visit/" TargetMode="External"/><Relationship Id="rId345" Type="http://schemas.openxmlformats.org/officeDocument/2006/relationships/hyperlink" Target="https://twitter.com/witchmuseum" TargetMode="External"/><Relationship Id="rId346" Type="http://schemas.openxmlformats.org/officeDocument/2006/relationships/hyperlink" Target="https://twitter.com/witchmuseum" TargetMode="External"/><Relationship Id="rId347" Type="http://schemas.openxmlformats.org/officeDocument/2006/relationships/hyperlink" Target="https://t.co/UoUS62Ui6N" TargetMode="External"/><Relationship Id="rId348" Type="http://schemas.openxmlformats.org/officeDocument/2006/relationships/hyperlink" Target="https://t.co/UoUS62Ui6N" TargetMode="External"/><Relationship Id="rId349" Type="http://schemas.openxmlformats.org/officeDocument/2006/relationships/hyperlink" Target="https://t.co/UoUS62Ui6N" TargetMode="External"/><Relationship Id="rId350" Type="http://schemas.openxmlformats.org/officeDocument/2006/relationships/hyperlink" Target="https://t.co/UoUS62Ui6N" TargetMode="External"/><Relationship Id="rId351" Type="http://schemas.openxmlformats.org/officeDocument/2006/relationships/hyperlink" Target="https://t.co/UoUS62Ui6N" TargetMode="External"/><Relationship Id="rId352" Type="http://schemas.openxmlformats.org/officeDocument/2006/relationships/hyperlink" Target="https://t.co/UoUS62Ui6N" TargetMode="External"/><Relationship Id="rId353" Type="http://schemas.openxmlformats.org/officeDocument/2006/relationships/hyperlink" Target="https://t.co/UoUS62Ui6N" TargetMode="External"/><Relationship Id="rId354" Type="http://schemas.openxmlformats.org/officeDocument/2006/relationships/hyperlink" Target="https://twitter.com/witchmuseum/status/989052889447436288" TargetMode="External"/><Relationship Id="rId355" Type="http://schemas.openxmlformats.org/officeDocument/2006/relationships/hyperlink" Target="https://www.researchfish.net/" TargetMode="External"/><Relationship Id="rId356" Type="http://schemas.openxmlformats.org/officeDocument/2006/relationships/hyperlink" Target="http://zotero.org/" TargetMode="External"/><Relationship Id="rId357" Type="http://schemas.openxmlformats.org/officeDocument/2006/relationships/hyperlink" Target="https://museumofwitchcraftandmagic.co.uk/news/museum-library-is-home-to-a-witchs-familiar-this-week/" TargetMode="External"/><Relationship Id="rId358" Type="http://schemas.openxmlformats.org/officeDocument/2006/relationships/hyperlink" Target="http://robsherman.co.uk/" TargetMode="External"/><Relationship Id="rId359" Type="http://schemas.openxmlformats.org/officeDocument/2006/relationships/hyperlink" Target="http://robsherman.co.uk/" TargetMode="External"/><Relationship Id="rId360" Type="http://schemas.openxmlformats.org/officeDocument/2006/relationships/footer" Target="footer2.xml"/><Relationship Id="rId361" Type="http://schemas.openxmlformats.org/officeDocument/2006/relationships/footnotes" Target="footnotes.xml"/><Relationship Id="rId362" Type="http://schemas.openxmlformats.org/officeDocument/2006/relationships/numbering" Target="numbering.xml"/><Relationship Id="rId363" Type="http://schemas.openxmlformats.org/officeDocument/2006/relationships/fontTable" Target="fontTable.xml"/><Relationship Id="rId364"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www.geocities.ws/clorebeast/lurker.htm" TargetMode="External"/><Relationship Id="rId2" Type="http://schemas.openxmlformats.org/officeDocument/2006/relationships/hyperlink" Target="http://www.geocities.ws/clorebeast/lurker.htm" TargetMode="External"/><Relationship Id="rId3" Type="http://schemas.openxmlformats.org/officeDocument/2006/relationships/hyperlink" Target="https://innerlives.org/about/" TargetMode="External"/><Relationship Id="rId4" Type="http://schemas.openxmlformats.org/officeDocument/2006/relationships/hyperlink" Target="https://www.lhn.uni-hamburg.de/node/41.html" TargetMode="External"/><Relationship Id="rId5" Type="http://schemas.openxmlformats.org/officeDocument/2006/relationships/hyperlink" Target="http://wikis.sub.uni-hamburg.de/lhn/index.php/Character" TargetMode="External"/><Relationship Id="rId6" Type="http://schemas.openxmlformats.org/officeDocument/2006/relationships/hyperlink" Target="http://www.lhn.uni-hamburg.de/article/computational-narratology" TargetMode="External"/><Relationship Id="rId7" Type="http://schemas.openxmlformats.org/officeDocument/2006/relationships/hyperlink" Target="http://www.lhn.uni-hamburg.de/article/reader" TargetMode="External"/><Relationship Id="rId8" Type="http://schemas.openxmlformats.org/officeDocument/2006/relationships/hyperlink" Target="https://contempaesthetics.org/newvolume/pages/article.php?articleID=684" TargetMode="External"/><Relationship Id="rId9" Type="http://schemas.openxmlformats.org/officeDocument/2006/relationships/hyperlink" Target="https://contempaesthetics.org/newvolume/pages/article.php?articleID=684" TargetMode="External"/><Relationship Id="rId10" Type="http://schemas.openxmlformats.org/officeDocument/2006/relationships/hyperlink" Target="https://contempaesthetics.org/newvolume/pages/article.php?articleID=684" TargetMode="External"/><Relationship Id="rId11" Type="http://schemas.openxmlformats.org/officeDocument/2006/relationships/hyperlink" Target="http://www.lhn.uni-hamburg.de/article/focalization" TargetMode="External"/><Relationship Id="rId12" Type="http://schemas.openxmlformats.org/officeDocument/2006/relationships/hyperlink" Target="https://plato.stanford.edu/archives/win2016/entries/fiction/" TargetMode="External"/><Relationship Id="rId13" Type="http://schemas.openxmlformats.org/officeDocument/2006/relationships/hyperlink" Target="http://henryjenkins.org/blog/2017/01/yes-transmedia-has-a-history-an-interview-with-matthew-freeman-part-two.html" TargetMode="External"/><Relationship Id="rId14" Type="http://schemas.openxmlformats.org/officeDocument/2006/relationships/hyperlink" Target="http://www.lhn.uni-hamburg.de/article/narration-various-media" TargetMode="External"/><Relationship Id="rId15" Type="http://schemas.openxmlformats.org/officeDocument/2006/relationships/hyperlink" Target="http://www.cs.bath.ac.uk/~jjb/web/bod.html" TargetMode="External"/><Relationship Id="rId16" Type="http://schemas.openxmlformats.org/officeDocument/2006/relationships/hyperlink" Target="https://www.theatlantic.com/technology/archive/2015/03/video-games-are-better-without-characters/387556/" TargetMode="External"/><Relationship Id="rId17" Type="http://schemas.openxmlformats.org/officeDocument/2006/relationships/hyperlink" Target="https://plato.stanford.edu/entries/digital-art/" TargetMode="External"/><Relationship Id="rId18" Type="http://schemas.openxmlformats.org/officeDocument/2006/relationships/hyperlink" Target="https://www.student.cs.uwaterloo.ca/~cs492/papers/ST_Nascent Robotics Culture.pdf" TargetMode="External"/><Relationship Id="rId19" Type="http://schemas.openxmlformats.org/officeDocument/2006/relationships/hyperlink" Target="https://www.interpnet.com/NAI/nai/_publications/JIR_v22n2_Pennisi.aspx" TargetMode="External"/><Relationship Id="rId20" Type="http://schemas.openxmlformats.org/officeDocument/2006/relationships/hyperlink" Target="http://www.jimcampbell.tv/portfolio/installations/" TargetMode="External"/><Relationship Id="rId21" Type="http://schemas.openxmlformats.org/officeDocument/2006/relationships/hyperlink" Target="http://www.cardiffmiller.com/artworks/inst/totouch.html" TargetMode="External"/><Relationship Id="rId22" Type="http://schemas.openxmlformats.org/officeDocument/2006/relationships/hyperlink" Target="http://www.cardiffmiller.com/artworks/inst/totouch.html" TargetMode="External"/><Relationship Id="rId23" Type="http://schemas.openxmlformats.org/officeDocument/2006/relationships/hyperlink" Target="http://www.cardiffmiller.com/artworks/inst/totouch.html" TargetMode="External"/><Relationship Id="rId24" Type="http://schemas.openxmlformats.org/officeDocument/2006/relationships/hyperlink" Target="http://www.cardiffmiller.com/artworks/inst/totouch.html" TargetMode="External"/><Relationship Id="rId25" Type="http://schemas.openxmlformats.org/officeDocument/2006/relationships/hyperlink" Target="http://www.cardiffmiller.com/artworks/inst/totouch.html" TargetMode="External"/><Relationship Id="rId26" Type="http://schemas.openxmlformats.org/officeDocument/2006/relationships/hyperlink" Target="http://gamestudies.org/1502/articles/karhulahti" TargetMode="External"/><Relationship Id="rId27" Type="http://schemas.openxmlformats.org/officeDocument/2006/relationships/hyperlink" Target="http://www.oxfordreference.com/abstract/10.1093/acref/9780199571123.001.0001/m_en_gb0169140" TargetMode="External"/><Relationship Id="rId28" Type="http://schemas.openxmlformats.org/officeDocument/2006/relationships/hyperlink" Target="http://www.lhn.uni-hamburg.de/article/narrativity-computer-games" TargetMode="External"/><Relationship Id="rId29" Type="http://schemas.openxmlformats.org/officeDocument/2006/relationships/hyperlink" Target="http://manovich.net/index.php/projects/new-media-a-user-s-guide" TargetMode="External"/><Relationship Id="rId30" Type="http://schemas.openxmlformats.org/officeDocument/2006/relationships/hyperlink" Target="http://www.jimcampbell.tv/portfolio/installations/" TargetMode="External"/><Relationship Id="rId31" Type="http://schemas.openxmlformats.org/officeDocument/2006/relationships/hyperlink" Target="http://iancheng.com/" TargetMode="External"/><Relationship Id="rId32" Type="http://schemas.openxmlformats.org/officeDocument/2006/relationships/hyperlink" Target="https://www.gdcvault.com/play/1024900/AI-Wish-List-What-Do" TargetMode="External"/><Relationship Id="rId33" Type="http://schemas.openxmlformats.org/officeDocument/2006/relationships/hyperlink" Target="http://infotyte.rmit.edu.au/rebecca/html/dissimula-tions" TargetMode="External"/><Relationship Id="rId34" Type="http://schemas.openxmlformats.org/officeDocument/2006/relationships/hyperlink" Target="http://iasl.uni-muenchen.de/links/GCA_Indexe.html" TargetMode="External"/><Relationship Id="rId35" Type="http://schemas.openxmlformats.org/officeDocument/2006/relationships/hyperlink" Target="https://brkeogh.com/2015/04/30/videogames-arent-special-videogames-arent-unique/" TargetMode="External"/><Relationship Id="rId36" Type="http://schemas.openxmlformats.org/officeDocument/2006/relationships/hyperlink" Target="https://courses.nucl.ai/" TargetMode="External"/><Relationship Id="rId37" Type="http://schemas.openxmlformats.org/officeDocument/2006/relationships/hyperlink" Target="http://vv.arts.ucla.edu/AI_Society/manovich.html" TargetMode="External"/><Relationship Id="rId38" Type="http://schemas.openxmlformats.org/officeDocument/2006/relationships/hyperlink" Target="https://brkeogh.com/2015/10/03/on-the-beginners-gude/" TargetMode="External"/><Relationship Id="rId39" Type="http://schemas.openxmlformats.org/officeDocument/2006/relationships/hyperlink" Target="http://www.lhn.uni-hamburg.de/article/author" TargetMode="External"/><Relationship Id="rId40" Type="http://schemas.openxmlformats.org/officeDocument/2006/relationships/hyperlink" Target="http://www.mattiebrice.com/kill-the-player/" TargetMode="External"/><Relationship Id="rId41" Type="http://schemas.openxmlformats.org/officeDocument/2006/relationships/hyperlink" Target="https://brkeogh.com/2015/04/30/videogames-arent-special-videogames-arent-unique/" TargetMode="External"/><Relationship Id="rId42" Type="http://schemas.openxmlformats.org/officeDocument/2006/relationships/hyperlink" Target="https://www.theguardian.com/technology/2016/oct/12/video-game-characters-emotional-ai-developers" TargetMode="External"/><Relationship Id="rId43" Type="http://schemas.openxmlformats.org/officeDocument/2006/relationships/hyperlink" Target="https://github.com/bonfiredog/blackcrownproject" TargetMode="External"/><Relationship Id="rId44" Type="http://schemas.openxmlformats.org/officeDocument/2006/relationships/hyperlink" Target="http://bonfiredog.co.uk/thespareset" TargetMode="External"/><Relationship Id="rId45" Type="http://schemas.openxmlformats.org/officeDocument/2006/relationships/hyperlink" Target="https://www.theguardian.com/technology/2016/jan/11/games-computers-conversation-characters" TargetMode="External"/><Relationship Id="rId46" Type="http://schemas.openxmlformats.org/officeDocument/2006/relationships/hyperlink" Target="https://emshort.blog/how-to-play/writing-if/my-articles/conversation/" TargetMode="External"/><Relationship Id="rId47" Type="http://schemas.openxmlformats.org/officeDocument/2006/relationships/hyperlink" Target="http://www.escapistmagazine.com/articles/view/video-games/issues/issue_291/8608-Almost-Art" TargetMode="External"/><Relationship Id="rId48" Type="http://schemas.openxmlformats.org/officeDocument/2006/relationships/hyperlink" Target="http://www.gdcvault.com/play/1018056/Never-Mind-Small-Steps-What" TargetMode="External"/><Relationship Id="rId49" Type="http://schemas.openxmlformats.org/officeDocument/2006/relationships/hyperlink" Target="https://www.magzter.com/articles/1642/143107/56a26114033e9" TargetMode="External"/><Relationship Id="rId50" Type="http://schemas.openxmlformats.org/officeDocument/2006/relationships/hyperlink" Target="https://www.gdcvault.com/play/1018122/Narrative-in-Games-Role-Forms" TargetMode="External"/><Relationship Id="rId51" Type="http://schemas.openxmlformats.org/officeDocument/2006/relationships/hyperlink" Target="https://qz.com/1433042/video-games-remind-us-that-not-everything-in-life-has-a-computable-answer/" TargetMode="External"/><Relationship Id="rId52" Type="http://schemas.openxmlformats.org/officeDocument/2006/relationships/hyperlink" Target="https://www.scribd.com/document/321423675/Toby-Gard-2000-Building-Character" TargetMode="External"/><Relationship Id="rId53" Type="http://schemas.openxmlformats.org/officeDocument/2006/relationships/hyperlink" Target="https://www.theguardian.com/technology/2014/aug/10/artificial-intelligence-will-not-become-a-frankensteins-monster-ian-winfield" TargetMode="External"/><Relationship Id="rId54" Type="http://schemas.openxmlformats.org/officeDocument/2006/relationships/hyperlink" Target="https://arxiv.org/abs/1009.0451v1" TargetMode="External"/><Relationship Id="rId55" Type="http://schemas.openxmlformats.org/officeDocument/2006/relationships/hyperlink" Target="https://web.archive.org/web/20050619081931/http:/www.geocities.com/aetus_kane/writing/cam.html" TargetMode="External"/><Relationship Id="rId56" Type="http://schemas.openxmlformats.org/officeDocument/2006/relationships/hyperlink" Target="https://www.youtube.com/watch?v=k7aeD1vAYCE" TargetMode="External"/><Relationship Id="rId57" Type="http://schemas.openxmlformats.org/officeDocument/2006/relationships/hyperlink" Target="http://ungaming.tumblr.com/post/149102772520/i-tweeted-a-link-to-this-article-on-the-bus" TargetMode="External"/><Relationship Id="rId58" Type="http://schemas.openxmlformats.org/officeDocument/2006/relationships/hyperlink" Target="http://ungaming.tumblr.com/post/149102772520/i-tweeted-a-link-to-this-article-on-the-bus-about" TargetMode="External"/><Relationship Id="rId59" Type="http://schemas.openxmlformats.org/officeDocument/2006/relationships/hyperlink" Target="https://ellaguro.blogspot.com/2014/06/indie-entitlement.html" TargetMode="External"/><Relationship Id="rId60" Type="http://schemas.openxmlformats.org/officeDocument/2006/relationships/hyperlink" Target="https://furnacejournal.files.wordpress.com/2015/09/majewski.pdf" TargetMode="External"/><Relationship Id="rId61" Type="http://schemas.openxmlformats.org/officeDocument/2006/relationships/hyperlink" Target="http://www.gdcvault.com/play/1012647/What-Happened-Here-Environmental" TargetMode="External"/><Relationship Id="rId62" Type="http://schemas.openxmlformats.org/officeDocument/2006/relationships/hyperlink" Target="http://nightmaremode.thegamerstrust.com/2012/12/03/you-know-whats-gross-we-play-nice-guys-in-so-many-games/" TargetMode="External"/><Relationship Id="rId63" Type="http://schemas.openxmlformats.org/officeDocument/2006/relationships/hyperlink" Target="https://motherboard.vice.com/en_us/article/aepnn5/video-games-like-mass-effect-should-just-admit-theyre-bad-at-sex" TargetMode="External"/><Relationship Id="rId64" Type="http://schemas.openxmlformats.org/officeDocument/2006/relationships/hyperlink" Target="https://www.youtube.com/watch?v=nWD6bb3AbS8" TargetMode="External"/><Relationship Id="rId65" Type="http://schemas.openxmlformats.org/officeDocument/2006/relationships/hyperlink" Target="https://www.rockpapershotgun.com/2016/01/06/the-joy-of-npc-schedules/" TargetMode="External"/><Relationship Id="rId66" Type="http://schemas.openxmlformats.org/officeDocument/2006/relationships/hyperlink" Target="https://emshort.blog/how-to-play/writing-if/my-articles/conversation/" TargetMode="External"/><Relationship Id="rId67" Type="http://schemas.openxmlformats.org/officeDocument/2006/relationships/hyperlink" Target="http://softchambers.com/" TargetMode="External"/><Relationship Id="rId68" Type="http://schemas.openxmlformats.org/officeDocument/2006/relationships/hyperlink" Target="https://www.aaai.org/ocs/index.php/AIIDE/AIIDE15/paper/view/11667/11394" TargetMode="External"/><Relationship Id="rId69" Type="http://schemas.openxmlformats.org/officeDocument/2006/relationships/hyperlink" Target="https://www.polygon.com/features/2017/5/17/15442666/videogame-animals-smarter" TargetMode="External"/><Relationship Id="rId70" Type="http://schemas.openxmlformats.org/officeDocument/2006/relationships/hyperlink" Target="http://www.mattiebrice.com/death-of-the-player/" TargetMode="External"/><Relationship Id="rId71" Type="http://schemas.openxmlformats.org/officeDocument/2006/relationships/hyperlink" Target="http://bogost.com/writing/proteus/" TargetMode="External"/><Relationship Id="rId72" Type="http://schemas.openxmlformats.org/officeDocument/2006/relationships/hyperlink" Target="https://clicknothing.typepad.com/click_nothing/2007/10/ludonarrative-d.html" TargetMode="External"/><Relationship Id="rId73" Type="http://schemas.openxmlformats.org/officeDocument/2006/relationships/hyperlink" Target="https://www.researchgate.net/publication/267153275_Critical_Games_Critical_Design_in_Independent_Games" TargetMode="External"/><Relationship Id="rId74" Type="http://schemas.openxmlformats.org/officeDocument/2006/relationships/hyperlink" Target="http://gamestudies.org/0701/articles/harpold" TargetMode="External"/><Relationship Id="rId75" Type="http://schemas.openxmlformats.org/officeDocument/2006/relationships/hyperlink" Target="http://jimmylands.com/experiments/kissing/" TargetMode="External"/><Relationship Id="rId76" Type="http://schemas.openxmlformats.org/officeDocument/2006/relationships/hyperlink" Target="http://michaeljmcmaster.com/writing/Against Introspection - Michael McMaster.pdf" TargetMode="External"/><Relationship Id="rId77" Type="http://schemas.openxmlformats.org/officeDocument/2006/relationships/hyperlink" Target="https://www.diva-portal.org/smash/get/diva2:1068196/FULLTEXT01.pdf" TargetMode="External"/><Relationship Id="rId78" Type="http://schemas.openxmlformats.org/officeDocument/2006/relationships/hyperlink" Target="https://www.diva-portal.org/smash/get/diva2:1068196/FULLTEXT01.pdf" TargetMode="External"/><Relationship Id="rId79" Type="http://schemas.openxmlformats.org/officeDocument/2006/relationships/hyperlink" Target="https://www.diva-portal.org/smash/get/diva2:1068196/FULLTEXT01.pdf" TargetMode="External"/><Relationship Id="rId80" Type="http://schemas.openxmlformats.org/officeDocument/2006/relationships/hyperlink" Target="https://killscreen.com/articles/no-mans-sky-theater-processes/" TargetMode="External"/><Relationship Id="rId81" Type="http://schemas.openxmlformats.org/officeDocument/2006/relationships/hyperlink" Target="http://dl.acm.org/citation.cfm?id=1920818" TargetMode="External"/><Relationship Id="rId82" Type="http://schemas.openxmlformats.org/officeDocument/2006/relationships/hyperlink" Target="http://dl.acm.org/citation.cfm?id=1920818" TargetMode="External"/><Relationship Id="rId83" Type="http://schemas.openxmlformats.org/officeDocument/2006/relationships/hyperlink" Target="https://waypoint.vice.com/en_us/article/8qpdmv/video-games-dont-have-a-choice-but-to-tell-stories" TargetMode="External"/><Relationship Id="rId84" Type="http://schemas.openxmlformats.org/officeDocument/2006/relationships/hyperlink" Target="https://www.gdcvault.com/play/1024482/The-Gamer-s-Brain-Part" TargetMode="External"/><Relationship Id="rId85" Type="http://schemas.openxmlformats.org/officeDocument/2006/relationships/hyperlink" Target="http://www.interactivearchitecture.org/edward-ihnatowicz-the-senster.html" TargetMode="External"/><Relationship Id="rId86" Type="http://schemas.openxmlformats.org/officeDocument/2006/relationships/hyperlink" Target="http://simonpenny.net/works/petitmal.html" TargetMode="External"/><Relationship Id="rId87" Type="http://schemas.openxmlformats.org/officeDocument/2006/relationships/hyperlink" Target="http://ontologicalgeek.com/clementine-will-remember-all-of-that/" TargetMode="External"/><Relationship Id="rId88" Type="http://schemas.openxmlformats.org/officeDocument/2006/relationships/hyperlink" Target="https://www.gdcvault.com/play/1025017/Writing-Modular-Characters-for-System" TargetMode="External"/><Relationship Id="rId89" Type="http://schemas.openxmlformats.org/officeDocument/2006/relationships/hyperlink" Target="https://www.magicleap.com/" TargetMode="External"/><Relationship Id="rId90" Type="http://schemas.openxmlformats.org/officeDocument/2006/relationships/hyperlink" Target="https://spiritai.com/" TargetMode="External"/><Relationship Id="rId91" Type="http://schemas.openxmlformats.org/officeDocument/2006/relationships/hyperlink" Target="http://togelius.blogspot.co.uk/2014/10/why-academics-and-game-industry-dont.html" TargetMode="External"/><Relationship Id="rId92" Type="http://schemas.openxmlformats.org/officeDocument/2006/relationships/hyperlink" Target="http://ungaming.tumblr.com/post/149102772520/i-tweeted-a-link-to-this-article-on-the-bus-about" TargetMode="External"/><Relationship Id="rId93" Type="http://schemas.openxmlformats.org/officeDocument/2006/relationships/hyperlink" Target="https://www.theatlantic.com/technology/archive/2012/03/a-portrait-of-the-artist-as-a-game-studio/254494/" TargetMode="External"/><Relationship Id="rId94" Type="http://schemas.openxmlformats.org/officeDocument/2006/relationships/hyperlink" Target="https://gizmonaut.net/soapflakes/EXE-199908.html" TargetMode="External"/><Relationship Id="rId95" Type="http://schemas.openxmlformats.org/officeDocument/2006/relationships/hyperlink" Target="https://www.yoyogames.com/gamemaker" TargetMode="External"/><Relationship Id="rId96" Type="http://schemas.openxmlformats.org/officeDocument/2006/relationships/hyperlink" Target="http://moacube.com/blog/professional-developers-look-at-gamemaker/" TargetMode="External"/><Relationship Id="rId97" Type="http://schemas.openxmlformats.org/officeDocument/2006/relationships/hyperlink" Target="http://purplepwny.com/blog/gamemaker_is_an_abomination.html" TargetMode="External"/><Relationship Id="rId98" Type="http://schemas.openxmlformats.org/officeDocument/2006/relationships/hyperlink" Target="https://www.reddit.com/r/gamedev/comments/5eaxgv/unity_vs_game_maker_for_2d_games_discussion/" TargetMode="External"/><Relationship Id="rId99" Type="http://schemas.openxmlformats.org/officeDocument/2006/relationships/hyperlink" Target="https://www.gamesindustry.biz/articles/2017-03-08-yoyo-games-our-competition-with-unity-is-all-in-peoples-heads" TargetMode="External"/><Relationship Id="rId100" Type="http://schemas.openxmlformats.org/officeDocument/2006/relationships/hyperlink" Target="https://unity3d.com/" TargetMode="External"/><Relationship Id="rId101" Type="http://schemas.openxmlformats.org/officeDocument/2006/relationships/hyperlink" Target="https://aigamedev.com/open/reviews/behavior-oriented-design-modular-agent/" TargetMode="External"/><Relationship Id="rId102" Type="http://schemas.openxmlformats.org/officeDocument/2006/relationships/hyperlink" Target="https://medium.com/@michaeljmcmaster/on-formalism-a1b4e95bb435" TargetMode="External"/><Relationship Id="rId103" Type="http://schemas.openxmlformats.org/officeDocument/2006/relationships/hyperlink" Target="https://www.gdcvault.com/play/1024430/Small-Games-Big-Feels-Storytelling" TargetMode="External"/><Relationship Id="rId104" Type="http://schemas.openxmlformats.org/officeDocument/2006/relationships/hyperlink" Target="https://www.youtube.com/watch?v=508QS_5oPUs" TargetMode="External"/><Relationship Id="rId105" Type="http://schemas.openxmlformats.org/officeDocument/2006/relationships/hyperlink" Target="http://stoutgames.com/:cheongsam" TargetMode="External"/><Relationship Id="rId106" Type="http://schemas.openxmlformats.org/officeDocument/2006/relationships/hyperlink" Target="https://ifdb.tads.org/viewgame?id=urxrv27t7qtu52lb" TargetMode="External"/><Relationship Id="rId107" Type="http://schemas.openxmlformats.org/officeDocument/2006/relationships/hyperlink" Target="https://www.youtube.com/watch?v=HR8EmTyJz9A" TargetMode="External"/><Relationship Id="rId108" Type="http://schemas.openxmlformats.org/officeDocument/2006/relationships/hyperlink" Target="https://promweek.soe.ucsc.edu/play/" TargetMode="External"/><Relationship Id="rId109" Type="http://schemas.openxmlformats.org/officeDocument/2006/relationships/hyperlink" Target="https://www.pcgamer.com/uk/dwarf-fortress-creator-tarn-adams-talks-about-simulating-the-most-complex-magic-system-ever/" TargetMode="External"/><Relationship Id="rId110" Type="http://schemas.openxmlformats.org/officeDocument/2006/relationships/hyperlink" Target="https://www.gamasutra.com/blogs/EmilyShort/20150609/245530/Tightening_the_WorldPlot_Interface_or_Why_I_Am_Obsessed_With_Conversation_Models.php" TargetMode="External"/><Relationship Id="rId111" Type="http://schemas.openxmlformats.org/officeDocument/2006/relationships/hyperlink" Target="https://www.youtube.com/watch?v=Nt1XmiDwxhY" TargetMode="External"/><Relationship Id="rId112" Type="http://schemas.openxmlformats.org/officeDocument/2006/relationships/hyperlink" Target="http://classics.mit.edu/Plato/ion.html" TargetMode="External"/><Relationship Id="rId113" Type="http://schemas.openxmlformats.org/officeDocument/2006/relationships/hyperlink" Target="https://blogs.helsinki.fi/hes-eng/volumes/volume-5/believable-fictions-on-the-nature-of-emotional-responses-to-fictional-characters-howard-sklar/" TargetMode="External"/><Relationship Id="rId114" Type="http://schemas.openxmlformats.org/officeDocument/2006/relationships/hyperlink" Target="https://overland.org.au/previous-issues/issue-214/feature-brendan-keogh/" TargetMode="External"/><Relationship Id="rId115" Type="http://schemas.openxmlformats.org/officeDocument/2006/relationships/hyperlink" Target="https://plato.stanford.edu/entries/fictional-entities/" TargetMode="External"/><Relationship Id="rId116" Type="http://schemas.openxmlformats.org/officeDocument/2006/relationships/hyperlink" Target="https://www.zora.uzh.ch/view/authors_for_linking_in_citation/Ljungberg=3AChristina=3A=3A.html" TargetMode="External"/><Relationship Id="rId117" Type="http://schemas.openxmlformats.org/officeDocument/2006/relationships/hyperlink" Target="https://www.zora.uzh.ch/view/authors_for_linking_in_citation/Tally=3ARobert_T=2E_Jr=3A=3A.html" TargetMode="External"/><Relationship Id="rId118" Type="http://schemas.openxmlformats.org/officeDocument/2006/relationships/hyperlink" Target="http://www.lhn.uni-hamburg.de/article/cognitive-narratology-revised-version-uploaded-22-september-2013" TargetMode="External"/><Relationship Id="rId119" Type="http://schemas.openxmlformats.org/officeDocument/2006/relationships/hyperlink" Target="http://aeon.com/essays/imagination-is-such-an-ancient-ability-it-might-precede-language" TargetMode="External"/><Relationship Id="rId120" Type="http://schemas.openxmlformats.org/officeDocument/2006/relationships/hyperlink" Target="https://www.iep.utm.edu/embodcog/" TargetMode="External"/><Relationship Id="rId121" Type="http://schemas.openxmlformats.org/officeDocument/2006/relationships/hyperlink" Target="https://plato.stanford.edu/archives/spr2017/entries/embodied-cognition/" TargetMode="External"/><Relationship Id="rId122" Type="http://schemas.openxmlformats.org/officeDocument/2006/relationships/hyperlink" Target="https://plato.stanford.edu/archives/spr2017/entries/embodied-cognition/" TargetMode="External"/><Relationship Id="rId123" Type="http://schemas.openxmlformats.org/officeDocument/2006/relationships/hyperlink" Target="http://electronicbookreview.com/essay/markku-eskelinens-response/" TargetMode="External"/><Relationship Id="rId124" Type="http://schemas.openxmlformats.org/officeDocument/2006/relationships/hyperlink" Target="http://www.lhn.uni-hamburg.de/article/coherence" TargetMode="External"/><Relationship Id="rId125" Type="http://schemas.openxmlformats.org/officeDocument/2006/relationships/hyperlink" Target="https://www.ted.com/talks/rebecca_saxe_how_brains_make_moral_judgments" TargetMode="External"/><Relationship Id="rId126" Type="http://schemas.openxmlformats.org/officeDocument/2006/relationships/hyperlink" Target="http://www.iep.utm.edu/fict-par/" TargetMode="External"/><Relationship Id="rId127" Type="http://schemas.openxmlformats.org/officeDocument/2006/relationships/hyperlink" Target="https://plato.stanford.edu/entries/imagination/" TargetMode="External"/><Relationship Id="rId128" Type="http://schemas.openxmlformats.org/officeDocument/2006/relationships/hyperlink" Target="https://plato.stanford.edu/entries/imagination/" TargetMode="External"/><Relationship Id="rId129" Type="http://schemas.openxmlformats.org/officeDocument/2006/relationships/hyperlink" Target="https://plato.stanford.edu/entries/imagination/" TargetMode="External"/><Relationship Id="rId130" Type="http://schemas.openxmlformats.org/officeDocument/2006/relationships/hyperlink" Target="https://artnodes.uoc.edu/articles/abstract/10.7238/a.v0i18.3049/" TargetMode="External"/><Relationship Id="rId131" Type="http://schemas.openxmlformats.org/officeDocument/2006/relationships/hyperlink" Target="https://wikis.sub.uni-hamburg.de/lhn/index.php/Narrativity" TargetMode="External"/><Relationship Id="rId132" Type="http://schemas.openxmlformats.org/officeDocument/2006/relationships/hyperlink" Target="https://plato.stanford.edu/entries/art-definition/" TargetMode="External"/><Relationship Id="rId133" Type="http://schemas.openxmlformats.org/officeDocument/2006/relationships/hyperlink" Target="https://www.iep.utm.edu/aestheti/" TargetMode="External"/><Relationship Id="rId134" Type="http://schemas.openxmlformats.org/officeDocument/2006/relationships/hyperlink" Target="https://contempaesthetics.org/newvolume/pages/article.php?articleID=684&amp;gt" TargetMode="External"/><Relationship Id="rId135" Type="http://schemas.openxmlformats.org/officeDocument/2006/relationships/hyperlink" Target="https://www.redwedgemagazine.com/essays/interrupting-disbelief-ilya-kabakov-narrative-conceptualism-and-anti-capitalist-studio-art" TargetMode="External"/><Relationship Id="rId136" Type="http://schemas.openxmlformats.org/officeDocument/2006/relationships/hyperlink" Target="http://jass.neuro.wisc.edu/2018/01/601_14.pdf" TargetMode="External"/><Relationship Id="rId137" Type="http://schemas.openxmlformats.org/officeDocument/2006/relationships/hyperlink" Target="https://artsandculture.google.com/usergallery/a-study-of-light-contrasting-impressionism-and-pointillism/EQJSx_R-eUu_Kg" TargetMode="External"/><Relationship Id="rId138" Type="http://schemas.openxmlformats.org/officeDocument/2006/relationships/hyperlink" Target="https://www.lhn.uni-hamburg.de/node/18.html" TargetMode="External"/><Relationship Id="rId139" Type="http://schemas.openxmlformats.org/officeDocument/2006/relationships/hyperlink" Target="https://www.lhn.uni-hamburg.de/node/18.html" TargetMode="External"/><Relationship Id="rId140" Type="http://schemas.openxmlformats.org/officeDocument/2006/relationships/hyperlink" Target="https://www.gdcvault.com/play/1025017/Writing-Modular-Characters-for-System" TargetMode="External"/><Relationship Id="rId141" Type="http://schemas.openxmlformats.org/officeDocument/2006/relationships/hyperlink" Target="https://pdfs.semanticscholar.org/2bc3/85604c2870c61c861966093cd4fdbc615fb0.pdf" TargetMode="External"/><Relationship Id="rId142" Type="http://schemas.openxmlformats.org/officeDocument/2006/relationships/hyperlink" Target="http://bonfiredog.co.uk/bonfog/2016/07/15/1739/" TargetMode="External"/><Relationship Id="rId143" Type="http://schemas.openxmlformats.org/officeDocument/2006/relationships/hyperlink" Target="http://www.theguardian.com/science/head-quarters/2013/sep/12/neuroscience-psychology" TargetMode="External"/><Relationship Id="rId144" Type="http://schemas.openxmlformats.org/officeDocument/2006/relationships/hyperlink" Target="http://www.theguardian.com/science/head-quarters/2013/sep/23/dogs-uncomplicated-relationship-research" TargetMode="External"/><Relationship Id="rId145" Type="http://schemas.openxmlformats.org/officeDocument/2006/relationships/hyperlink" Target="http://bonfiredog.co.uk/bonfog/2016/03/25/a-talk-given-to-the-bath-spa-empathyresearch-group-29th-february-2016/" TargetMode="External"/><Relationship Id="rId146" Type="http://schemas.openxmlformats.org/officeDocument/2006/relationships/hyperlink" Target="http://www.aplb.org/resources/quality-of-life_scale.php" TargetMode="External"/><Relationship Id="rId147" Type="http://schemas.openxmlformats.org/officeDocument/2006/relationships/hyperlink" Target="http://itsecurity.co.uk/2015/09/watching-the-furby-fly/" TargetMode="External"/><Relationship Id="rId148" Type="http://schemas.openxmlformats.org/officeDocument/2006/relationships/hyperlink" Target="https://www.vice.com/en_uk/read/in-praise-of-tamagotchi-683" TargetMode="External"/><Relationship Id="rId149" Type="http://schemas.openxmlformats.org/officeDocument/2006/relationships/hyperlink" Target="http://bonfiredog.co.uk/bonfog/2016/05/20/empathy-machines-love-guilt-and-paracosmics-in-interactive-characters/" TargetMode="External"/><Relationship Id="rId150" Type="http://schemas.openxmlformats.org/officeDocument/2006/relationships/hyperlink" Target="http://www.gerijoy.com/feeling-lonely-and-isolated-can-a-virtual-pet-companion-help/" TargetMode="External"/><Relationship Id="rId151" Type="http://schemas.openxmlformats.org/officeDocument/2006/relationships/hyperlink" Target="http://www.wsj.com/articles/how-to-make-robots-seem-less-creepy-1401473812?tesla=y&amp;mg=reno64-wsj&amp;url=http://online.wsj.com/article/SB10001424052702303627504579557683237189354.html" TargetMode="External"/><Relationship Id="rId152" Type="http://schemas.openxmlformats.org/officeDocument/2006/relationships/hyperlink" Target="http://www.parorobots.com/" TargetMode="External"/><Relationship Id="rId153" Type="http://schemas.openxmlformats.org/officeDocument/2006/relationships/hyperlink" Target="http://www.parorobots.com/" TargetMode="External"/><Relationship Id="rId154" Type="http://schemas.openxmlformats.org/officeDocument/2006/relationships/hyperlink" Target="http://www.parorobots.com/" TargetMode="External"/><Relationship Id="rId155" Type="http://schemas.openxmlformats.org/officeDocument/2006/relationships/hyperlink" Target="http://people.cs.uchicago.edu/~wiseman/vehicles/test-run.html" TargetMode="External"/><Relationship Id="rId156" Type="http://schemas.openxmlformats.org/officeDocument/2006/relationships/hyperlink" Target="http://computing.dcu.ie/~humphrys/Turing.Test/08.chapter.html" TargetMode="External"/><Relationship Id="rId157" Type="http://schemas.openxmlformats.org/officeDocument/2006/relationships/hyperlink" Target="http://bonfiredog.co.uk/bonfog/2016/06/07/a-lifetime-with-dom/" TargetMode="External"/><Relationship Id="rId158" Type="http://schemas.openxmlformats.org/officeDocument/2006/relationships/hyperlink" Target="http://publicdomainreview.com/2016/05/04/frolicsome-engines-the-long-prehistory-of-artificial-intelligence/" TargetMode="External"/><Relationship Id="rId159" Type="http://schemas.openxmlformats.org/officeDocument/2006/relationships/hyperlink" Target="http://bonfiredog.co.uk/bonfog/2016/02/12/1532/" TargetMode="External"/><Relationship Id="rId160" Type="http://schemas.openxmlformats.org/officeDocument/2006/relationships/hyperlink" Target="https://www.lhn.uni-hamburg.de/node/55.html" TargetMode="External"/><Relationship Id="rId161" Type="http://schemas.openxmlformats.org/officeDocument/2006/relationships/hyperlink" Target="https://www.lhn.uni-hamburg.de/node/55.html" TargetMode="External"/><Relationship Id="rId162" Type="http://schemas.openxmlformats.org/officeDocument/2006/relationships/hyperlink" Target="https://www.lhn.uni-hamburg.de/node/55.html" TargetMode="External"/><Relationship Id="rId163" Type="http://schemas.openxmlformats.org/officeDocument/2006/relationships/hyperlink" Target="https://oxfordre.com/communication/view/10.1093/acrefore/9780190228613.001.0001/acrefore-9780190228613-e-651" TargetMode="External"/><Relationship Id="rId164" Type="http://schemas.openxmlformats.org/officeDocument/2006/relationships/hyperlink" Target="http://spatial.scholarslab.org/spatial-turn/what-is-the-spatial-turn/" TargetMode="External"/><Relationship Id="rId165" Type="http://schemas.openxmlformats.org/officeDocument/2006/relationships/hyperlink" Target="https://newrepublic.com/article/121837/what-do-we-owe-enlightenment" TargetMode="External"/><Relationship Id="rId166" Type="http://schemas.openxmlformats.org/officeDocument/2006/relationships/hyperlink" Target="https://plato.stanford.edu/entries/enlightenment/" TargetMode="External"/><Relationship Id="rId167" Type="http://schemas.openxmlformats.org/officeDocument/2006/relationships/hyperlink" Target="https://www.prospectmagazine.co.uk/magazine/the-enlightenment-and-why-it-still-matters-anthony-pagden-review" TargetMode="External"/><Relationship Id="rId168" Type="http://schemas.openxmlformats.org/officeDocument/2006/relationships/hyperlink" Target="https://www.prospectmagazine.co.uk/magazine/the-enlightenment-and-why-it-still-matters-anthony-pagden-review" TargetMode="External"/><Relationship Id="rId169" Type="http://schemas.openxmlformats.org/officeDocument/2006/relationships/hyperlink" Target="https://www.prospectmagazine.co.uk/magazine/the-enlightenment-and-why-it-still-matters-anthony-pagden-review" TargetMode="External"/><Relationship Id="rId170" Type="http://schemas.openxmlformats.org/officeDocument/2006/relationships/hyperlink" Target="https://plato.stanford.edu/entries/kant-transcendental-idealism/" TargetMode="External"/><Relationship Id="rId171" Type="http://schemas.openxmlformats.org/officeDocument/2006/relationships/hyperlink" Target="https://plato.stanford.edu/entries/weber/" TargetMode="External"/><Relationship Id="rId172" Type="http://schemas.openxmlformats.org/officeDocument/2006/relationships/hyperlink" Target="https://plato.stanford.edu/entries/kant-metaphysics/" TargetMode="External"/><Relationship Id="rId173" Type="http://schemas.openxmlformats.org/officeDocument/2006/relationships/hyperlink" Target="https://plato.stanford.edu/entries/environmental-aesthetics/" TargetMode="External"/><Relationship Id="rId174" Type="http://schemas.openxmlformats.org/officeDocument/2006/relationships/hyperlink" Target="https://plato.stanford.edu/entries/aesthetic-concept/" TargetMode="External"/><Relationship Id="rId175" Type="http://schemas.openxmlformats.org/officeDocument/2006/relationships/hyperlink" Target="http://volumeproject.org/escapism/" TargetMode="External"/><Relationship Id="rId176" Type="http://schemas.openxmlformats.org/officeDocument/2006/relationships/hyperlink" Target="https://www.encyclopedia.com/environment/encyclopedias-almanacs-transcripts-and-maps/rappaport-roy" TargetMode="External"/><Relationship Id="rId177" Type="http://schemas.openxmlformats.org/officeDocument/2006/relationships/hyperlink" Target="https://daily.jstor.org/the-festival-of-the-flayed-god/" TargetMode="External"/><Relationship Id="rId178" Type="http://schemas.openxmlformats.org/officeDocument/2006/relationships/hyperlink" Target="https://en.wikipedia.org/wiki/User:Apokryltaros" TargetMode="External"/><Relationship Id="rId179" Type="http://schemas.openxmlformats.org/officeDocument/2006/relationships/hyperlink" Target="https://en.wikipedia.org/wiki/Chaac" TargetMode="External"/><Relationship Id="rId180" Type="http://schemas.openxmlformats.org/officeDocument/2006/relationships/hyperlink" Target="https://www.independent.co.uk/news/science/religion-vs-science-can-the-divide-between-god-and-rationality-be-reconciled-955321.html" TargetMode="External"/><Relationship Id="rId181" Type="http://schemas.openxmlformats.org/officeDocument/2006/relationships/hyperlink" Target="http://en.cnki.com.cn/Article_en/CJFDTotal-NYSF201102019.htm" TargetMode="External"/><Relationship Id="rId182" Type="http://schemas.openxmlformats.org/officeDocument/2006/relationships/hyperlink" Target="https://historicengland.org.uk/whats-new/news/help-hunt-for-witches-marks" TargetMode="External"/><Relationship Id="rId183" Type="http://schemas.openxmlformats.org/officeDocument/2006/relationships/hyperlink" Target="https://aeon.co/ideas/why-the-enlightenment-was-not-the-age-of-reason" TargetMode="External"/><Relationship Id="rId184" Type="http://schemas.openxmlformats.org/officeDocument/2006/relationships/hyperlink" Target="https://www.nytimes.com/2008/10/11/us/11beliefs.html" TargetMode="External"/><Relationship Id="rId185" Type="http://schemas.openxmlformats.org/officeDocument/2006/relationships/hyperlink" Target="https://scroll.in/article/902708/why-intellectuals-need-to-stop-reminiscing-about-the-enlightenment-as-a-golden-age-of-reason" TargetMode="External"/><Relationship Id="rId186" Type="http://schemas.openxmlformats.org/officeDocument/2006/relationships/hyperlink" Target="https://aeon.co/essays/enlightenment-does-not-demand-disenchantment-with-the-world" TargetMode="External"/><Relationship Id="rId187" Type="http://schemas.openxmlformats.org/officeDocument/2006/relationships/hyperlink" Target="https://www.lrb.co.uk/the-paper/v40/n24/tim-whitmarsh/mythology-in-bits" TargetMode="External"/><Relationship Id="rId188" Type="http://schemas.openxmlformats.org/officeDocument/2006/relationships/hyperlink" Target="https://www.newstatesman.com/culture/books/2016/01/magical-thinking-history-science-sorcery-and-spiritual" TargetMode="External"/><Relationship Id="rId189" Type="http://schemas.openxmlformats.org/officeDocument/2006/relationships/hyperlink" Target="https://www.tate.org.uk/art/research-publications/the-sublime/christine-riding-and-nigel-llewellyn-british-art-and-the-sublime-r1109418" TargetMode="External"/><Relationship Id="rId190" Type="http://schemas.openxmlformats.org/officeDocument/2006/relationships/hyperlink" Target="https://plato.stanford.edu/entries/kant-aesthetics/" TargetMode="External"/><Relationship Id="rId191" Type="http://schemas.openxmlformats.org/officeDocument/2006/relationships/hyperlink" Target="https://plato.stanford.edu/entries/aesthetics-19th-romantic/" TargetMode="External"/><Relationship Id="rId192" Type="http://schemas.openxmlformats.org/officeDocument/2006/relationships/hyperlink" Target="https://plato.stanford.edu/entries/newton-principia/" TargetMode="External"/><Relationship Id="rId193" Type="http://schemas.openxmlformats.org/officeDocument/2006/relationships/hyperlink" Target="https://plato.stanford.edu/entries/newton-principia/" TargetMode="External"/><Relationship Id="rId194" Type="http://schemas.openxmlformats.org/officeDocument/2006/relationships/hyperlink" Target="https://plato.stanford.edu/entries/newton-principia/" TargetMode="External"/><Relationship Id="rId195" Type="http://schemas.openxmlformats.org/officeDocument/2006/relationships/hyperlink" Target="https://www.theguardian.com/books/2013/jul/06/nature-writing-revival" TargetMode="External"/><Relationship Id="rId196" Type="http://schemas.openxmlformats.org/officeDocument/2006/relationships/hyperlink" Target="https://www.microanimism.com/" TargetMode="External"/><Relationship Id="rId197" Type="http://schemas.openxmlformats.org/officeDocument/2006/relationships/hyperlink" Target="https://scholarship.law.cornell.edu/facpub/434/" TargetMode="External"/><Relationship Id="rId198" Type="http://schemas.openxmlformats.org/officeDocument/2006/relationships/hyperlink" Target="https://joemoran.net/academic-articles/a-cultural-history-of-the-new-nature-writing/" TargetMode="External"/><Relationship Id="rId199" Type="http://schemas.openxmlformats.org/officeDocument/2006/relationships/hyperlink" Target="https://joemoran.net/academic-articles/a-cultural-history-of-the-new-nature-writing/" TargetMode="External"/><Relationship Id="rId200" Type="http://schemas.openxmlformats.org/officeDocument/2006/relationships/hyperlink" Target="https://joemoran.net/academic-articles/a-cultural-history-of-the-new-nature-writing/" TargetMode="External"/><Relationship Id="rId201" Type="http://schemas.openxmlformats.org/officeDocument/2006/relationships/hyperlink" Target="https://www.lhn.uni-hamburg.de/node/55.html" TargetMode="External"/><Relationship Id="rId202" Type="http://schemas.openxmlformats.org/officeDocument/2006/relationships/hyperlink" Target="http://www.jltonline.de/index.php/reviews/article/view/959/2246" TargetMode="External"/><Relationship Id="rId203" Type="http://schemas.openxmlformats.org/officeDocument/2006/relationships/hyperlink" Target="http://www.jltonline.de/index.php/reviews/article/view/959/2246" TargetMode="External"/><Relationship Id="rId204" Type="http://schemas.openxmlformats.org/officeDocument/2006/relationships/hyperlink" Target="http://www.jltonline.de/index.php/reviews/article/view/959/2246" TargetMode="External"/><Relationship Id="rId205" Type="http://schemas.openxmlformats.org/officeDocument/2006/relationships/hyperlink" Target="https://innerlives.org/about/" TargetMode="External"/><Relationship Id="rId206" Type="http://schemas.openxmlformats.org/officeDocument/2006/relationships/hyperlink" Target="https://emshort.blog/2015/05/24/framed-invisible-parties-and-the-world-plot-interface/" TargetMode="External"/><Relationship Id="rId207" Type="http://schemas.openxmlformats.org/officeDocument/2006/relationships/hyperlink" Target="https://emshort.blog/2015/05/24/framed-invisible-parties-and-the-world-plot-interface/" TargetMode="External"/><Relationship Id="rId208" Type="http://schemas.openxmlformats.org/officeDocument/2006/relationships/hyperlink" Target="https://emshort.blog/2015/05/24/framed-invisible-parties-and-the-world-plot-interface/" TargetMode="External"/><Relationship Id="rId209" Type="http://schemas.openxmlformats.org/officeDocument/2006/relationships/hyperlink" Target="https://emshort.blog/2015/05/24/framed-invisible-parties-and-the-world-plot-interface/" TargetMode="External"/><Relationship Id="rId210" Type="http://schemas.openxmlformats.org/officeDocument/2006/relationships/hyperlink" Target="https://web.archive.org/web/20050619081931/http:/www.geocities.com/aetus_kane/writing/cam.html" TargetMode="External"/><Relationship Id="rId211" Type="http://schemas.openxmlformats.org/officeDocument/2006/relationships/hyperlink" Target="https://web.archive.org/web/20050619081931/http:/www.geocities.com/aetus_kane/writing/cam.html" TargetMode="External"/><Relationship Id="rId212" Type="http://schemas.openxmlformats.org/officeDocument/2006/relationships/hyperlink" Target="https://web.archive.org/web/20050619081931/http:/www.geocities.com/aetus_kane/writing/cam.html" TargetMode="External"/><Relationship Id="rId213" Type="http://schemas.openxmlformats.org/officeDocument/2006/relationships/hyperlink" Target="https://www.polygon.com/2014/9/12/6136433/curtain-indie-game-abuse" TargetMode="External"/><Relationship Id="rId214" Type="http://schemas.openxmlformats.org/officeDocument/2006/relationships/hyperlink" Target="https://www.polygon.com/2014/9/12/6136433/curtain-indie-game-abuse" TargetMode="External"/><Relationship Id="rId215" Type="http://schemas.openxmlformats.org/officeDocument/2006/relationships/hyperlink" Target="https://www.polygon.com/2014/9/12/6136433/curtain-indie-game-abuse" TargetMode="External"/><Relationship Id="rId216" Type="http://schemas.openxmlformats.org/officeDocument/2006/relationships/hyperlink" Target="https://theconversation.com/red-dead-redemption-2-virtual-ecology-is-making-game-worlds-eerily-like-our-own-107068" TargetMode="External"/><Relationship Id="rId217" Type="http://schemas.openxmlformats.org/officeDocument/2006/relationships/hyperlink" Target="https://brkeogh.com/2014/12/28/my-own-2014/" TargetMode="External"/><Relationship Id="rId218" Type="http://schemas.openxmlformats.org/officeDocument/2006/relationships/hyperlink" Target="https://www.gamespot.com/reviews/the-elder-scrolls-v-skyrim-review/1900-6344618/" TargetMode="External"/><Relationship Id="rId219" Type="http://schemas.openxmlformats.org/officeDocument/2006/relationships/hyperlink" Target="https://www.giantbomb.com/articles/guest-column-a-garden-of-bodies/1100-5428/" TargetMode="External"/><Relationship Id="rId220" Type="http://schemas.openxmlformats.org/officeDocument/2006/relationships/hyperlink" Target="https://animalinstances.com/?p=6527" TargetMode="External"/><Relationship Id="rId221" Type="http://schemas.openxmlformats.org/officeDocument/2006/relationships/hyperlink" Target="https://www.polygon.com/features/2017/5/17/15442666/videogame-animals-smarter" TargetMode="External"/><Relationship Id="rId222" Type="http://schemas.openxmlformats.org/officeDocument/2006/relationships/hyperlink" Target="https://web.archive.org/web/20180914212304/https://www.kotaku.co.uk/2018/02/23/the-secret-lives-of-video-game-animals" TargetMode="External"/><Relationship Id="rId223" Type="http://schemas.openxmlformats.org/officeDocument/2006/relationships/hyperlink" Target="https://www.waldengame.com/" TargetMode="External"/><Relationship Id="rId224" Type="http://schemas.openxmlformats.org/officeDocument/2006/relationships/hyperlink" Target="https://www.waldengame.com/" TargetMode="External"/><Relationship Id="rId225" Type="http://schemas.openxmlformats.org/officeDocument/2006/relationships/hyperlink" Target="https://www.waldengame.com/" TargetMode="External"/><Relationship Id="rId226" Type="http://schemas.openxmlformats.org/officeDocument/2006/relationships/hyperlink" Target="http://www.bonuslevels.net/dalston-mon-amour.html" TargetMode="External"/><Relationship Id="rId227" Type="http://schemas.openxmlformats.org/officeDocument/2006/relationships/hyperlink" Target="http://www.bonuslevels.net/dalston-mon-amour.html" TargetMode="External"/><Relationship Id="rId228" Type="http://schemas.openxmlformats.org/officeDocument/2006/relationships/hyperlink" Target="http://www.bonuslevels.net/dalston-mon-amour.html" TargetMode="External"/><Relationship Id="rId229" Type="http://schemas.openxmlformats.org/officeDocument/2006/relationships/hyperlink" Target="https://emshort.blog/2007/06/11/inform-7-for-the-fiction-author/" TargetMode="External"/><Relationship Id="rId230" Type="http://schemas.openxmlformats.org/officeDocument/2006/relationships/hyperlink" Target="https://emshort.blog/2007/06/11/inform-7-for-the-fiction-author/" TargetMode="External"/><Relationship Id="rId231" Type="http://schemas.openxmlformats.org/officeDocument/2006/relationships/hyperlink" Target="https://emshort.blog/2007/06/11/inform-7-for-the-fiction-author/" TargetMode="External"/><Relationship Id="rId232" Type="http://schemas.openxmlformats.org/officeDocument/2006/relationships/hyperlink" Target="https://www.rockpapershotgun.com/2016/01/06/the-joy-of-npc-schedules/" TargetMode="External"/><Relationship Id="rId233" Type="http://schemas.openxmlformats.org/officeDocument/2006/relationships/hyperlink" Target="https://killscreen.com/previously/articles/minecraft-no-mans-sky-and-hunt-true-archaeology-sim/" TargetMode="External"/><Relationship Id="rId234" Type="http://schemas.openxmlformats.org/officeDocument/2006/relationships/hyperlink" Target="http://www.nodontdie.com/chris-crawford/" TargetMode="External"/><Relationship Id="rId235" Type="http://schemas.openxmlformats.org/officeDocument/2006/relationships/hyperlink" Target="http://lambda-the-ultimate.org/classic/message3659.html" TargetMode="External"/><Relationship Id="rId236" Type="http://schemas.openxmlformats.org/officeDocument/2006/relationships/hyperlink" Target="http://lambda-the-ultimate.org/classic/message3659.html" TargetMode="External"/><Relationship Id="rId237" Type="http://schemas.openxmlformats.org/officeDocument/2006/relationships/hyperlink" Target="http://lambda-the-ultimate.org/classic/message3659.html" TargetMode="External"/><Relationship Id="rId238" Type="http://schemas.openxmlformats.org/officeDocument/2006/relationships/hyperlink" Target="http://www.scenocosme.com/maison_sensible.htm" TargetMode="External"/><Relationship Id="rId239" Type="http://schemas.openxmlformats.org/officeDocument/2006/relationships/hyperlink" Target="http://www.scenocosme.com/maison_sensible.htm" TargetMode="External"/><Relationship Id="rId240" Type="http://schemas.openxmlformats.org/officeDocument/2006/relationships/hyperlink" Target="http://www.scenocosme.com/maison_sensible.htm" TargetMode="External"/><Relationship Id="rId241" Type="http://schemas.openxmlformats.org/officeDocument/2006/relationships/hyperlink" Target="https://www.evl.uic.edu/core.php?mod=4&amp;type=1&amp;indi=194" TargetMode="External"/><Relationship Id="rId242" Type="http://schemas.openxmlformats.org/officeDocument/2006/relationships/hyperlink" Target="https://www.evl.uic.edu/core.php?mod=4&amp;type=1&amp;indi=194" TargetMode="External"/><Relationship Id="rId243" Type="http://schemas.openxmlformats.org/officeDocument/2006/relationships/hyperlink" Target="https://www.evl.uic.edu/core.php?mod=4&amp;type=1&amp;indi=194" TargetMode="External"/><Relationship Id="rId244" Type="http://schemas.openxmlformats.org/officeDocument/2006/relationships/hyperlink" Target="https://www.evl.uic.edu/core.php?mod=4&amp;type=1&amp;indi=194" TargetMode="External"/><Relationship Id="rId245" Type="http://schemas.openxmlformats.org/officeDocument/2006/relationships/hyperlink" Target="http://iancheng.com/BOB" TargetMode="External"/><Relationship Id="rId246" Type="http://schemas.openxmlformats.org/officeDocument/2006/relationships/hyperlink" Target="http://iancheng.com/BOB" TargetMode="External"/><Relationship Id="rId247" Type="http://schemas.openxmlformats.org/officeDocument/2006/relationships/hyperlink" Target="http://iancheng.com/BOB" TargetMode="External"/><Relationship Id="rId248" Type="http://schemas.openxmlformats.org/officeDocument/2006/relationships/hyperlink" Target="https://www.gamesindustry.biz/articles/2019-08-13-like-a-boss-the-secrets-behind-great-boss-design" TargetMode="External"/><Relationship Id="rId249" Type="http://schemas.openxmlformats.org/officeDocument/2006/relationships/hyperlink" Target="https://www.polygon.com/features/2015/9/28/9333685/annotated-history-boss-battles" TargetMode="External"/><Relationship Id="rId250" Type="http://schemas.openxmlformats.org/officeDocument/2006/relationships/hyperlink" Target="https://www.stuff.co.nz/entertainment/games/101556383/shadow-of-the-colossus-puts-the-awe-back-into-awesome" TargetMode="External"/><Relationship Id="rId251" Type="http://schemas.openxmlformats.org/officeDocument/2006/relationships/hyperlink" Target="https://medium.com/@videodante/a-house-of-teeth-on-anatomy-b5139ed2f6a0" TargetMode="External"/><Relationship Id="rId252" Type="http://schemas.openxmlformats.org/officeDocument/2006/relationships/hyperlink" Target="http://opentranscripts.org/transcript/gay-science/" TargetMode="External"/><Relationship Id="rId253" Type="http://schemas.openxmlformats.org/officeDocument/2006/relationships/hyperlink" Target="https://www.davidoreilly.com/everything" TargetMode="External"/><Relationship Id="rId254" Type="http://schemas.openxmlformats.org/officeDocument/2006/relationships/hyperlink" Target="https://www.davidoreilly.com/everything" TargetMode="External"/><Relationship Id="rId255" Type="http://schemas.openxmlformats.org/officeDocument/2006/relationships/hyperlink" Target="https://www.davidoreilly.com/everything" TargetMode="External"/><Relationship Id="rId256" Type="http://schemas.openxmlformats.org/officeDocument/2006/relationships/hyperlink" Target="http://www.lhn.uni-hamburg.de/node/55.html" TargetMode="External"/><Relationship Id="rId257" Type="http://schemas.openxmlformats.org/officeDocument/2006/relationships/hyperlink" Target="http://www.lhn.uni-hamburg.de/node/55.html" TargetMode="External"/><Relationship Id="rId258" Type="http://schemas.openxmlformats.org/officeDocument/2006/relationships/hyperlink" Target="https://users.soe.ucsc.edu/~michaelm/publications/mateas-siggraph2000.pdf" TargetMode="External"/><Relationship Id="rId259" Type="http://schemas.openxmlformats.org/officeDocument/2006/relationships/hyperlink" Target="http://www.cs.bath.ac.uk/~jjb/web/bod.html" TargetMode="External"/><Relationship Id="rId260" Type="http://schemas.openxmlformats.org/officeDocument/2006/relationships/hyperlink" Target="http://www.cs.bath.ac.uk/~jjb/ftp/sab96.pdf" TargetMode="External"/><Relationship Id="rId261" Type="http://schemas.openxmlformats.org/officeDocument/2006/relationships/hyperlink" Target="https://arstechnica.com/gaming/2017/09/build-gather-brawl-repeat-the-history-of-real-time-strategy-games/" TargetMode="External"/><Relationship Id="rId262" Type="http://schemas.openxmlformats.org/officeDocument/2006/relationships/hyperlink" Target="https://brkeogh.com/2016/08/21/notes-on-no-mans-sky/" TargetMode="External"/><Relationship Id="rId263" Type="http://schemas.openxmlformats.org/officeDocument/2006/relationships/hyperlink" Target="https://www.usno.navy.mil/USNO/" TargetMode="External"/><Relationship Id="rId264" Type="http://schemas.openxmlformats.org/officeDocument/2006/relationships/hyperlink" Target="https://www.metoffice.gov.uk/services/data" TargetMode="External"/><Relationship Id="rId265" Type="http://schemas.openxmlformats.org/officeDocument/2006/relationships/hyperlink" Target="http://www.lhn.uni-hamburg.de/node/121.html" TargetMode="External"/><Relationship Id="rId266" Type="http://schemas.openxmlformats.org/officeDocument/2006/relationships/hyperlink" Target="https://www.lhn.uni-hamburg.de/node/57.html" TargetMode="External"/><Relationship Id="rId267" Type="http://schemas.openxmlformats.org/officeDocument/2006/relationships/hyperlink" Target="https://www.academia.edu/8774814/Narrating_cuisines_food_stories_and_paratexts_in_regional_cookbooks" TargetMode="External"/><Relationship Id="rId268" Type="http://schemas.openxmlformats.org/officeDocument/2006/relationships/hyperlink" Target="https://www.eater.com/2012/9/10/6547753/linton-hopkins-on-how-to-read-cookbooks-literary-criticism-and" TargetMode="External"/><Relationship Id="rId269" Type="http://schemas.openxmlformats.org/officeDocument/2006/relationships/hyperlink" Target="https://recipes.hypotheses.org/6946" TargetMode="External"/><Relationship Id="rId270" Type="http://schemas.openxmlformats.org/officeDocument/2006/relationships/hyperlink" Target="https://digital.library.txstate.edu/handle/10877/2830" TargetMode="External"/><Relationship Id="rId271" Type="http://schemas.openxmlformats.org/officeDocument/2006/relationships/hyperlink" Target="https://jezebel.com/this-misterie-of-fucking-a-sex-manual-from-1680-575810241" TargetMode="External"/><Relationship Id="rId272" Type="http://schemas.openxmlformats.org/officeDocument/2006/relationships/hyperlink" Target="http://ballads.bodleian.ox.ac.uk/" TargetMode="External"/><Relationship Id="rId273" Type="http://schemas.openxmlformats.org/officeDocument/2006/relationships/hyperlink" Target="https://www.hamptonthink.org/read/a-short-history-of-enclosure-in-britain" TargetMode="External"/><Relationship Id="rId274" Type="http://schemas.openxmlformats.org/officeDocument/2006/relationships/hyperlink" Target="https://www.oldbaileyonline.org/" TargetMode="External"/><Relationship Id="rId275" Type="http://schemas.openxmlformats.org/officeDocument/2006/relationships/hyperlink" Target="http://www.digra.org/digital-library/publications/interpretive-challenges-in-games/" TargetMode="External"/><Relationship Id="rId276" Type="http://schemas.openxmlformats.org/officeDocument/2006/relationships/hyperlink" Target="https://lithub.com/a-most-rare-compendium-an-18th-century-guide-to-magical-treasure-hunting/" TargetMode="External"/><Relationship Id="rId277" Type="http://schemas.openxmlformats.org/officeDocument/2006/relationships/hyperlink" Target="https://lithub.com/a-most-rare-compendium-an-18th-century-guide-to-magical-treasure-hunting/" TargetMode="External"/><Relationship Id="rId278" Type="http://schemas.openxmlformats.org/officeDocument/2006/relationships/hyperlink" Target="https://boingboing.net/2018/05/14/touch-me-not-a-surreal-18th-c.html" TargetMode="External"/><Relationship Id="rId279" Type="http://schemas.openxmlformats.org/officeDocument/2006/relationships/hyperlink" Target="https://brenda.games/train" TargetMode="External"/><Relationship Id="rId280" Type="http://schemas.openxmlformats.org/officeDocument/2006/relationships/hyperlink" Target="https://www.destructoid.com/stories/the-seven-best-videogame-manuals-of-all-time-158352.phtml" TargetMode="External"/><Relationship Id="rId281" Type="http://schemas.openxmlformats.org/officeDocument/2006/relationships/hyperlink" Target="https://www.rockpapershotgun.com/2015/09/11/what-are-the-best-game-manuals/" TargetMode="External"/><Relationship Id="rId282" Type="http://schemas.openxmlformats.org/officeDocument/2006/relationships/hyperlink" Target="https://medium.com/super-jump/the-slow-and-silent-death-of-the-video-game-manual-cb22eb3167bf" TargetMode="External"/><Relationship Id="rId283" Type="http://schemas.openxmlformats.org/officeDocument/2006/relationships/hyperlink" Target="https://the-artifice.com/lost-art-of-video-game-instruction-manual/" TargetMode="External"/><Relationship Id="rId284" Type="http://schemas.openxmlformats.org/officeDocument/2006/relationships/hyperlink" Target="https://www.playstation.com/en-gb/games/wonderbook-book-of-spells-ps3/" TargetMode="External"/><Relationship Id="rId285" Type="http://schemas.openxmlformats.org/officeDocument/2006/relationships/hyperlink" Target="https://keeptalkinggame.com/" TargetMode="External"/><Relationship Id="rId286" Type="http://schemas.openxmlformats.org/officeDocument/2006/relationships/hyperlink" Target="https://citeseerx.ist.psu.edu/viewdoc/download?doi=10.1.1.2.5132&amp;rep=rep1&amp;type=pdf" TargetMode="External"/><Relationship Id="rId287" Type="http://schemas.openxmlformats.org/officeDocument/2006/relationships/hyperlink" Target="https://www.thelondonmagazine.org/ritual-landscapes/" TargetMode="External"/><Relationship Id="rId288" Type="http://schemas.openxmlformats.org/officeDocument/2006/relationships/hyperlink" Target="http://mathesonmarcault.com/index.php/2017/11/16/exhibiting-difficult-games/" TargetMode="External"/><Relationship Id="rId289" Type="http://schemas.openxmlformats.org/officeDocument/2006/relationships/hyperlink" Target="https://mitpress.mit.edu/books/play-bodies" TargetMode="External"/><Relationship Id="rId290" Type="http://schemas.openxmlformats.org/officeDocument/2006/relationships/hyperlink" Target="https://land2.leeds.ac.uk/ritual-creativity-performance-contemporary-art-anthropology/" TargetMode="External"/><Relationship Id="rId291" Type="http://schemas.openxmlformats.org/officeDocument/2006/relationships/hyperlink" Target="https://www.sciencedaily.com/releases/2012/02/120227132833.htm" TargetMode="External"/><Relationship Id="rId292" Type="http://schemas.openxmlformats.org/officeDocument/2006/relationships/hyperlink" Target="https://www.oxfordhandbooks.com/view/10.1093/oxfordhb/9780199935420.001.0001/oxfordhb-9780199935420-e-8" TargetMode="External"/><Relationship Id="rId293" Type="http://schemas.openxmlformats.org/officeDocument/2006/relationships/hyperlink" Target="https://www.popmatters.com/180290-journey-as-ritual-2495672787.html" TargetMode="External"/><Relationship Id="rId294" Type="http://schemas.openxmlformats.org/officeDocument/2006/relationships/hyperlink" Target="https://ifdb.tads.org/viewgame?id=e9l7mcdj3irkf3ki" TargetMode="External"/><Relationship Id="rId295" Type="http://schemas.openxmlformats.org/officeDocument/2006/relationships/hyperlink" Target="http://www.firstpersonscholar.com/savage-beasts/" TargetMode="External"/><Relationship Id="rId296" Type="http://schemas.openxmlformats.org/officeDocument/2006/relationships/hyperlink" Target="http://www.latinart.com/aiview.cfm?id=16" TargetMode="External"/><Relationship Id="rId297" Type="http://schemas.openxmlformats.org/officeDocument/2006/relationships/hyperlink" Target="https://azure.microsoft.com/en-gb/services/cognitive-services/computer-vision/" TargetMode="External"/><Relationship Id="rId298" Type="http://schemas.openxmlformats.org/officeDocument/2006/relationships/hyperlink" Target="https://perceptionsofpregnancy.com/2014/12/14/cunning-folk-as-abortionists-in-nineteenth-century-england/" TargetMode="External"/><Relationship Id="rId299" Type="http://schemas.openxmlformats.org/officeDocument/2006/relationships/hyperlink" Target="https://www.diegesis.uni-wuppertal.de/index.php/diegesis/article/view/148/191" TargetMode="External"/><Relationship Id="rId300" Type="http://schemas.openxmlformats.org/officeDocument/2006/relationships/hyperlink" Target="https://www.youtube.com/watch?v=B0H3ASbnZmc" TargetMode="External"/><Relationship Id="rId301" Type="http://schemas.openxmlformats.org/officeDocument/2006/relationships/hyperlink" Target="http://mathesonmarcault.com/index.php/2017/11/16/exhibiting-difficult-games/" TargetMode="External"/><Relationship Id="rId302" Type="http://schemas.openxmlformats.org/officeDocument/2006/relationships/hyperlink" Target="http://bonfiredog.co.uk/" TargetMode="External"/><Relationship Id="rId303" Type="http://schemas.openxmlformats.org/officeDocument/2006/relationships/hyperlink" Target="http://robsherman.co.uk/" TargetMode="External"/><Relationship Id="rId304" Type="http://schemas.openxmlformats.org/officeDocument/2006/relationships/hyperlink" Target="https://interactions.acm.org/archive/view/may-june-2012/interaction-as-performance1" TargetMode="External"/><Relationship Id="rId305" Type="http://schemas.openxmlformats.org/officeDocument/2006/relationships/hyperlink" Target="https://www.interpnet.com/NAI/interp/About/About_Interpretation/nai/_About/what_is_interp.aspx?hkey=53b0bfb4-74a6-4cfc-8379-1d55847c2cb9" TargetMode="External"/><Relationship Id="rId306" Type="http://schemas.openxmlformats.org/officeDocument/2006/relationships/hyperlink" Target="https://innerlives.org/about/" TargetMode="External"/><Relationship Id="rId307" Type="http://schemas.openxmlformats.org/officeDocument/2006/relationships/hyperlink" Target="https://www.gamasutra.com/view/news/296319/Opinion_Why_does_Mass_Effect_Andromedas_open_world_feel_so_closed.php" TargetMode="External"/><Relationship Id="rId308" Type="http://schemas.openxmlformats.org/officeDocument/2006/relationships/hyperlink" Target="https://archvirtual.com/2013/02/09/the-importance-of-architecture-in-video-games-and-virtual-worlds/" TargetMode="External"/><Relationship Id="rId309" Type="http://schemas.openxmlformats.org/officeDocument/2006/relationships/hyperlink" Target="http://www.primitive-eye.com/pdf_files/Enviromental_storytelling_pt1.pdf" TargetMode="External"/><Relationship Id="rId310" Type="http://schemas.openxmlformats.org/officeDocument/2006/relationships/hyperlink" Target="https://www.criticalpathproject.com/video/story-vs-system/" TargetMode="External"/><Relationship Id="rId311" Type="http://schemas.openxmlformats.org/officeDocument/2006/relationships/hyperlink" Target="https://www.criticalpathproject.com/video/story-vs-system/" TargetMode="External"/><Relationship Id="rId312" Type="http://schemas.openxmlformats.org/officeDocument/2006/relationships/hyperlink" Target="http://digra2017.com/static/Extended Abstracts/149_DIGRA2017_Koenitz_Walking_Simulators.pdf" TargetMode="External"/><Relationship Id="rId313" Type="http://schemas.openxmlformats.org/officeDocument/2006/relationships/hyperlink" Target="https://museumofwitchcraftandmagic.co.uk/visit/" TargetMode="External"/><Relationship Id="rId314" Type="http://schemas.openxmlformats.org/officeDocument/2006/relationships/hyperlink" Target="https://twitter.com/witchmuseum" TargetMode="External"/><Relationship Id="rId315" Type="http://schemas.openxmlformats.org/officeDocument/2006/relationships/hyperlink" Target="https://twitter.com/witchmuseum" TargetMode="External"/><Relationship Id="rId316" Type="http://schemas.openxmlformats.org/officeDocument/2006/relationships/hyperlink" Target="https://t.co/UoUS62Ui6N" TargetMode="External"/><Relationship Id="rId317" Type="http://schemas.openxmlformats.org/officeDocument/2006/relationships/hyperlink" Target="https://t.co/UoUS62Ui6N" TargetMode="External"/><Relationship Id="rId318" Type="http://schemas.openxmlformats.org/officeDocument/2006/relationships/hyperlink" Target="https://t.co/UoUS62Ui6N" TargetMode="External"/><Relationship Id="rId319" Type="http://schemas.openxmlformats.org/officeDocument/2006/relationships/hyperlink" Target="https://t.co/UoUS62Ui6N" TargetMode="External"/><Relationship Id="rId320" Type="http://schemas.openxmlformats.org/officeDocument/2006/relationships/hyperlink" Target="https://t.co/UoUS62Ui6N" TargetMode="External"/><Relationship Id="rId321" Type="http://schemas.openxmlformats.org/officeDocument/2006/relationships/hyperlink" Target="https://t.co/UoUS62Ui6N" TargetMode="External"/><Relationship Id="rId322" Type="http://schemas.openxmlformats.org/officeDocument/2006/relationships/hyperlink" Target="https://t.co/UoUS62Ui6N" TargetMode="External"/><Relationship Id="rId323" Type="http://schemas.openxmlformats.org/officeDocument/2006/relationships/hyperlink" Target="https://twitter.com/witchmuseum/status/989052889447436288" TargetMode="External"/><Relationship Id="rId324" Type="http://schemas.openxmlformats.org/officeDocument/2006/relationships/hyperlink" Target="https://museumofwitchcraftandmagic.co.uk/news/museum-library-is-home-to-a-witchs-familiar-this-week/" TargetMode="External"/><Relationship Id="rId325" Type="http://schemas.openxmlformats.org/officeDocument/2006/relationships/hyperlink" Target="http://friendsofthewitchcraftmuseum.co.uk/" TargetMode="External"/><Relationship Id="rId326" Type="http://schemas.openxmlformats.org/officeDocument/2006/relationships/hyperlink" Target="http://friendsofthewitchcraftmuseum.co.uk/" TargetMode="External"/><Relationship Id="rId327" Type="http://schemas.openxmlformats.org/officeDocument/2006/relationships/hyperlink" Target="http://friendsofthewitchcraftmuseum.co.uk/" TargetMode="External"/><Relationship Id="rId328" Type="http://schemas.openxmlformats.org/officeDocument/2006/relationships/hyperlink" Target="https://www.gamescenes.org/2011/10/page/3/" TargetMode="External"/><Relationship Id="rId329" Type="http://schemas.openxmlformats.org/officeDocument/2006/relationships/hyperlink" Target="http://www.sifacilities.si.edu/ae_center/design-accessibility.html" TargetMode="External"/><Relationship Id="rId330" Type="http://schemas.openxmlformats.org/officeDocument/2006/relationships/hyperlink" Target="http://www.lhn.uni-hamburg.de/article/narrator" TargetMode="External"/><Relationship Id="rId331" Type="http://schemas.openxmlformats.org/officeDocument/2006/relationships/hyperlink" Target="http://www.fredericseraphine.com/index.php/2016/09/02/ludonarrative-dissonance-is-storytelling-about-reaching-harmony/" TargetMode="External"/><Relationship Id="rId332" Type="http://schemas.openxmlformats.org/officeDocument/2006/relationships/hyperlink" Target="https://gamephilosophy.org/wp-content/uploads/confmanuscripts/pcg2014/de-Wildt-2014.-Enstranging-Play_-Distinguishing-Playful-Subjecthood-from-Governance.-PCG2014.pdf" TargetMode="External"/><Relationship Id="rId333" Type="http://schemas.openxmlformats.org/officeDocument/2006/relationships/hyperlink" Target="https://heterogenoustasks.wordpress.com/2014/09/22/a-bestiary-of-player-agency/" TargetMode="External"/><Relationship Id="rId334" Type="http://schemas.openxmlformats.org/officeDocument/2006/relationships/hyperlink" Target="http://www.criticalpathproject.com/video/no-single-definition/" TargetMode="External"/><Relationship Id="rId335" Type="http://schemas.openxmlformats.org/officeDocument/2006/relationships/hyperlink" Target="https://www.theguardian.com/technology/2015/dec/04/video-games-gaming-dudegamers" TargetMode="External"/><Relationship Id="rId336" Type="http://schemas.openxmlformats.org/officeDocument/2006/relationships/hyperlink" Target="http://notgames.org/blog/2010/03/19/not-a-manifesto/" TargetMode="External"/><Relationship Id="rId337" Type="http://schemas.openxmlformats.org/officeDocument/2006/relationships/hyperlink" Target="https://www.playstation.com/en-gb/games/wonderbook-book-of-spells-ps3/" TargetMode="External"/><Relationship Id="rId338" Type="http://schemas.openxmlformats.org/officeDocument/2006/relationships/hyperlink" Target="https://www.playstation.com/en-gb/games/wonderbook-book-of-spells-ps3/" TargetMode="External"/><Relationship Id="rId339" Type="http://schemas.openxmlformats.org/officeDocument/2006/relationships/hyperlink" Target="https://www.playstation.com/en-gb/games/wonderbook-book-of-spells-ps3/" TargetMode="External"/><Relationship Id="rId340" Type="http://schemas.openxmlformats.org/officeDocument/2006/relationships/hyperlink" Target="https://www.playstation.com/en-gb/games/wonderbook-book-of-spells-ps3/" TargetMode="External"/><Relationship Id="rId341" Type="http://schemas.openxmlformats.org/officeDocument/2006/relationships/hyperlink" Target="https://www.playstation.com/en-gb/games/wonderbook-book-of-spells-ps3/" TargetMode="External"/><Relationship Id="rId342" Type="http://schemas.openxmlformats.org/officeDocument/2006/relationships/hyperlink" Target="https://killscreen.com/articles/time-stop-using-term-walking-simulator/" TargetMode="External"/><Relationship Id="rId343" Type="http://schemas.openxmlformats.org/officeDocument/2006/relationships/hyperlink" Target="http://henryjenkins.org/blog/2006/08/response_to_bogost_part_two.html" TargetMode="External"/><Relationship Id="rId344" Type="http://schemas.openxmlformats.org/officeDocument/2006/relationships/hyperlink" Target="http://www.criticalpathproject.com/video/chris-hecker-the-word-game/" TargetMode="External"/><Relationship Id="rId345" Type="http://schemas.openxmlformats.org/officeDocument/2006/relationships/hyperlink" Target="http://www.ericzimmerman.com/texts/HellerInterview2.htm" TargetMode="External"/><Relationship Id="rId346" Type="http://schemas.openxmlformats.org/officeDocument/2006/relationships/hyperlink" Target="https://www.cc.gatech.edu/~riedl/pubs/aaai12.pdf" TargetMode="External"/><Relationship Id="rId347" Type="http://schemas.openxmlformats.org/officeDocument/2006/relationships/hyperlink" Target="https://www.cc.gatech.edu/~riedl/pubs/aaai12.pdf" TargetMode="External"/><Relationship Id="rId348" Type="http://schemas.openxmlformats.org/officeDocument/2006/relationships/hyperlink" Target="https://www.cc.gatech.edu/~riedl/pubs/aaai12.pdf" TargetMode="External"/><Relationship Id="rId349" Type="http://schemas.openxmlformats.org/officeDocument/2006/relationships/hyperlink" Target="http://www.playthepast.org/?p=68" TargetMode="External"/><Relationship Id="rId350" Type="http://schemas.openxmlformats.org/officeDocument/2006/relationships/hyperlink" Target="https://www.apollo-magazine.com/art-installations-new-video-games/" TargetMode="External"/><Relationship Id="rId351" Type="http://schemas.openxmlformats.org/officeDocument/2006/relationships/hyperlink" Target="http://www.gamasutra.com/view/feature/134796/art_and_video_games_intersections.php" TargetMode="External"/><Relationship Id="rId352" Type="http://schemas.openxmlformats.org/officeDocument/2006/relationships/hyperlink" Target="http://bonuslevels.net/" TargetMode="External"/><Relationship Id="rId353" Type="http://schemas.openxmlformats.org/officeDocument/2006/relationships/hyperlink" Target="http://www.jeremycouillard.com/" TargetMode="External"/><Relationship Id="rId354" Type="http://schemas.openxmlformats.org/officeDocument/2006/relationships/hyperlink" Target="https://80.lv/articles/building-open-worlds-with-skyrim-envir-artist/" TargetMode="External"/><Relationship Id="rId355" Type="http://schemas.openxmlformats.org/officeDocument/2006/relationships/hyperlink" Target="https://80.lv/articles/building-open-worlds-with-skyrim-envir-artist/" TargetMode="External"/><Relationship Id="rId356" Type="http://schemas.openxmlformats.org/officeDocument/2006/relationships/hyperlink" Target="https://80.lv/articles/building-open-worlds-with-skyrim-envir-artist/" TargetMode="External"/><Relationship Id="rId357" Type="http://schemas.openxmlformats.org/officeDocument/2006/relationships/hyperlink" Target="https://80.lv/articles/building-open-worlds-with-skyrim-envir-artist/" TargetMode="External"/><Relationship Id="rId358" Type="http://schemas.openxmlformats.org/officeDocument/2006/relationships/hyperlink" Target="https://80.lv/articles/building-open-worlds-with-skyrim-envir-artist/" TargetMode="External"/><Relationship Id="rId359" Type="http://schemas.openxmlformats.org/officeDocument/2006/relationships/hyperlink" Target="https://80.lv/articles/building-open-worlds-with-skyrim-envir-artist/" TargetMode="External"/><Relationship Id="rId360" Type="http://schemas.openxmlformats.org/officeDocument/2006/relationships/hyperlink" Target="https://www.pcgamer.com/best-open-world-games/" TargetMode="External"/><Relationship Id="rId361" Type="http://schemas.openxmlformats.org/officeDocument/2006/relationships/hyperlink" Target="https://www.theguardian.com/technology/gallery/2014/may/05/gta-v-to-skyrim-the-ten-most-beautiful-walks-in-gaming" TargetMode="External"/><Relationship Id="rId362" Type="http://schemas.openxmlformats.org/officeDocument/2006/relationships/hyperlink" Target="http://visualisation.soton.ac.uk/" TargetMode="External"/><Relationship Id="rId363" Type="http://schemas.openxmlformats.org/officeDocument/2006/relationships/hyperlink" Target="https://www.playthepast.org/?p=938" TargetMode="External"/><Relationship Id="rId364" Type="http://schemas.openxmlformats.org/officeDocument/2006/relationships/hyperlink" Target="https://www.academia.edu/1003317/Social_Presence_and_Cultural_Presence_in_Oblivion" TargetMode="External"/><Relationship Id="rId365" Type="http://schemas.openxmlformats.org/officeDocument/2006/relationships/hyperlink" Target="https://www.academia.edu/1003317/Social_Presence_and_Cultural_Presence_in_Oblivion" TargetMode="External"/><Relationship Id="rId366" Type="http://schemas.openxmlformats.org/officeDocument/2006/relationships/hyperlink" Target="https://www.academia.edu/1003317/Social_Presence_and_Cultural_Presence_in_Oblivion" TargetMode="External"/><Relationship Id="rId367" Type="http://schemas.openxmlformats.org/officeDocument/2006/relationships/hyperlink" Target="https://www.academia.edu/1003317/Social_Presence_and_Cultural_Presence_in_Oblivion" TargetMode="External"/><Relationship Id="rId368" Type="http://schemas.openxmlformats.org/officeDocument/2006/relationships/hyperlink" Target="https://www.academia.edu/1003317/Social_Presence_and_Cultural_Presence_in_Oblivion" TargetMode="External"/><Relationship Id="rId369" Type="http://schemas.openxmlformats.org/officeDocument/2006/relationships/hyperlink" Target="https://www.academia.edu/1003317/Social_Presence_and_Cultural_Presence_in_Oblivion" TargetMode="External"/><Relationship Id="rId370" Type="http://schemas.openxmlformats.org/officeDocument/2006/relationships/hyperlink" Target="https://www.academia.edu/1003317/Social_Presence_and_Cultural_Presence_in_Oblivion" TargetMode="External"/><Relationship Id="rId371" Type="http://schemas.openxmlformats.org/officeDocument/2006/relationships/hyperlink" Target="https://www.academia.edu/1003317/Social_Presence_and_Cultural_Presence_in_Oblivion" TargetMode="External"/><Relationship Id="rId372" Type="http://schemas.openxmlformats.org/officeDocument/2006/relationships/hyperlink" Target="https://www.academia.edu/1003317/Social_Presence_and_Cultural_Presence_in_Oblivion" TargetMode="External"/><Relationship Id="rId373" Type="http://schemas.openxmlformats.org/officeDocument/2006/relationships/hyperlink" Target="https://www.academia.edu/1003317/Social_Presence_and_Cultural_Presence_in_Oblivion" TargetMode="External"/><Relationship Id="rId374" Type="http://schemas.openxmlformats.org/officeDocument/2006/relationships/hyperlink" Target="https://www.academia.edu/1003317/Social_Presence_and_Cultural_Presence_in_Oblivion" TargetMode="External"/><Relationship Id="rId375" Type="http://schemas.openxmlformats.org/officeDocument/2006/relationships/hyperlink" Target="https://www.academia.edu/1003317/Social_Presence_and_Cultural_Presence_in_Oblivion" TargetMode="External"/><Relationship Id="rId376" Type="http://schemas.openxmlformats.org/officeDocument/2006/relationships/hyperlink" Target="https://www.academia.edu/1003317/Social_Presence_and_Cultural_Presence_in_Oblivion" TargetMode="External"/><Relationship Id="rId377" Type="http://schemas.openxmlformats.org/officeDocument/2006/relationships/hyperlink" Target="https://www.academia.edu/1003317/Social_Presence_and_Cultural_Presence_in_Oblivion" TargetMode="External"/><Relationship Id="rId378" Type="http://schemas.openxmlformats.org/officeDocument/2006/relationships/hyperlink" Target="https://www.academia.edu/1003317/Social_Presence_and_Cultural_Presence_in_Oblivion" TargetMode="External"/><Relationship Id="rId379" Type="http://schemas.openxmlformats.org/officeDocument/2006/relationships/hyperlink" Target="https://www.academia.edu/1003317/Social_Presence_and_Cultural_Presence_in_Oblivion" TargetMode="External"/><Relationship Id="rId380" Type="http://schemas.openxmlformats.org/officeDocument/2006/relationships/hyperlink" Target="https://www.academia.edu/1003317/Social_Presence_and_Cultural_Presence_in_Oblivion" TargetMode="External"/><Relationship Id="rId381" Type="http://schemas.openxmlformats.org/officeDocument/2006/relationships/hyperlink" Target="https://www.academia.edu/1003317/Social_Presence_and_Cultural_Presence_in_Oblivion" TargetMode="External"/><Relationship Id="rId382" Type="http://schemas.openxmlformats.org/officeDocument/2006/relationships/hyperlink" Target="https://www.academia.edu/1003317/Social_Presence_and_Cultural_Presence_in_Oblivion" TargetMode="External"/><Relationship Id="rId383" Type="http://schemas.openxmlformats.org/officeDocument/2006/relationships/hyperlink" Target="https://www.academia.edu/1003317/Social_Presence_and_Cultural_Presence_in_Oblivion" TargetMode="External"/><Relationship Id="rId384" Type="http://schemas.openxmlformats.org/officeDocument/2006/relationships/hyperlink" Target="https://www.academia.edu/1003317/Social_Presence_and_Cultural_Presence_in_Oblivion" TargetMode="External"/><Relationship Id="rId385" Type="http://schemas.openxmlformats.org/officeDocument/2006/relationships/hyperlink" Target="https://www.academia.edu/1003317/Social_Presence_and_Cultural_Presence_in_Oblivion" TargetMode="External"/><Relationship Id="rId386" Type="http://schemas.openxmlformats.org/officeDocument/2006/relationships/hyperlink" Target="https://www.academia.edu/1003317/Social_Presence_and_Cultural_Presence_in_Oblivion" TargetMode="External"/><Relationship Id="rId387" Type="http://schemas.openxmlformats.org/officeDocument/2006/relationships/hyperlink" Target="https://www.academia.edu/1003317/Social_Presence_and_Cultural_Presence_in_Oblivion" TargetMode="External"/><Relationship Id="rId388" Type="http://schemas.openxmlformats.org/officeDocument/2006/relationships/hyperlink" Target="https://www.academia.edu/1003317/Social_Presence_and_Cultural_Presence_in_Oblivion" TargetMode="External"/><Relationship Id="rId389" Type="http://schemas.openxmlformats.org/officeDocument/2006/relationships/hyperlink" Target="https://www.academia.edu/1003317/Social_Presence_and_Cultural_Presence_in_Oblivion" TargetMode="External"/><Relationship Id="rId390" Type="http://schemas.openxmlformats.org/officeDocument/2006/relationships/hyperlink" Target="https://www.academia.edu/1003317/Social_Presence_and_Cultural_Presence_in_Oblivion" TargetMode="External"/><Relationship Id="rId391" Type="http://schemas.openxmlformats.org/officeDocument/2006/relationships/hyperlink" Target="https://www.academia.edu/1003317/Social_Presence_and_Cultural_Presence_in_Oblivion" TargetMode="External"/><Relationship Id="rId392" Type="http://schemas.openxmlformats.org/officeDocument/2006/relationships/hyperlink" Target="https://www.academia.edu/1003317/Social_Presence_and_Cultural_Presence_in_Oblivion" TargetMode="External"/><Relationship Id="rId393" Type="http://schemas.openxmlformats.org/officeDocument/2006/relationships/hyperlink" Target="https://www.academia.edu/1003317/Social_Presence_and_Cultural_Presence_in_Oblivion" TargetMode="External"/><Relationship Id="rId394" Type="http://schemas.openxmlformats.org/officeDocument/2006/relationships/hyperlink" Target="https://www.academia.edu/1003317/Social_Presence_and_Cultural_Presence_in_Oblivion" TargetMode="External"/><Relationship Id="rId395" Type="http://schemas.openxmlformats.org/officeDocument/2006/relationships/hyperlink" Target="https://www.academia.edu/1003317/Social_Presence_and_Cultural_Presence_in_Oblivion" TargetMode="External"/><Relationship Id="rId396" Type="http://schemas.openxmlformats.org/officeDocument/2006/relationships/hyperlink" Target="https://www.academia.edu/1003317/Social_Presence_and_Cultural_Presence_in_Oblivion" TargetMode="External"/><Relationship Id="rId397" Type="http://schemas.openxmlformats.org/officeDocument/2006/relationships/hyperlink" Target="https://www.academia.edu/1003317/Social_Presence_and_Cultural_Presence_in_Oblivion" TargetMode="External"/><Relationship Id="rId398" Type="http://schemas.openxmlformats.org/officeDocument/2006/relationships/hyperlink" Target="https://www.academia.edu/1003317/Social_Presence_and_Cultural_Presence_in_Oblivion" TargetMode="External"/><Relationship Id="rId399" Type="http://schemas.openxmlformats.org/officeDocument/2006/relationships/hyperlink" Target="https://www.academia.edu/1003317/Social_Presence_and_Cultural_Presence_in_Oblivion" TargetMode="External"/><Relationship Id="rId400" Type="http://schemas.openxmlformats.org/officeDocument/2006/relationships/hyperlink" Target="https://www.academia.edu/1003317/Social_Presence_and_Cultural_Presence_in_Oblivion" TargetMode="External"/><Relationship Id="rId401" Type="http://schemas.openxmlformats.org/officeDocument/2006/relationships/hyperlink" Target="https://www.academia.edu/1003317/Social_Presence_and_Cultural_Presence_in_Oblivion" TargetMode="External"/><Relationship Id="rId402" Type="http://schemas.openxmlformats.org/officeDocument/2006/relationships/hyperlink" Target="https://www.academia.edu/1003317/Social_Presence_and_Cultural_Presence_in_Oblivion" TargetMode="External"/><Relationship Id="rId403" Type="http://schemas.openxmlformats.org/officeDocument/2006/relationships/hyperlink" Target="https://www.academia.edu/1003317/Social_Presence_and_Cultural_Presence_in_Oblivion" TargetMode="External"/><Relationship Id="rId404" Type="http://schemas.openxmlformats.org/officeDocument/2006/relationships/hyperlink" Target="https://www.academia.edu/1003317/Social_Presence_and_Cultural_Presence_in_Oblivion" TargetMode="External"/><Relationship Id="rId405" Type="http://schemas.openxmlformats.org/officeDocument/2006/relationships/hyperlink" Target="https://www.academia.edu/1003317/Social_Presence_and_Cultural_Presence_in_Oblivion" TargetMode="External"/><Relationship Id="rId406" Type="http://schemas.openxmlformats.org/officeDocument/2006/relationships/hyperlink" Target="https://www.academia.edu/1003317/Social_Presence_and_Cultural_Presence_in_Oblivion" TargetMode="External"/><Relationship Id="rId407" Type="http://schemas.openxmlformats.org/officeDocument/2006/relationships/hyperlink" Target="https://www.academia.edu/1003317/Social_Presence_and_Cultural_Presence_in_Oblivion" TargetMode="External"/><Relationship Id="rId408" Type="http://schemas.openxmlformats.org/officeDocument/2006/relationships/hyperlink" Target="https://www.academia.edu/1003317/Social_Presence_and_Cultural_Presence_in_Oblivion" TargetMode="External"/><Relationship Id="rId409" Type="http://schemas.openxmlformats.org/officeDocument/2006/relationships/hyperlink" Target="https://www.academia.edu/1003317/Social_Presence_and_Cultural_Presence_in_Oblivion" TargetMode="External"/><Relationship Id="rId410" Type="http://schemas.openxmlformats.org/officeDocument/2006/relationships/hyperlink" Target="https://www.academia.edu/1003317/Social_Presence_and_Cultural_Presence_in_Oblivion" TargetMode="External"/><Relationship Id="rId411" Type="http://schemas.openxmlformats.org/officeDocument/2006/relationships/hyperlink" Target="https://www.academia.edu/1003317/Social_Presence_and_Cultural_Presence_in_Oblivion" TargetMode="External"/><Relationship Id="rId412" Type="http://schemas.openxmlformats.org/officeDocument/2006/relationships/hyperlink" Target="https://www.academia.edu/1003317/Social_Presence_and_Cultural_Presence_in_Oblivion" TargetMode="External"/><Relationship Id="rId413" Type="http://schemas.openxmlformats.org/officeDocument/2006/relationships/hyperlink" Target="https://www.academia.edu/1003317/Social_Presence_and_Cultural_Presence_in_Oblivion" TargetMode="External"/><Relationship Id="rId414" Type="http://schemas.openxmlformats.org/officeDocument/2006/relationships/hyperlink" Target="https://www.academia.edu/1003317/Social_Presence_and_Cultural_Presence_in_Oblivion" TargetMode="External"/><Relationship Id="rId415" Type="http://schemas.openxmlformats.org/officeDocument/2006/relationships/hyperlink" Target="https://www.academia.edu/1003317/Social_Presence_and_Cultural_Presence_in_Oblivion" TargetMode="External"/><Relationship Id="rId416" Type="http://schemas.openxmlformats.org/officeDocument/2006/relationships/hyperlink" Target="https://www.academia.edu/1003317/Social_Presence_and_Cultural_Presence_in_Oblivion" TargetMode="External"/><Relationship Id="rId417" Type="http://schemas.openxmlformats.org/officeDocument/2006/relationships/hyperlink" Target="https://www.academia.edu/1003317/Social_Presence_and_Cultural_Presence_in_Oblivion" TargetMode="External"/><Relationship Id="rId418" Type="http://schemas.openxmlformats.org/officeDocument/2006/relationships/hyperlink" Target="https://www.academia.edu/1003317/Social_Presence_and_Cultural_Presence_in_Oblivion" TargetMode="External"/><Relationship Id="rId419" Type="http://schemas.openxmlformats.org/officeDocument/2006/relationships/hyperlink" Target="https://www.academia.edu/1003317/Social_Presence_and_Cultural_Presence_in_Oblivion" TargetMode="External"/><Relationship Id="rId420" Type="http://schemas.openxmlformats.org/officeDocument/2006/relationships/hyperlink" Target="https://www.academia.edu/1003317/Social_Presence_and_Cultural_Presence_in_Oblivion" TargetMode="External"/><Relationship Id="rId421" Type="http://schemas.openxmlformats.org/officeDocument/2006/relationships/hyperlink" Target="https://www.academia.edu/1003317/Social_Presence_and_Cultural_Presence_in_Oblivion" TargetMode="External"/><Relationship Id="rId422" Type="http://schemas.openxmlformats.org/officeDocument/2006/relationships/hyperlink" Target="https://www.academia.edu/1003317/Social_Presence_and_Cultural_Presence_in_Oblivion" TargetMode="External"/><Relationship Id="rId423" Type="http://schemas.openxmlformats.org/officeDocument/2006/relationships/hyperlink" Target="https://www.academia.edu/1003317/Social_Presence_and_Cultural_Presence_in_Oblivion" TargetMode="External"/><Relationship Id="rId424" Type="http://schemas.openxmlformats.org/officeDocument/2006/relationships/hyperlink" Target="https://www.academia.edu/1003317/Social_Presence_and_Cultural_Presence_in_Oblivion" TargetMode="External"/><Relationship Id="rId425" Type="http://schemas.openxmlformats.org/officeDocument/2006/relationships/hyperlink" Target="https://www.academia.edu/1003317/Social_Presence_and_Cultural_Presence_in_Oblivion" TargetMode="External"/><Relationship Id="rId426" Type="http://schemas.openxmlformats.org/officeDocument/2006/relationships/hyperlink" Target="https://www.academia.edu/1003317/Social_Presence_and_Cultural_Presence_in_Oblivion" TargetMode="External"/><Relationship Id="rId427" Type="http://schemas.openxmlformats.org/officeDocument/2006/relationships/hyperlink" Target="https://www.academia.edu/1003317/Social_Presence_and_Cultural_Presence_in_Oblivion" TargetMode="External"/><Relationship Id="rId428" Type="http://schemas.openxmlformats.org/officeDocument/2006/relationships/hyperlink" Target="https://www.academia.edu/1003317/Social_Presence_and_Cultural_Presence_in_Oblivion" TargetMode="External"/><Relationship Id="rId429" Type="http://schemas.openxmlformats.org/officeDocument/2006/relationships/hyperlink" Target="https://www.academia.edu/1003317/Social_Presence_and_Cultural_Presence_in_Oblivion" TargetMode="External"/><Relationship Id="rId430" Type="http://schemas.openxmlformats.org/officeDocument/2006/relationships/hyperlink" Target="https://www.academia.edu/1003317/Social_Presence_and_Cultural_Presence_in_Oblivion" TargetMode="External"/><Relationship Id="rId431" Type="http://schemas.openxmlformats.org/officeDocument/2006/relationships/hyperlink" Target="https://www.academia.edu/1003317/Social_Presence_and_Cultural_Presence_in_Oblivion" TargetMode="External"/><Relationship Id="rId432" Type="http://schemas.openxmlformats.org/officeDocument/2006/relationships/hyperlink" Target="https://www.academia.edu/1003317/Social_Presence_and_Cultural_Presence_in_Oblivion" TargetMode="External"/><Relationship Id="rId433" Type="http://schemas.openxmlformats.org/officeDocument/2006/relationships/hyperlink" Target="https://www.academia.edu/1003317/Social_Presence_and_Cultural_Presence_in_Oblivion" TargetMode="External"/><Relationship Id="rId434" Type="http://schemas.openxmlformats.org/officeDocument/2006/relationships/hyperlink" Target="https://www.academia.edu/1003317/Social_Presence_and_Cultural_Presence_in_Oblivion" TargetMode="External"/><Relationship Id="rId435" Type="http://schemas.openxmlformats.org/officeDocument/2006/relationships/hyperlink" Target="https://www.academia.edu/1003317/Social_Presence_and_Cultural_Presence_in_Oblivion" TargetMode="External"/><Relationship Id="rId436" Type="http://schemas.openxmlformats.org/officeDocument/2006/relationships/hyperlink" Target="https://www.academia.edu/1003317/Social_Presence_and_Cultural_Presence_in_Oblivion" TargetMode="External"/><Relationship Id="rId437" Type="http://schemas.openxmlformats.org/officeDocument/2006/relationships/hyperlink" Target="https://geoskyrim.blogspot.com/" TargetMode="External"/><Relationship Id="rId438" Type="http://schemas.openxmlformats.org/officeDocument/2006/relationships/hyperlink" Target="https://www.nexusmods.com/skyrim/mods/categories/" TargetMode="External"/><Relationship Id="rId439" Type="http://schemas.openxmlformats.org/officeDocument/2006/relationships/hyperlink" Target="https://www.nexusmods.com/skyrim/mods/1111" TargetMode="External"/><Relationship Id="rId440" Type="http://schemas.openxmlformats.org/officeDocument/2006/relationships/hyperlink" Target="https://www.nexusmods.com/skyrim/mods/25022" TargetMode="External"/><Relationship Id="rId441" Type="http://schemas.openxmlformats.org/officeDocument/2006/relationships/hyperlink" Target="https://www.nexusmods.com/skyrim/mods/11163" TargetMode="External"/><Relationship Id="rId442" Type="http://schemas.openxmlformats.org/officeDocument/2006/relationships/hyperlink" Target="https://www.nexusmods.com/skyrim/mods/48375" TargetMode="External"/><Relationship Id="rId443" Type="http://schemas.openxmlformats.org/officeDocument/2006/relationships/hyperlink" Target="http://zotero.org/" TargetMode="External"/><Relationship Id="rId444" Type="http://schemas.openxmlformats.org/officeDocument/2006/relationships/hyperlink" Target="https://www.bathspa.ac.uk/media/bathspaacuk/library/policies-forms-and-documents/Numeric-referencing-guide.pdf" TargetMode="External"/><Relationship Id="rId445" Type="http://schemas.openxmlformats.org/officeDocument/2006/relationships/hyperlink" Target="https://www.researchfish.net/" TargetMode="External"/><Relationship Id="rId446" Type="http://schemas.openxmlformats.org/officeDocument/2006/relationships/hyperlink" Target="http://ahrc.ac.uk/" TargetMode="External"/><Relationship Id="rId447" Type="http://schemas.openxmlformats.org/officeDocument/2006/relationships/hyperlink" Target="http://archive.org/" TargetMode="External"/><Relationship Id="rId448" Type="http://schemas.openxmlformats.org/officeDocument/2006/relationships/hyperlink" Target="http://gusstorms.com/" TargetMode="External"/><Relationship Id="rId449" Type="http://schemas.openxmlformats.org/officeDocument/2006/relationships/hyperlink" Target="https://blogs.microsoft.com/ai/microsofts-project-oxford-helps-developers-build-more-intelligent-apps/" TargetMode="External"/><Relationship Id="rId450" Type="http://schemas.openxmlformats.org/officeDocument/2006/relationships/hyperlink" Target="https://blogs.microsoft.com/ai/microsofts-project-oxford-helps-developers-build-more-intelligent-apps/" TargetMode="External"/><Relationship Id="rId451" Type="http://schemas.openxmlformats.org/officeDocument/2006/relationships/hyperlink" Target="https://blogs.microsoft.com/ai/microsofts-project-oxford-helps-developers-build-more-intelligent-apps/" TargetMode="External"/><Relationship Id="rId452" Type="http://schemas.openxmlformats.org/officeDocument/2006/relationships/hyperlink" Target="https://blogs.microsoft.com/ai/microsofts-project-oxford-helps-developers-build-more-intelligent-apps/" TargetMode="External"/>
</Relationships>
</file>

<file path=docProps/app.xml><?xml version="1.0" encoding="utf-8"?>
<Properties xmlns="http://schemas.openxmlformats.org/officeDocument/2006/extended-properties" xmlns:vt="http://schemas.openxmlformats.org/officeDocument/2006/docPropsVTypes">
  <Template/>
  <TotalTime>324</TotalTime>
  <Application>LibreOffice/6.2.5.2$Windows_x86 LibreOffice_project/1ec314fa52f458adc18c4f025c545a4e8b22c159</Application>
  <Pages>312</Pages>
  <Words>100989</Words>
  <Characters>632779</Characters>
  <CharactersWithSpaces>735570</CharactersWithSpaces>
  <Paragraphs>4107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2021-01-12T16:30:53Z</dcterms:created>
  <dc:creator/>
  <dc:description/>
  <dc:language>en-US</dc:language>
  <cp:lastModifiedBy/>
  <dcterms:modified xsi:type="dcterms:W3CDTF">2021-02-15T10:30:36Z</dcterms:modified>
  <cp:revision>43</cp:revision>
  <dc:subject/>
  <dc:title/>
</cp:coreProperties>
</file>